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8522" w:type="dxa"/>
          </w:tcPr>
          <w:p>
            <w:pPr>
              <w:tabs>
                <w:tab w:val="left" w:pos="3960"/>
              </w:tabs>
              <w:spacing w:line="600" w:lineRule="exact"/>
              <w:ind w:left="105" w:leftChars="50" w:right="115" w:rightChars="55"/>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64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保满审环表字[2020]</w:t>
            </w:r>
            <w:r>
              <w:rPr>
                <w:rFonts w:hint="eastAsia" w:ascii="宋体" w:hAnsi="宋体"/>
                <w:kern w:val="0"/>
                <w:sz w:val="28"/>
                <w:szCs w:val="28"/>
                <w:lang w:val="en-US" w:eastAsia="zh-CN"/>
              </w:rPr>
              <w:t>32</w:t>
            </w:r>
            <w:r>
              <w:rPr>
                <w:rFonts w:hint="eastAsia" w:ascii="宋体" w:hAnsi="宋体"/>
                <w:kern w:val="0"/>
                <w:sz w:val="28"/>
                <w:szCs w:val="28"/>
              </w:rPr>
              <w:t>号</w:t>
            </w:r>
          </w:p>
          <w:p>
            <w:pPr>
              <w:keepNext w:val="0"/>
              <w:keepLines w:val="0"/>
              <w:pageBreakBefore w:val="0"/>
              <w:widowControl w:val="0"/>
              <w:tabs>
                <w:tab w:val="left" w:pos="3960"/>
              </w:tabs>
              <w:kinsoku/>
              <w:wordWrap/>
              <w:overflowPunct/>
              <w:topLinePunct w:val="0"/>
              <w:autoSpaceDE/>
              <w:autoSpaceDN/>
              <w:bidi w:val="0"/>
              <w:adjustRightInd/>
              <w:snapToGrid/>
              <w:spacing w:line="640" w:lineRule="exact"/>
              <w:ind w:firstLine="560" w:firstLineChars="200"/>
              <w:textAlignment w:val="auto"/>
              <w:rPr>
                <w:rFonts w:hint="eastAsia" w:ascii="宋体" w:hAnsi="宋体"/>
                <w:kern w:val="0"/>
                <w:sz w:val="28"/>
                <w:szCs w:val="28"/>
              </w:rPr>
            </w:pPr>
            <w:r>
              <w:rPr>
                <w:rFonts w:hint="eastAsia" w:ascii="宋体" w:hAnsi="宋体"/>
                <w:kern w:val="0"/>
                <w:sz w:val="28"/>
                <w:szCs w:val="28"/>
              </w:rPr>
              <w:t>所报《保定市</w:t>
            </w:r>
            <w:r>
              <w:rPr>
                <w:rFonts w:hint="eastAsia" w:ascii="宋体" w:hAnsi="宋体"/>
                <w:kern w:val="0"/>
                <w:sz w:val="28"/>
                <w:szCs w:val="28"/>
                <w:lang w:eastAsia="zh-CN"/>
              </w:rPr>
              <w:t>拓达包装材料有限公司扩建</w:t>
            </w:r>
            <w:r>
              <w:rPr>
                <w:rFonts w:hint="eastAsia" w:ascii="宋体" w:hAnsi="宋体"/>
                <w:kern w:val="0"/>
                <w:sz w:val="28"/>
                <w:szCs w:val="28"/>
              </w:rPr>
              <w:t>项目环境影响报告表》收悉，根据报告表结论，经局领导审核通过后，研究批复如下：</w:t>
            </w:r>
          </w:p>
          <w:p>
            <w:pPr>
              <w:keepNext w:val="0"/>
              <w:keepLines w:val="0"/>
              <w:pageBreakBefore w:val="0"/>
              <w:widowControl w:val="0"/>
              <w:tabs>
                <w:tab w:val="left" w:pos="3960"/>
              </w:tabs>
              <w:kinsoku/>
              <w:wordWrap/>
              <w:overflowPunct/>
              <w:topLinePunct w:val="0"/>
              <w:autoSpaceDE/>
              <w:autoSpaceDN/>
              <w:bidi w:val="0"/>
              <w:adjustRightInd/>
              <w:snapToGrid/>
              <w:spacing w:line="640" w:lineRule="exact"/>
              <w:ind w:left="105" w:leftChars="50" w:right="115" w:rightChars="55" w:firstLine="537" w:firstLineChars="192"/>
              <w:textAlignment w:val="auto"/>
              <w:rPr>
                <w:rFonts w:hint="eastAsia" w:ascii="宋体" w:hAnsi="宋体"/>
                <w:kern w:val="0"/>
                <w:sz w:val="28"/>
                <w:szCs w:val="28"/>
              </w:rPr>
            </w:pPr>
            <w:r>
              <w:rPr>
                <w:rFonts w:hint="eastAsia" w:ascii="宋体" w:hAnsi="宋体"/>
                <w:kern w:val="0"/>
                <w:sz w:val="28"/>
                <w:szCs w:val="28"/>
              </w:rPr>
              <w:t>一、</w:t>
            </w:r>
            <w:r>
              <w:rPr>
                <w:rFonts w:ascii="宋体" w:hAnsi="宋体"/>
                <w:kern w:val="0"/>
                <w:sz w:val="28"/>
                <w:szCs w:val="28"/>
              </w:rPr>
              <w:t>项目位于</w:t>
            </w:r>
            <w:r>
              <w:rPr>
                <w:rFonts w:hint="eastAsia" w:ascii="宋体" w:hAnsi="宋体"/>
                <w:kern w:val="0"/>
                <w:sz w:val="28"/>
                <w:szCs w:val="28"/>
              </w:rPr>
              <w:t>保定市满城区</w:t>
            </w:r>
            <w:r>
              <w:rPr>
                <w:rFonts w:hint="eastAsia" w:ascii="宋体" w:hAnsi="宋体"/>
                <w:kern w:val="0"/>
                <w:sz w:val="28"/>
                <w:szCs w:val="28"/>
                <w:lang w:eastAsia="zh-CN"/>
              </w:rPr>
              <w:t>大册营镇大册村</w:t>
            </w:r>
            <w:r>
              <w:rPr>
                <w:rFonts w:hint="eastAsia" w:ascii="宋体" w:hAnsi="宋体"/>
                <w:kern w:val="0"/>
                <w:sz w:val="28"/>
                <w:szCs w:val="28"/>
              </w:rPr>
              <w:t>，</w:t>
            </w:r>
            <w:r>
              <w:rPr>
                <w:rFonts w:hint="eastAsia" w:ascii="宋体" w:hAnsi="宋体"/>
                <w:kern w:val="0"/>
                <w:sz w:val="28"/>
                <w:szCs w:val="28"/>
                <w:lang w:eastAsia="zh-CN"/>
              </w:rPr>
              <w:t>现有公司院内进行建设，不新增占地。</w:t>
            </w:r>
            <w:r>
              <w:rPr>
                <w:rFonts w:ascii="宋体" w:hAnsi="宋体"/>
                <w:kern w:val="0"/>
                <w:sz w:val="28"/>
                <w:szCs w:val="28"/>
              </w:rPr>
              <w:t>中心地理坐标</w:t>
            </w:r>
            <w:r>
              <w:rPr>
                <w:rFonts w:hint="eastAsia" w:ascii="宋体" w:hAnsi="宋体"/>
                <w:kern w:val="0"/>
                <w:sz w:val="28"/>
                <w:szCs w:val="28"/>
              </w:rPr>
              <w:t>为</w:t>
            </w:r>
            <w:r>
              <w:rPr>
                <w:rFonts w:ascii="宋体" w:hAnsi="宋体"/>
                <w:kern w:val="0"/>
                <w:sz w:val="28"/>
                <w:szCs w:val="28"/>
              </w:rPr>
              <w:t>北纬</w:t>
            </w:r>
            <w:r>
              <w:rPr>
                <w:rFonts w:hint="eastAsia" w:ascii="宋体" w:hAnsi="宋体"/>
                <w:kern w:val="0"/>
                <w:sz w:val="28"/>
                <w:szCs w:val="28"/>
              </w:rPr>
              <w:t>3</w:t>
            </w:r>
            <w:r>
              <w:rPr>
                <w:rFonts w:hint="eastAsia" w:ascii="宋体" w:hAnsi="宋体"/>
                <w:kern w:val="0"/>
                <w:sz w:val="28"/>
                <w:szCs w:val="28"/>
                <w:lang w:val="en-US" w:eastAsia="zh-CN"/>
              </w:rPr>
              <w:t>9</w:t>
            </w:r>
            <w:r>
              <w:rPr>
                <w:rFonts w:ascii="宋体" w:hAnsi="宋体"/>
                <w:kern w:val="0"/>
                <w:sz w:val="28"/>
                <w:szCs w:val="28"/>
              </w:rPr>
              <w:t>°</w:t>
            </w:r>
            <w:r>
              <w:rPr>
                <w:rFonts w:hint="eastAsia" w:ascii="宋体" w:hAnsi="宋体"/>
                <w:kern w:val="0"/>
                <w:sz w:val="28"/>
                <w:szCs w:val="28"/>
                <w:lang w:val="en-US" w:eastAsia="zh-CN"/>
              </w:rPr>
              <w:t>00</w:t>
            </w:r>
            <w:r>
              <w:rPr>
                <w:rFonts w:ascii="宋体" w:hAnsi="宋体"/>
                <w:kern w:val="0"/>
                <w:sz w:val="28"/>
                <w:szCs w:val="28"/>
              </w:rPr>
              <w:t>’</w:t>
            </w:r>
            <w:r>
              <w:rPr>
                <w:rFonts w:hint="eastAsia" w:ascii="宋体" w:hAnsi="宋体"/>
                <w:kern w:val="0"/>
                <w:sz w:val="28"/>
                <w:szCs w:val="28"/>
              </w:rPr>
              <w:t>1</w:t>
            </w:r>
            <w:r>
              <w:rPr>
                <w:rFonts w:hint="eastAsia" w:ascii="宋体" w:hAnsi="宋体"/>
                <w:kern w:val="0"/>
                <w:sz w:val="28"/>
                <w:szCs w:val="28"/>
                <w:lang w:val="en-US" w:eastAsia="zh-CN"/>
              </w:rPr>
              <w:t>5.90</w:t>
            </w:r>
            <w:r>
              <w:rPr>
                <w:rFonts w:ascii="宋体" w:hAnsi="宋体"/>
                <w:kern w:val="0"/>
                <w:sz w:val="28"/>
                <w:szCs w:val="28"/>
              </w:rPr>
              <w:t>”</w:t>
            </w:r>
            <w:r>
              <w:rPr>
                <w:rFonts w:hint="eastAsia" w:ascii="宋体" w:hAnsi="宋体"/>
                <w:kern w:val="0"/>
                <w:sz w:val="28"/>
                <w:szCs w:val="28"/>
              </w:rPr>
              <w:t>，</w:t>
            </w:r>
            <w:r>
              <w:rPr>
                <w:rFonts w:ascii="宋体" w:hAnsi="宋体"/>
                <w:kern w:val="0"/>
                <w:sz w:val="28"/>
                <w:szCs w:val="28"/>
              </w:rPr>
              <w:t>东经115°</w:t>
            </w:r>
            <w:r>
              <w:rPr>
                <w:rFonts w:hint="eastAsia" w:ascii="宋体" w:hAnsi="宋体"/>
                <w:kern w:val="0"/>
                <w:sz w:val="28"/>
                <w:szCs w:val="28"/>
              </w:rPr>
              <w:t>2</w:t>
            </w:r>
            <w:r>
              <w:rPr>
                <w:rFonts w:hint="eastAsia" w:ascii="宋体" w:hAnsi="宋体"/>
                <w:kern w:val="0"/>
                <w:sz w:val="28"/>
                <w:szCs w:val="28"/>
                <w:lang w:val="en-US" w:eastAsia="zh-CN"/>
              </w:rPr>
              <w:t>0</w:t>
            </w:r>
            <w:r>
              <w:rPr>
                <w:rFonts w:ascii="宋体" w:hAnsi="宋体"/>
                <w:kern w:val="0"/>
                <w:sz w:val="28"/>
                <w:szCs w:val="28"/>
              </w:rPr>
              <w:t>’</w:t>
            </w:r>
            <w:r>
              <w:rPr>
                <w:rFonts w:hint="eastAsia" w:ascii="宋体" w:hAnsi="宋体"/>
                <w:kern w:val="0"/>
                <w:sz w:val="28"/>
                <w:szCs w:val="28"/>
                <w:lang w:val="en-US" w:eastAsia="zh-CN"/>
              </w:rPr>
              <w:t>53.64</w:t>
            </w:r>
            <w:r>
              <w:rPr>
                <w:rFonts w:ascii="宋体" w:hAnsi="宋体"/>
                <w:kern w:val="0"/>
                <w:sz w:val="28"/>
                <w:szCs w:val="28"/>
              </w:rPr>
              <w:t>”</w:t>
            </w:r>
            <w:r>
              <w:rPr>
                <w:rFonts w:hint="eastAsia" w:ascii="宋体" w:hAnsi="宋体"/>
                <w:kern w:val="0"/>
                <w:sz w:val="28"/>
                <w:szCs w:val="28"/>
              </w:rPr>
              <w:t>。</w:t>
            </w:r>
            <w:r>
              <w:rPr>
                <w:rFonts w:hint="eastAsia" w:ascii="宋体" w:hAnsi="宋体"/>
                <w:kern w:val="0"/>
                <w:sz w:val="28"/>
                <w:szCs w:val="28"/>
                <w:lang w:eastAsia="zh-CN"/>
              </w:rPr>
              <w:t>项目北侧为纸品厂库房，东、南、西厂界均为纸品厂</w:t>
            </w:r>
            <w:r>
              <w:rPr>
                <w:rFonts w:hint="eastAsia" w:ascii="宋体" w:hAnsi="宋体"/>
                <w:kern w:val="0"/>
                <w:sz w:val="28"/>
                <w:szCs w:val="28"/>
              </w:rPr>
              <w:t>。</w:t>
            </w:r>
          </w:p>
          <w:p>
            <w:pPr>
              <w:keepNext w:val="0"/>
              <w:keepLines w:val="0"/>
              <w:pageBreakBefore w:val="0"/>
              <w:widowControl w:val="0"/>
              <w:kinsoku/>
              <w:wordWrap/>
              <w:overflowPunct/>
              <w:topLinePunct w:val="0"/>
              <w:autoSpaceDE/>
              <w:autoSpaceDN/>
              <w:bidi w:val="0"/>
              <w:adjustRightInd/>
              <w:snapToGrid/>
              <w:spacing w:line="640" w:lineRule="exact"/>
              <w:ind w:left="178" w:leftChars="85" w:right="71" w:rightChars="34" w:firstLine="540" w:firstLineChars="193"/>
              <w:textAlignment w:val="auto"/>
              <w:rPr>
                <w:rFonts w:hint="default" w:ascii="宋体" w:hAnsi="宋体" w:eastAsia="宋体"/>
                <w:kern w:val="0"/>
                <w:sz w:val="28"/>
                <w:szCs w:val="28"/>
                <w:lang w:val="en-US" w:eastAsia="zh-CN"/>
              </w:rPr>
            </w:pPr>
            <w:r>
              <w:rPr>
                <w:rFonts w:hint="eastAsia" w:ascii="宋体" w:hAnsi="宋体"/>
                <w:kern w:val="0"/>
                <w:sz w:val="28"/>
                <w:szCs w:val="28"/>
              </w:rPr>
              <w:t>二、项目总投资</w:t>
            </w:r>
            <w:r>
              <w:rPr>
                <w:rFonts w:hint="eastAsia" w:ascii="宋体" w:hAnsi="宋体"/>
                <w:kern w:val="0"/>
                <w:sz w:val="28"/>
                <w:szCs w:val="28"/>
                <w:lang w:val="en-US" w:eastAsia="zh-CN"/>
              </w:rPr>
              <w:t>400</w:t>
            </w:r>
            <w:r>
              <w:rPr>
                <w:rFonts w:hint="eastAsia" w:ascii="宋体" w:hAnsi="宋体"/>
                <w:kern w:val="0"/>
                <w:sz w:val="28"/>
                <w:szCs w:val="28"/>
              </w:rPr>
              <w:t>万元，其中环保投资</w:t>
            </w:r>
            <w:r>
              <w:rPr>
                <w:rFonts w:hint="eastAsia" w:ascii="宋体" w:hAnsi="宋体"/>
                <w:kern w:val="0"/>
                <w:sz w:val="28"/>
                <w:szCs w:val="28"/>
                <w:lang w:val="en-US" w:eastAsia="zh-CN"/>
              </w:rPr>
              <w:t>10</w:t>
            </w:r>
            <w:r>
              <w:rPr>
                <w:rFonts w:hint="eastAsia" w:ascii="宋体" w:hAnsi="宋体"/>
                <w:kern w:val="0"/>
                <w:sz w:val="28"/>
                <w:szCs w:val="28"/>
              </w:rPr>
              <w:t>万元。</w:t>
            </w:r>
            <w:r>
              <w:rPr>
                <w:rFonts w:hint="eastAsia" w:ascii="宋体" w:hAnsi="宋体"/>
                <w:kern w:val="0"/>
                <w:sz w:val="28"/>
                <w:szCs w:val="28"/>
                <w:lang w:eastAsia="zh-CN"/>
              </w:rPr>
              <w:t>扩建项目新增</w:t>
            </w:r>
            <w:r>
              <w:rPr>
                <w:rFonts w:hint="eastAsia" w:ascii="宋体" w:hAnsi="宋体"/>
                <w:kern w:val="0"/>
                <w:sz w:val="28"/>
                <w:szCs w:val="28"/>
                <w:lang w:val="en-US" w:eastAsia="zh-CN"/>
              </w:rPr>
              <w:t>5台吹膜机及辅助设备</w:t>
            </w:r>
            <w:r>
              <w:rPr>
                <w:rFonts w:hint="eastAsia" w:ascii="宋体" w:hAnsi="宋体"/>
                <w:kern w:val="0"/>
                <w:sz w:val="28"/>
                <w:szCs w:val="28"/>
              </w:rPr>
              <w:t>。</w:t>
            </w:r>
            <w:r>
              <w:rPr>
                <w:rFonts w:hint="eastAsia" w:ascii="宋体" w:hAnsi="宋体"/>
                <w:kern w:val="0"/>
                <w:sz w:val="28"/>
                <w:szCs w:val="28"/>
                <w:lang w:eastAsia="zh-CN"/>
              </w:rPr>
              <w:t>扩建项目新增产能</w:t>
            </w:r>
            <w:r>
              <w:rPr>
                <w:rFonts w:hint="eastAsia" w:ascii="宋体" w:hAnsi="宋体"/>
                <w:kern w:val="0"/>
                <w:sz w:val="28"/>
                <w:szCs w:val="28"/>
                <w:lang w:val="en-US" w:eastAsia="zh-CN"/>
              </w:rPr>
              <w:t>2500吨，扩建完成后全厂年产塑料包装膜9500吨。</w:t>
            </w:r>
          </w:p>
          <w:p>
            <w:pPr>
              <w:keepNext w:val="0"/>
              <w:keepLines w:val="0"/>
              <w:pageBreakBefore w:val="0"/>
              <w:widowControl w:val="0"/>
              <w:kinsoku/>
              <w:wordWrap/>
              <w:overflowPunct/>
              <w:topLinePunct w:val="0"/>
              <w:autoSpaceDE/>
              <w:autoSpaceDN/>
              <w:bidi w:val="0"/>
              <w:adjustRightInd/>
              <w:snapToGrid/>
              <w:spacing w:line="64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三、你单位在建设及运营过程中要严格按本项目环境影响报告表规定的内容，认真落实各项污染防治措施，确保污染物稳定达标排放。</w:t>
            </w:r>
          </w:p>
          <w:p>
            <w:pPr>
              <w:keepNext w:val="0"/>
              <w:keepLines w:val="0"/>
              <w:pageBreakBefore w:val="0"/>
              <w:widowControl w:val="0"/>
              <w:kinsoku/>
              <w:wordWrap/>
              <w:overflowPunct/>
              <w:topLinePunct w:val="0"/>
              <w:autoSpaceDE/>
              <w:autoSpaceDN/>
              <w:bidi w:val="0"/>
              <w:adjustRightInd/>
              <w:snapToGrid/>
              <w:spacing w:line="64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1、废水：生活用水全部进入厂区防渗</w:t>
            </w:r>
            <w:r>
              <w:rPr>
                <w:rFonts w:hint="eastAsia" w:ascii="宋体" w:hAnsi="宋体"/>
                <w:kern w:val="0"/>
                <w:sz w:val="28"/>
                <w:szCs w:val="28"/>
                <w:lang w:eastAsia="zh-CN"/>
              </w:rPr>
              <w:t>化粪池</w:t>
            </w:r>
            <w:r>
              <w:rPr>
                <w:rFonts w:hint="eastAsia" w:ascii="宋体" w:hAnsi="宋体"/>
                <w:kern w:val="0"/>
                <w:sz w:val="28"/>
                <w:szCs w:val="28"/>
              </w:rPr>
              <w:t>，定期清掏外运。</w:t>
            </w:r>
          </w:p>
          <w:p>
            <w:pPr>
              <w:keepNext w:val="0"/>
              <w:keepLines w:val="0"/>
              <w:pageBreakBefore w:val="0"/>
              <w:widowControl w:val="0"/>
              <w:kinsoku/>
              <w:wordWrap/>
              <w:overflowPunct/>
              <w:topLinePunct w:val="0"/>
              <w:autoSpaceDE/>
              <w:autoSpaceDN/>
              <w:bidi w:val="0"/>
              <w:adjustRightInd/>
              <w:snapToGrid/>
              <w:spacing w:line="640" w:lineRule="exact"/>
              <w:ind w:left="178" w:leftChars="85" w:right="71" w:rightChars="34" w:firstLine="540" w:firstLineChars="193"/>
              <w:textAlignment w:val="auto"/>
              <w:rPr>
                <w:rFonts w:hint="eastAsia" w:ascii="宋体" w:hAnsi="宋体" w:cs="仿宋_GB2312"/>
                <w:kern w:val="0"/>
                <w:sz w:val="28"/>
                <w:szCs w:val="28"/>
              </w:rPr>
            </w:pPr>
            <w:r>
              <w:rPr>
                <w:rFonts w:hint="eastAsia" w:ascii="宋体" w:hAnsi="宋体"/>
                <w:kern w:val="0"/>
                <w:sz w:val="28"/>
                <w:szCs w:val="28"/>
              </w:rPr>
              <w:t>2、废气：生产工序在密闭车间进行，废气经集气管道收集引入1套</w:t>
            </w:r>
            <w:r>
              <w:rPr>
                <w:rFonts w:hint="eastAsia" w:ascii="宋体" w:hAnsi="宋体"/>
                <w:kern w:val="0"/>
                <w:sz w:val="28"/>
                <w:szCs w:val="28"/>
                <w:lang w:val="en-US" w:eastAsia="zh-CN"/>
              </w:rPr>
              <w:t>UV光</w:t>
            </w:r>
            <w:r>
              <w:rPr>
                <w:rFonts w:hint="eastAsia" w:ascii="宋体" w:hAnsi="宋体"/>
                <w:kern w:val="0"/>
                <w:sz w:val="28"/>
                <w:szCs w:val="28"/>
              </w:rPr>
              <w:t>催化</w:t>
            </w:r>
            <w:r>
              <w:rPr>
                <w:rFonts w:hint="eastAsia" w:ascii="宋体" w:hAnsi="宋体"/>
                <w:kern w:val="0"/>
                <w:sz w:val="28"/>
                <w:szCs w:val="28"/>
                <w:lang w:eastAsia="zh-CN"/>
              </w:rPr>
              <w:t>氧化装置</w:t>
            </w:r>
            <w:r>
              <w:rPr>
                <w:rFonts w:hint="eastAsia" w:ascii="宋体" w:hAnsi="宋体"/>
                <w:kern w:val="0"/>
                <w:sz w:val="28"/>
                <w:szCs w:val="28"/>
              </w:rPr>
              <w:t>+活性炭吸附装置+1根15m高排气筒排放。有组织非甲烷总烃执行</w:t>
            </w:r>
            <w:r>
              <w:rPr>
                <w:rFonts w:hint="eastAsia" w:ascii="宋体" w:hAnsi="宋体"/>
                <w:sz w:val="28"/>
                <w:szCs w:val="28"/>
              </w:rPr>
              <w:t>《工业企业挥发性有机物排放控制标准》（DB13/2322-2016）中表</w:t>
            </w:r>
            <w:r>
              <w:rPr>
                <w:rFonts w:hint="eastAsia" w:ascii="宋体" w:hAnsi="宋体"/>
                <w:sz w:val="28"/>
                <w:szCs w:val="28"/>
                <w:lang w:val="en-US" w:eastAsia="zh-CN"/>
              </w:rPr>
              <w:t>1有机化工行业</w:t>
            </w:r>
            <w:r>
              <w:rPr>
                <w:rFonts w:hint="eastAsia" w:ascii="宋体" w:hAnsi="宋体"/>
                <w:sz w:val="28"/>
                <w:szCs w:val="28"/>
              </w:rPr>
              <w:t>排放限值</w:t>
            </w:r>
            <w:r>
              <w:rPr>
                <w:rFonts w:hint="eastAsia" w:ascii="宋体" w:hAnsi="宋体"/>
                <w:sz w:val="28"/>
                <w:szCs w:val="28"/>
                <w:lang w:eastAsia="zh-CN"/>
              </w:rPr>
              <w:t>，无组织非甲烷总烃执行</w:t>
            </w:r>
            <w:r>
              <w:rPr>
                <w:rFonts w:hint="eastAsia" w:ascii="宋体" w:hAnsi="宋体"/>
                <w:sz w:val="28"/>
                <w:szCs w:val="28"/>
              </w:rPr>
              <w:t>《工业企业挥发性有机物排放控制标准》（DB13/2322-2016）中表2排放限值</w:t>
            </w:r>
            <w:r>
              <w:rPr>
                <w:rFonts w:hint="eastAsia" w:ascii="宋体" w:hAnsi="宋体"/>
                <w:sz w:val="28"/>
                <w:szCs w:val="28"/>
                <w:lang w:eastAsia="zh-CN"/>
              </w:rPr>
              <w:t>及</w:t>
            </w:r>
            <w:r>
              <w:rPr>
                <w:rFonts w:hint="eastAsia" w:ascii="宋体" w:hAnsi="宋体" w:cs="仿宋_GB2312"/>
                <w:kern w:val="0"/>
                <w:sz w:val="28"/>
                <w:szCs w:val="28"/>
              </w:rPr>
              <w:t>《挥发性有机物无组织排放控制标准》</w:t>
            </w:r>
            <w:r>
              <w:rPr>
                <w:rFonts w:hint="eastAsia" w:ascii="宋体" w:hAnsi="宋体"/>
                <w:kern w:val="0"/>
                <w:sz w:val="28"/>
                <w:szCs w:val="28"/>
              </w:rPr>
              <w:t>（GB37822-2019）表A.1厂区内VOCs无组织排放限值。</w:t>
            </w:r>
          </w:p>
          <w:p>
            <w:pPr>
              <w:keepNext w:val="0"/>
              <w:keepLines w:val="0"/>
              <w:pageBreakBefore w:val="0"/>
              <w:widowControl w:val="0"/>
              <w:kinsoku/>
              <w:wordWrap/>
              <w:overflowPunct/>
              <w:topLinePunct w:val="0"/>
              <w:autoSpaceDE/>
              <w:autoSpaceDN/>
              <w:bidi w:val="0"/>
              <w:adjustRightInd/>
              <w:snapToGrid/>
              <w:spacing w:line="64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3、噪声：主要为生产时设备产生的噪声，主要降噪措施为：设备置于生产车间内 、基础减震、风机进出口软连接，厂界建设围墙。昼夜间噪声符合《工业企业厂界环境噪声排放标准》（GB12348-2008）2类标准。</w:t>
            </w:r>
          </w:p>
          <w:p>
            <w:pPr>
              <w:keepNext w:val="0"/>
              <w:keepLines w:val="0"/>
              <w:pageBreakBefore w:val="0"/>
              <w:widowControl w:val="0"/>
              <w:kinsoku/>
              <w:wordWrap/>
              <w:overflowPunct/>
              <w:topLinePunct w:val="0"/>
              <w:autoSpaceDE/>
              <w:autoSpaceDN/>
              <w:bidi w:val="0"/>
              <w:adjustRightInd/>
              <w:snapToGrid/>
              <w:spacing w:line="640" w:lineRule="exact"/>
              <w:ind w:left="105" w:leftChars="50" w:right="115" w:rightChars="55" w:firstLine="537" w:firstLineChars="192"/>
              <w:textAlignment w:val="auto"/>
              <w:rPr>
                <w:rFonts w:hint="eastAsia" w:ascii="宋体" w:hAnsi="宋体"/>
                <w:kern w:val="0"/>
                <w:sz w:val="28"/>
                <w:szCs w:val="28"/>
              </w:rPr>
            </w:pPr>
            <w:r>
              <w:rPr>
                <w:rFonts w:hint="eastAsia" w:ascii="宋体" w:hAnsi="宋体"/>
                <w:kern w:val="0"/>
                <w:sz w:val="28"/>
                <w:szCs w:val="28"/>
              </w:rPr>
              <w:t>4、固体废物：不合格品、</w:t>
            </w:r>
            <w:r>
              <w:rPr>
                <w:rFonts w:hint="eastAsia" w:ascii="宋体" w:hAnsi="宋体"/>
                <w:kern w:val="0"/>
                <w:sz w:val="28"/>
                <w:szCs w:val="28"/>
                <w:lang w:eastAsia="zh-CN"/>
              </w:rPr>
              <w:t>废包装袋</w:t>
            </w:r>
            <w:r>
              <w:rPr>
                <w:rFonts w:hint="eastAsia" w:ascii="宋体" w:hAnsi="宋体"/>
                <w:kern w:val="0"/>
                <w:sz w:val="28"/>
                <w:szCs w:val="28"/>
              </w:rPr>
              <w:t>收集后外售，废活性炭收集后暂存于危废间内，定期交由有资质单位处置；生活垃圾由环卫部门统一清运处理。</w:t>
            </w:r>
          </w:p>
          <w:p>
            <w:pPr>
              <w:keepNext w:val="0"/>
              <w:keepLines w:val="0"/>
              <w:pageBreakBefore w:val="0"/>
              <w:widowControl w:val="0"/>
              <w:kinsoku/>
              <w:wordWrap/>
              <w:overflowPunct/>
              <w:topLinePunct w:val="0"/>
              <w:autoSpaceDE/>
              <w:autoSpaceDN/>
              <w:bidi w:val="0"/>
              <w:adjustRightInd/>
              <w:snapToGrid/>
              <w:spacing w:line="640" w:lineRule="exact"/>
              <w:ind w:left="105" w:leftChars="50" w:right="115" w:rightChars="55" w:firstLine="537" w:firstLineChars="192"/>
              <w:textAlignment w:val="auto"/>
              <w:rPr>
                <w:rFonts w:hint="eastAsia" w:ascii="宋体" w:hAnsi="宋体"/>
                <w:kern w:val="0"/>
                <w:sz w:val="28"/>
                <w:szCs w:val="28"/>
              </w:rPr>
            </w:pPr>
            <w:r>
              <w:rPr>
                <w:rFonts w:hint="eastAsia" w:ascii="宋体" w:hAnsi="宋体"/>
                <w:kern w:val="0"/>
                <w:sz w:val="28"/>
                <w:szCs w:val="28"/>
              </w:rPr>
              <w:t>四、</w:t>
            </w:r>
            <w:r>
              <w:rPr>
                <w:rFonts w:hint="eastAsia" w:ascii="宋体" w:hAnsi="宋体"/>
                <w:kern w:val="0"/>
                <w:sz w:val="28"/>
                <w:szCs w:val="28"/>
                <w:lang w:eastAsia="zh-CN"/>
              </w:rPr>
              <w:t>扩建后</w:t>
            </w:r>
            <w:r>
              <w:rPr>
                <w:rFonts w:hint="eastAsia" w:ascii="宋体" w:hAnsi="宋体"/>
                <w:kern w:val="0"/>
                <w:sz w:val="28"/>
                <w:szCs w:val="28"/>
              </w:rPr>
              <w:t>全厂污染物排放总量控制指标为：COD:0t/a、氨氮：0t/a、总氮：0t/a、总磷：0t/a、SO</w:t>
            </w:r>
            <w:r>
              <w:rPr>
                <w:rFonts w:hint="eastAsia" w:ascii="宋体" w:hAnsi="宋体"/>
                <w:kern w:val="0"/>
                <w:sz w:val="28"/>
                <w:szCs w:val="28"/>
                <w:vertAlign w:val="subscript"/>
              </w:rPr>
              <w:t>2</w:t>
            </w:r>
            <w:r>
              <w:rPr>
                <w:rFonts w:hint="eastAsia" w:ascii="宋体" w:hAnsi="宋体"/>
                <w:kern w:val="0"/>
                <w:sz w:val="28"/>
                <w:szCs w:val="28"/>
              </w:rPr>
              <w:t>：0t/a、NO</w:t>
            </w:r>
            <w:r>
              <w:rPr>
                <w:rFonts w:hint="eastAsia" w:ascii="宋体" w:hAnsi="宋体"/>
                <w:kern w:val="0"/>
                <w:sz w:val="28"/>
                <w:szCs w:val="28"/>
                <w:vertAlign w:val="subscript"/>
              </w:rPr>
              <w:t>X</w:t>
            </w:r>
            <w:r>
              <w:rPr>
                <w:rFonts w:hint="eastAsia" w:ascii="宋体" w:hAnsi="宋体"/>
                <w:kern w:val="0"/>
                <w:sz w:val="28"/>
                <w:szCs w:val="28"/>
              </w:rPr>
              <w:t>：0t/a、VOCs：0</w:t>
            </w:r>
            <w:r>
              <w:rPr>
                <w:rFonts w:hint="eastAsia" w:ascii="宋体" w:hAnsi="宋体"/>
                <w:kern w:val="0"/>
                <w:sz w:val="28"/>
                <w:szCs w:val="28"/>
                <w:lang w:val="en-US" w:eastAsia="zh-CN"/>
              </w:rPr>
              <w:t>.599</w:t>
            </w:r>
            <w:r>
              <w:rPr>
                <w:rFonts w:hint="eastAsia" w:ascii="宋体" w:hAnsi="宋体"/>
                <w:kern w:val="0"/>
                <w:sz w:val="28"/>
                <w:szCs w:val="28"/>
              </w:rPr>
              <w:t>t/a、颗粒物：0t/a。</w:t>
            </w:r>
          </w:p>
          <w:p>
            <w:pPr>
              <w:keepNext w:val="0"/>
              <w:keepLines w:val="0"/>
              <w:pageBreakBefore w:val="0"/>
              <w:widowControl w:val="0"/>
              <w:kinsoku/>
              <w:wordWrap/>
              <w:overflowPunct/>
              <w:topLinePunct w:val="0"/>
              <w:autoSpaceDE/>
              <w:autoSpaceDN/>
              <w:bidi w:val="0"/>
              <w:adjustRightInd/>
              <w:snapToGrid/>
              <w:spacing w:line="640" w:lineRule="exact"/>
              <w:ind w:right="25" w:rightChars="12" w:firstLine="537" w:firstLineChars="192"/>
              <w:textAlignment w:val="auto"/>
              <w:rPr>
                <w:rFonts w:hint="eastAsia" w:ascii="宋体" w:hAnsi="宋体"/>
                <w:kern w:val="0"/>
                <w:sz w:val="28"/>
                <w:szCs w:val="28"/>
              </w:rPr>
            </w:pPr>
            <w:r>
              <w:rPr>
                <w:rFonts w:hint="eastAsia" w:ascii="宋体" w:hAnsi="宋体"/>
                <w:kern w:val="0"/>
                <w:sz w:val="28"/>
                <w:szCs w:val="28"/>
              </w:rPr>
              <w:t>五、项目建成后应先行按照排污许可管理要求，办理排污许可证，并按照《建设项目环境保护管理条例》（国令第682号）及相关文件要求落实竣工环境保护验收工作。</w:t>
            </w:r>
          </w:p>
          <w:p>
            <w:pPr>
              <w:spacing w:line="540" w:lineRule="exact"/>
              <w:ind w:right="115" w:rightChars="55" w:firstLine="560" w:firstLineChars="200"/>
              <w:rPr>
                <w:rFonts w:hint="eastAsia" w:ascii="宋体" w:hAnsi="宋体"/>
                <w:kern w:val="0"/>
                <w:sz w:val="28"/>
                <w:szCs w:val="28"/>
              </w:rPr>
            </w:pPr>
            <w:r>
              <w:rPr>
                <w:rFonts w:hint="eastAsia" w:ascii="宋体" w:hAnsi="宋体"/>
                <w:kern w:val="0"/>
                <w:sz w:val="28"/>
                <w:szCs w:val="28"/>
              </w:rPr>
              <w:t xml:space="preserve">                                    </w:t>
            </w:r>
          </w:p>
          <w:p>
            <w:pPr>
              <w:spacing w:line="540" w:lineRule="exact"/>
              <w:ind w:right="115" w:rightChars="55" w:firstLine="560" w:firstLineChars="200"/>
              <w:rPr>
                <w:rFonts w:hint="eastAsia" w:ascii="宋体" w:hAnsi="宋体"/>
                <w:kern w:val="0"/>
                <w:sz w:val="28"/>
                <w:szCs w:val="28"/>
              </w:rPr>
            </w:pPr>
          </w:p>
          <w:p>
            <w:pPr>
              <w:spacing w:line="540" w:lineRule="exact"/>
              <w:ind w:right="115" w:rightChars="55" w:firstLine="560" w:firstLineChars="200"/>
              <w:rPr>
                <w:rFonts w:hint="eastAsia" w:ascii="宋体" w:hAnsi="宋体"/>
                <w:kern w:val="0"/>
                <w:sz w:val="28"/>
                <w:szCs w:val="28"/>
              </w:rPr>
            </w:pPr>
          </w:p>
          <w:p>
            <w:pPr>
              <w:spacing w:line="540" w:lineRule="exact"/>
              <w:ind w:right="115" w:rightChars="55" w:firstLine="560" w:firstLineChars="200"/>
              <w:rPr>
                <w:rFonts w:hint="eastAsia" w:ascii="宋体" w:hAnsi="宋体"/>
                <w:kern w:val="0"/>
                <w:sz w:val="28"/>
                <w:szCs w:val="28"/>
              </w:rPr>
            </w:pPr>
          </w:p>
          <w:p>
            <w:pPr>
              <w:spacing w:line="540" w:lineRule="exact"/>
              <w:ind w:right="115" w:rightChars="55" w:firstLine="5600" w:firstLineChars="2000"/>
              <w:rPr>
                <w:rFonts w:hint="eastAsia" w:ascii="宋体" w:hAnsi="宋体"/>
                <w:kern w:val="0"/>
                <w:sz w:val="28"/>
                <w:szCs w:val="28"/>
              </w:rPr>
            </w:pPr>
            <w:r>
              <w:rPr>
                <w:rFonts w:hint="eastAsia" w:ascii="宋体" w:hAnsi="宋体"/>
                <w:kern w:val="0"/>
                <w:sz w:val="28"/>
                <w:szCs w:val="28"/>
              </w:rPr>
              <w:t xml:space="preserve">    公   章   </w:t>
            </w:r>
          </w:p>
          <w:p>
            <w:pPr>
              <w:spacing w:line="540" w:lineRule="exact"/>
              <w:ind w:left="105" w:leftChars="50" w:right="115" w:rightChars="55" w:firstLine="5577" w:firstLineChars="1992"/>
              <w:rPr>
                <w:rFonts w:hint="eastAsia" w:ascii="宋体" w:hAnsi="宋体"/>
                <w:kern w:val="0"/>
                <w:sz w:val="28"/>
                <w:szCs w:val="28"/>
              </w:rPr>
            </w:pPr>
            <w:r>
              <w:rPr>
                <w:rFonts w:hint="eastAsia" w:ascii="宋体" w:hAnsi="宋体"/>
                <w:kern w:val="0"/>
                <w:sz w:val="28"/>
                <w:szCs w:val="28"/>
              </w:rPr>
              <w:t>2020年</w:t>
            </w:r>
            <w:r>
              <w:rPr>
                <w:rFonts w:hint="eastAsia" w:ascii="宋体" w:hAnsi="宋体"/>
                <w:kern w:val="0"/>
                <w:sz w:val="28"/>
                <w:szCs w:val="28"/>
                <w:lang w:val="en-US" w:eastAsia="zh-CN"/>
              </w:rPr>
              <w:t>9</w:t>
            </w:r>
            <w:r>
              <w:rPr>
                <w:rFonts w:hint="eastAsia" w:ascii="宋体" w:hAnsi="宋体"/>
                <w:kern w:val="0"/>
                <w:sz w:val="28"/>
                <w:szCs w:val="28"/>
              </w:rPr>
              <w:t>月</w:t>
            </w:r>
            <w:r>
              <w:rPr>
                <w:rFonts w:hint="eastAsia" w:ascii="宋体" w:hAnsi="宋体"/>
                <w:kern w:val="0"/>
                <w:sz w:val="28"/>
                <w:szCs w:val="28"/>
                <w:lang w:val="en-US" w:eastAsia="zh-CN"/>
              </w:rPr>
              <w:t>30</w:t>
            </w:r>
            <w:bookmarkStart w:id="0" w:name="_GoBack"/>
            <w:bookmarkEnd w:id="0"/>
            <w:r>
              <w:rPr>
                <w:rFonts w:hint="eastAsia" w:ascii="宋体" w:hAnsi="宋体"/>
                <w:kern w:val="0"/>
                <w:sz w:val="28"/>
                <w:szCs w:val="28"/>
              </w:rPr>
              <w:t>日</w:t>
            </w:r>
          </w:p>
          <w:p>
            <w:pPr>
              <w:spacing w:line="540" w:lineRule="exact"/>
              <w:ind w:right="115" w:rightChars="55"/>
              <w:rPr>
                <w:rFonts w:hint="eastAsia" w:ascii="宋体" w:hAnsi="宋体"/>
                <w:kern w:val="0"/>
                <w:sz w:val="28"/>
                <w:szCs w:val="28"/>
              </w:rPr>
            </w:pPr>
            <w:r>
              <w:rPr>
                <w:rFonts w:hint="eastAsia" w:ascii="宋体" w:hAnsi="宋体"/>
                <w:kern w:val="0"/>
                <w:sz w:val="28"/>
                <w:szCs w:val="28"/>
              </w:rPr>
              <w:t xml:space="preserve">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E17C62"/>
    <w:rsid w:val="00E31D9B"/>
    <w:rsid w:val="012B29D6"/>
    <w:rsid w:val="02444C37"/>
    <w:rsid w:val="042A5BEE"/>
    <w:rsid w:val="0E89384B"/>
    <w:rsid w:val="143C0B97"/>
    <w:rsid w:val="23026CE9"/>
    <w:rsid w:val="2D0B03EF"/>
    <w:rsid w:val="318E36BB"/>
    <w:rsid w:val="3981372B"/>
    <w:rsid w:val="493F3D36"/>
    <w:rsid w:val="5BAB2391"/>
    <w:rsid w:val="5D026B35"/>
    <w:rsid w:val="677102E7"/>
    <w:rsid w:val="6D1A6E99"/>
    <w:rsid w:val="74E50530"/>
    <w:rsid w:val="7E830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 Char2"/>
    <w:basedOn w:val="1"/>
    <w:qFormat/>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6</TotalTime>
  <ScaleCrop>false</ScaleCrop>
  <LinksUpToDate>false</LinksUpToDate>
  <CharactersWithSpaces>1275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2020-08-05T02:22:00Z</cp:lastPrinted>
  <dcterms:modified xsi:type="dcterms:W3CDTF">2020-09-27T01:55:08Z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