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spacing w:line="580" w:lineRule="exact"/>
              <w:ind w:left="178" w:leftChars="85" w:right="71" w:rightChars="34" w:firstLine="540" w:firstLineChars="193"/>
              <w:jc w:val="right"/>
              <w:rPr>
                <w:rFonts w:hint="eastAsia" w:ascii="宋体" w:hAnsi="宋体"/>
                <w:kern w:val="0"/>
                <w:sz w:val="28"/>
                <w:szCs w:val="28"/>
              </w:rPr>
            </w:pPr>
            <w:r>
              <w:rPr>
                <w:rFonts w:hint="eastAsia" w:ascii="宋体" w:hAnsi="宋体"/>
                <w:kern w:val="0"/>
                <w:sz w:val="28"/>
                <w:szCs w:val="28"/>
              </w:rPr>
              <w:t>保满审环表字[2020]</w:t>
            </w:r>
            <w:r>
              <w:rPr>
                <w:rFonts w:hint="eastAsia" w:ascii="宋体" w:hAnsi="宋体"/>
                <w:kern w:val="0"/>
                <w:sz w:val="28"/>
                <w:szCs w:val="28"/>
                <w:lang w:val="en-US" w:eastAsia="zh-CN"/>
              </w:rPr>
              <w:t>44</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68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w:t>
            </w:r>
            <w:r>
              <w:rPr>
                <w:rFonts w:hint="eastAsia" w:ascii="宋体" w:hAnsi="宋体"/>
                <w:kern w:val="0"/>
                <w:sz w:val="28"/>
                <w:szCs w:val="28"/>
                <w:lang w:eastAsia="zh-CN"/>
              </w:rPr>
              <w:t>河北庭雅电气设备有限公司变压器生产线建设</w:t>
            </w:r>
            <w:r>
              <w:rPr>
                <w:rFonts w:hint="eastAsia" w:ascii="宋体" w:hAnsi="宋体"/>
                <w:kern w:val="0"/>
                <w:sz w:val="28"/>
                <w:szCs w:val="28"/>
              </w:rPr>
              <w:t>项目环境影响报告表》收悉，根据报告表结论，经局领导审核通过后，研究批复如下：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680" w:lineRule="exact"/>
              <w:ind w:left="105" w:leftChars="50" w:right="115" w:rightChars="55" w:firstLine="537" w:firstLineChars="192"/>
              <w:textAlignment w:val="auto"/>
              <w:rPr>
                <w:rFonts w:hint="eastAsia" w:ascii="宋体" w:hAnsi="宋体" w:eastAsia="宋体"/>
                <w:kern w:val="0"/>
                <w:sz w:val="28"/>
                <w:szCs w:val="28"/>
                <w:lang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kern w:val="0"/>
                <w:sz w:val="28"/>
                <w:szCs w:val="28"/>
              </w:rPr>
              <w:t>保定市满城区</w:t>
            </w:r>
            <w:r>
              <w:rPr>
                <w:rFonts w:hint="eastAsia" w:ascii="宋体" w:hAnsi="宋体"/>
                <w:kern w:val="0"/>
                <w:sz w:val="28"/>
                <w:szCs w:val="28"/>
                <w:lang w:eastAsia="zh-CN"/>
              </w:rPr>
              <w:t>方顺桥镇大赛村</w:t>
            </w:r>
            <w:r>
              <w:rPr>
                <w:rFonts w:hint="eastAsia" w:ascii="宋体" w:hAnsi="宋体"/>
                <w:kern w:val="0"/>
                <w:sz w:val="28"/>
                <w:szCs w:val="28"/>
              </w:rPr>
              <w:t>，</w:t>
            </w:r>
            <w:r>
              <w:rPr>
                <w:rFonts w:ascii="宋体" w:hAnsi="宋体"/>
                <w:kern w:val="0"/>
                <w:sz w:val="28"/>
                <w:szCs w:val="28"/>
              </w:rPr>
              <w:t>中心地理坐标</w:t>
            </w:r>
            <w:r>
              <w:rPr>
                <w:rFonts w:hint="eastAsia" w:ascii="宋体" w:hAnsi="宋体"/>
                <w:kern w:val="0"/>
                <w:sz w:val="28"/>
                <w:szCs w:val="28"/>
              </w:rPr>
              <w:t>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8</w:t>
            </w:r>
            <w:r>
              <w:rPr>
                <w:rFonts w:ascii="宋体" w:hAnsi="宋体"/>
                <w:kern w:val="0"/>
                <w:sz w:val="28"/>
                <w:szCs w:val="28"/>
              </w:rPr>
              <w:t>°</w:t>
            </w:r>
            <w:r>
              <w:rPr>
                <w:rFonts w:hint="eastAsia" w:ascii="宋体" w:hAnsi="宋体"/>
                <w:kern w:val="0"/>
                <w:sz w:val="28"/>
                <w:szCs w:val="28"/>
                <w:lang w:val="en-US" w:eastAsia="zh-CN"/>
              </w:rPr>
              <w:t>46</w:t>
            </w:r>
            <w:r>
              <w:rPr>
                <w:rFonts w:ascii="宋体" w:hAnsi="宋体"/>
                <w:kern w:val="0"/>
                <w:sz w:val="28"/>
                <w:szCs w:val="28"/>
              </w:rPr>
              <w:t>’</w:t>
            </w:r>
            <w:r>
              <w:rPr>
                <w:rFonts w:hint="eastAsia" w:ascii="宋体" w:hAnsi="宋体"/>
                <w:kern w:val="0"/>
                <w:sz w:val="28"/>
                <w:szCs w:val="28"/>
                <w:lang w:val="en-US" w:eastAsia="zh-CN"/>
              </w:rPr>
              <w:t>43.77</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17</w:t>
            </w:r>
            <w:r>
              <w:rPr>
                <w:rFonts w:ascii="宋体" w:hAnsi="宋体"/>
                <w:kern w:val="0"/>
                <w:sz w:val="28"/>
                <w:szCs w:val="28"/>
              </w:rPr>
              <w:t>’</w:t>
            </w:r>
            <w:r>
              <w:rPr>
                <w:rFonts w:hint="eastAsia" w:ascii="宋体" w:hAnsi="宋体"/>
                <w:kern w:val="0"/>
                <w:sz w:val="28"/>
                <w:szCs w:val="28"/>
                <w:lang w:val="en-US" w:eastAsia="zh-CN"/>
              </w:rPr>
              <w:t>51.78</w:t>
            </w:r>
            <w:r>
              <w:rPr>
                <w:rFonts w:ascii="宋体" w:hAnsi="宋体"/>
                <w:kern w:val="0"/>
                <w:sz w:val="28"/>
                <w:szCs w:val="28"/>
              </w:rPr>
              <w:t>”</w:t>
            </w:r>
            <w:r>
              <w:rPr>
                <w:rFonts w:hint="eastAsia" w:ascii="宋体" w:hAnsi="宋体"/>
                <w:kern w:val="0"/>
                <w:sz w:val="28"/>
                <w:szCs w:val="28"/>
              </w:rPr>
              <w:t>。</w:t>
            </w:r>
            <w:r>
              <w:rPr>
                <w:rFonts w:hint="eastAsia" w:ascii="宋体" w:hAnsi="宋体"/>
                <w:kern w:val="0"/>
                <w:sz w:val="28"/>
                <w:szCs w:val="28"/>
                <w:lang w:eastAsia="zh-CN"/>
              </w:rPr>
              <w:t>项目北侧隔村路为空地，南侧紧邻河北红麟电气设备有限公司，西侧紧邻保定鑫地电气科技有限公司，东侧紧邻闲置厂房。</w:t>
            </w:r>
          </w:p>
          <w:p>
            <w:pPr>
              <w:spacing w:line="580" w:lineRule="exact"/>
              <w:ind w:left="178" w:leftChars="85" w:right="71" w:rightChars="34" w:firstLine="540" w:firstLineChars="193"/>
              <w:rPr>
                <w:rFonts w:hint="eastAsia" w:ascii="宋体" w:hAnsi="宋体"/>
                <w:kern w:val="0"/>
                <w:sz w:val="28"/>
                <w:szCs w:val="28"/>
              </w:rPr>
            </w:pPr>
            <w:r>
              <w:rPr>
                <w:rFonts w:hint="eastAsia" w:ascii="宋体" w:hAnsi="宋体"/>
                <w:kern w:val="0"/>
                <w:sz w:val="28"/>
                <w:szCs w:val="28"/>
              </w:rPr>
              <w:t>二、项目总投资</w:t>
            </w:r>
            <w:r>
              <w:rPr>
                <w:rFonts w:hint="eastAsia" w:ascii="宋体" w:hAnsi="宋体"/>
                <w:kern w:val="0"/>
                <w:sz w:val="28"/>
                <w:szCs w:val="28"/>
                <w:lang w:val="en-US" w:eastAsia="zh-CN"/>
              </w:rPr>
              <w:t>150</w:t>
            </w:r>
            <w:r>
              <w:rPr>
                <w:rFonts w:hint="eastAsia" w:ascii="宋体" w:hAnsi="宋体"/>
                <w:kern w:val="0"/>
                <w:sz w:val="28"/>
                <w:szCs w:val="28"/>
              </w:rPr>
              <w:t>万元，其中环保投资</w:t>
            </w:r>
            <w:r>
              <w:rPr>
                <w:rFonts w:hint="eastAsia" w:ascii="宋体" w:hAnsi="宋体"/>
                <w:kern w:val="0"/>
                <w:sz w:val="28"/>
                <w:szCs w:val="28"/>
                <w:lang w:val="en-US" w:eastAsia="zh-CN"/>
              </w:rPr>
              <w:t>10</w:t>
            </w:r>
            <w:r>
              <w:rPr>
                <w:rFonts w:hint="eastAsia" w:ascii="宋体" w:hAnsi="宋体"/>
                <w:kern w:val="0"/>
                <w:sz w:val="28"/>
                <w:szCs w:val="28"/>
              </w:rPr>
              <w:t>万元。</w:t>
            </w:r>
            <w:r>
              <w:rPr>
                <w:rFonts w:hint="eastAsia" w:ascii="宋体" w:hAnsi="宋体"/>
                <w:kern w:val="0"/>
                <w:sz w:val="28"/>
                <w:szCs w:val="28"/>
                <w:lang w:eastAsia="zh-CN"/>
              </w:rPr>
              <w:t>主要构筑物包括：生产车间、办公楼、库房等</w:t>
            </w:r>
            <w:r>
              <w:rPr>
                <w:rFonts w:hint="eastAsia" w:ascii="宋体" w:hAnsi="宋体"/>
                <w:kern w:val="0"/>
                <w:sz w:val="28"/>
                <w:szCs w:val="28"/>
                <w:lang w:val="en-US" w:eastAsia="zh-CN"/>
              </w:rPr>
              <w:t>，主要生产设备包括：立体巻鉄芯绕线机4台、箔绕机3台、变压器调速绕线机5台、机械剪板机2台、切圆机1台、瓦楞纸机1台、压包机1台、铜排加工机1台、烘干箱1台、真空干燥罐1台、滤油机2台、铜焊机3台等。建成后年生产电力变压器2000台、电力互感器3000台</w:t>
            </w:r>
            <w:r>
              <w:rPr>
                <w:rFonts w:hint="eastAsia" w:ascii="宋体" w:hAnsi="宋体"/>
                <w:kern w:val="0"/>
                <w:sz w:val="28"/>
                <w:szCs w:val="28"/>
              </w:rPr>
              <w:t>。</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1、废水：生活用水全部进入厂区防渗</w:t>
            </w:r>
            <w:r>
              <w:rPr>
                <w:rFonts w:hint="eastAsia" w:ascii="宋体" w:hAnsi="宋体"/>
                <w:kern w:val="0"/>
                <w:sz w:val="28"/>
                <w:szCs w:val="28"/>
                <w:lang w:eastAsia="zh-CN"/>
              </w:rPr>
              <w:t>化粪池</w:t>
            </w:r>
            <w:r>
              <w:rPr>
                <w:rFonts w:hint="eastAsia" w:ascii="宋体" w:hAnsi="宋体"/>
                <w:kern w:val="0"/>
                <w:sz w:val="28"/>
                <w:szCs w:val="28"/>
              </w:rPr>
              <w:t>，定期清掏外运。</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default" w:ascii="宋体" w:hAnsi="宋体" w:eastAsia="宋体" w:cs="仿宋_GB2312"/>
                <w:kern w:val="0"/>
                <w:sz w:val="28"/>
                <w:szCs w:val="28"/>
                <w:lang w:val="en-US" w:eastAsia="zh-CN"/>
              </w:rPr>
            </w:pPr>
            <w:r>
              <w:rPr>
                <w:rFonts w:hint="eastAsia" w:ascii="宋体" w:hAnsi="宋体"/>
                <w:kern w:val="0"/>
                <w:sz w:val="28"/>
                <w:szCs w:val="28"/>
              </w:rPr>
              <w:t>2、废气：</w:t>
            </w:r>
            <w:r>
              <w:rPr>
                <w:rFonts w:hint="eastAsia" w:ascii="宋体" w:hAnsi="宋体"/>
                <w:kern w:val="0"/>
                <w:sz w:val="28"/>
                <w:szCs w:val="28"/>
                <w:lang w:eastAsia="zh-CN"/>
              </w:rPr>
              <w:t>刷胶平台安装集气罩与干燥过程产生非甲烷总烃</w:t>
            </w:r>
            <w:r>
              <w:rPr>
                <w:rFonts w:hint="eastAsia" w:ascii="宋体" w:hAnsi="宋体"/>
                <w:kern w:val="0"/>
                <w:sz w:val="28"/>
                <w:szCs w:val="28"/>
              </w:rPr>
              <w:t>经集气管道收集引入1套</w:t>
            </w:r>
            <w:r>
              <w:rPr>
                <w:rFonts w:hint="eastAsia" w:ascii="宋体" w:hAnsi="宋体"/>
                <w:kern w:val="0"/>
                <w:sz w:val="28"/>
                <w:szCs w:val="28"/>
                <w:lang w:eastAsia="zh-CN"/>
              </w:rPr>
              <w:t>活性炭吸附</w:t>
            </w:r>
            <w:r>
              <w:rPr>
                <w:rFonts w:hint="eastAsia" w:ascii="宋体" w:hAnsi="宋体"/>
                <w:kern w:val="0"/>
                <w:sz w:val="28"/>
                <w:szCs w:val="28"/>
                <w:lang w:val="en-US" w:eastAsia="zh-CN"/>
              </w:rPr>
              <w:t>+等离子光氧一体机</w:t>
            </w:r>
            <w:r>
              <w:rPr>
                <w:rFonts w:hint="eastAsia" w:ascii="宋体" w:hAnsi="宋体"/>
                <w:kern w:val="0"/>
                <w:sz w:val="28"/>
                <w:szCs w:val="28"/>
              </w:rPr>
              <w:t>+1根15m高排气筒排放。有组织非甲烷总烃执行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1有机化工业大气污染</w:t>
            </w:r>
            <w:r>
              <w:rPr>
                <w:rFonts w:hint="eastAsia" w:ascii="宋体" w:hAnsi="宋体"/>
                <w:sz w:val="28"/>
                <w:szCs w:val="28"/>
              </w:rPr>
              <w:t>排放限值</w:t>
            </w:r>
            <w:r>
              <w:rPr>
                <w:rFonts w:hint="eastAsia" w:ascii="宋体" w:hAnsi="宋体"/>
                <w:sz w:val="28"/>
                <w:szCs w:val="28"/>
                <w:lang w:eastAsia="zh-CN"/>
              </w:rPr>
              <w:t>；</w:t>
            </w:r>
            <w:r>
              <w:rPr>
                <w:rFonts w:hint="eastAsia" w:ascii="宋体" w:hAnsi="宋体"/>
                <w:kern w:val="0"/>
                <w:sz w:val="28"/>
                <w:szCs w:val="28"/>
              </w:rPr>
              <w:t>无组织非甲烷总烃排放浓度执行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2</w:t>
            </w:r>
            <w:r>
              <w:rPr>
                <w:rFonts w:hint="eastAsia" w:ascii="宋体" w:hAnsi="宋体"/>
                <w:kern w:val="0"/>
                <w:sz w:val="28"/>
                <w:szCs w:val="28"/>
                <w:lang w:eastAsia="zh-CN"/>
              </w:rPr>
              <w:t>标准限值及</w:t>
            </w:r>
            <w:r>
              <w:rPr>
                <w:rFonts w:hint="eastAsia" w:ascii="宋体" w:hAnsi="宋体" w:cs="仿宋_GB2312"/>
                <w:kern w:val="0"/>
                <w:sz w:val="28"/>
                <w:szCs w:val="28"/>
              </w:rPr>
              <w:t>《挥发性有机物无组织排放控制标准》</w:t>
            </w:r>
            <w:r>
              <w:rPr>
                <w:rFonts w:hint="eastAsia" w:ascii="宋体" w:hAnsi="宋体"/>
                <w:kern w:val="0"/>
                <w:sz w:val="28"/>
                <w:szCs w:val="28"/>
              </w:rPr>
              <w:t>（GB37822-2019）表A.1厂区内VOCs无组织排放限值。</w:t>
            </w:r>
            <w:r>
              <w:rPr>
                <w:rFonts w:hint="eastAsia" w:ascii="宋体" w:hAnsi="宋体"/>
                <w:kern w:val="0"/>
                <w:sz w:val="28"/>
                <w:szCs w:val="28"/>
                <w:lang w:eastAsia="zh-CN"/>
              </w:rPr>
              <w:t>焊接工序产生颗粒物经移动式焊烟除尘器净化处理后无组织排放，颗粒物执行《大气污染物综合排放标准》（</w:t>
            </w:r>
            <w:r>
              <w:rPr>
                <w:rFonts w:hint="eastAsia" w:ascii="宋体" w:hAnsi="宋体"/>
                <w:kern w:val="0"/>
                <w:sz w:val="28"/>
                <w:szCs w:val="28"/>
                <w:lang w:val="en-US" w:eastAsia="zh-CN"/>
              </w:rPr>
              <w:t>GB16297-1996</w:t>
            </w:r>
            <w:r>
              <w:rPr>
                <w:rFonts w:hint="eastAsia" w:ascii="宋体" w:hAnsi="宋体"/>
                <w:kern w:val="0"/>
                <w:sz w:val="28"/>
                <w:szCs w:val="28"/>
                <w:lang w:eastAsia="zh-CN"/>
              </w:rPr>
              <w:t>）表</w:t>
            </w:r>
            <w:r>
              <w:rPr>
                <w:rFonts w:hint="eastAsia" w:ascii="宋体" w:hAnsi="宋体"/>
                <w:kern w:val="0"/>
                <w:sz w:val="28"/>
                <w:szCs w:val="28"/>
                <w:lang w:val="en-US" w:eastAsia="zh-CN"/>
              </w:rPr>
              <w:t>2无组织排放监控浓度限值要求。</w:t>
            </w:r>
          </w:p>
          <w:p>
            <w:pPr>
              <w:keepNext w:val="0"/>
              <w:keepLines w:val="0"/>
              <w:pageBreakBefore w:val="0"/>
              <w:widowControl w:val="0"/>
              <w:kinsoku/>
              <w:wordWrap/>
              <w:overflowPunct/>
              <w:topLinePunct w:val="0"/>
              <w:autoSpaceDE/>
              <w:autoSpaceDN/>
              <w:bidi w:val="0"/>
              <w:adjustRightInd/>
              <w:snapToGrid/>
              <w:spacing w:line="68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3、噪声：</w:t>
            </w:r>
            <w:r>
              <w:rPr>
                <w:rFonts w:hint="eastAsia" w:ascii="宋体" w:hAnsi="宋体"/>
                <w:sz w:val="28"/>
                <w:szCs w:val="28"/>
              </w:rPr>
              <w:t>主要为生产时设备产生的噪声，</w:t>
            </w:r>
            <w:r>
              <w:rPr>
                <w:rFonts w:hint="eastAsia" w:ascii="宋体" w:hAnsi="宋体"/>
                <w:sz w:val="28"/>
                <w:szCs w:val="28"/>
                <w:lang w:val="en-US" w:eastAsia="zh-CN"/>
              </w:rPr>
              <w:t>采用厂房</w:t>
            </w:r>
            <w:r>
              <w:rPr>
                <w:rFonts w:hint="eastAsia" w:ascii="宋体" w:hAnsi="宋体"/>
                <w:sz w:val="28"/>
                <w:szCs w:val="28"/>
              </w:rPr>
              <w:t>隔声、</w:t>
            </w:r>
            <w:r>
              <w:rPr>
                <w:rFonts w:hint="eastAsia" w:ascii="宋体" w:hAnsi="宋体"/>
                <w:sz w:val="28"/>
                <w:szCs w:val="28"/>
                <w:lang w:eastAsia="zh-CN"/>
              </w:rPr>
              <w:t>距离衰减</w:t>
            </w:r>
            <w:r>
              <w:rPr>
                <w:rFonts w:hint="eastAsia" w:ascii="宋体" w:hAnsi="宋体"/>
                <w:sz w:val="28"/>
                <w:szCs w:val="28"/>
              </w:rPr>
              <w:t>等措施，</w:t>
            </w:r>
            <w:r>
              <w:rPr>
                <w:rFonts w:hint="eastAsia" w:ascii="宋体" w:hAnsi="宋体"/>
                <w:sz w:val="28"/>
                <w:szCs w:val="28"/>
                <w:lang w:eastAsia="zh-CN"/>
              </w:rPr>
              <w:t>厂界</w:t>
            </w:r>
            <w:r>
              <w:rPr>
                <w:rFonts w:hint="eastAsia" w:ascii="宋体" w:hAnsi="宋体"/>
                <w:sz w:val="28"/>
                <w:szCs w:val="28"/>
              </w:rPr>
              <w:t>执行《工业企业厂界环境噪声排放标准》（GB12348-2008）</w:t>
            </w:r>
            <w:r>
              <w:rPr>
                <w:rFonts w:hint="eastAsia" w:ascii="宋体" w:hAnsi="宋体"/>
                <w:sz w:val="28"/>
                <w:szCs w:val="28"/>
                <w:lang w:val="en-US" w:eastAsia="zh-CN"/>
              </w:rPr>
              <w:t>3</w:t>
            </w:r>
            <w:r>
              <w:rPr>
                <w:rFonts w:hint="eastAsia" w:ascii="宋体" w:hAnsi="宋体"/>
                <w:sz w:val="28"/>
                <w:szCs w:val="28"/>
              </w:rPr>
              <w:t>类标准。</w:t>
            </w:r>
          </w:p>
          <w:p>
            <w:pPr>
              <w:keepNext w:val="0"/>
              <w:keepLines w:val="0"/>
              <w:pageBreakBefore w:val="0"/>
              <w:widowControl w:val="0"/>
              <w:kinsoku/>
              <w:wordWrap/>
              <w:overflowPunct/>
              <w:topLinePunct w:val="0"/>
              <w:autoSpaceDE/>
              <w:autoSpaceDN/>
              <w:bidi w:val="0"/>
              <w:adjustRightInd/>
              <w:snapToGrid/>
              <w:spacing w:line="68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4、固体废物：废活性炭</w:t>
            </w:r>
            <w:r>
              <w:rPr>
                <w:rFonts w:hint="eastAsia" w:ascii="宋体" w:hAnsi="宋体"/>
                <w:kern w:val="0"/>
                <w:sz w:val="28"/>
                <w:szCs w:val="28"/>
                <w:lang w:eastAsia="zh-CN"/>
              </w:rPr>
              <w:t>、废胶桶、废变压器油</w:t>
            </w:r>
            <w:r>
              <w:rPr>
                <w:rFonts w:hint="eastAsia" w:ascii="宋体" w:hAnsi="宋体"/>
                <w:kern w:val="0"/>
                <w:sz w:val="28"/>
                <w:szCs w:val="28"/>
              </w:rPr>
              <w:t>收集后暂存于危废间内，定期交由有资质单位处置；</w:t>
            </w:r>
            <w:r>
              <w:rPr>
                <w:rFonts w:hint="eastAsia" w:ascii="宋体" w:hAnsi="宋体"/>
                <w:kern w:val="0"/>
                <w:sz w:val="28"/>
                <w:szCs w:val="28"/>
                <w:lang w:eastAsia="zh-CN"/>
              </w:rPr>
              <w:t>废铜线、除尘灰收集后外售，</w:t>
            </w:r>
            <w:r>
              <w:rPr>
                <w:rFonts w:hint="eastAsia" w:ascii="宋体" w:hAnsi="宋体"/>
                <w:kern w:val="0"/>
                <w:sz w:val="28"/>
                <w:szCs w:val="28"/>
              </w:rPr>
              <w:t>生活垃圾由环卫部门统一清运处理。</w:t>
            </w:r>
          </w:p>
          <w:p>
            <w:pPr>
              <w:spacing w:line="580" w:lineRule="exact"/>
              <w:ind w:right="115" w:rightChars="55" w:firstLine="560" w:firstLineChars="200"/>
              <w:rPr>
                <w:rFonts w:hint="eastAsia" w:ascii="宋体" w:hAnsi="宋体"/>
                <w:kern w:val="0"/>
                <w:sz w:val="28"/>
                <w:szCs w:val="28"/>
              </w:rPr>
            </w:pPr>
            <w:r>
              <w:rPr>
                <w:rFonts w:hint="eastAsia" w:ascii="宋体" w:hAnsi="宋体"/>
                <w:kern w:val="0"/>
                <w:sz w:val="28"/>
                <w:szCs w:val="28"/>
              </w:rPr>
              <w:t>四、全厂污染物排放总量控制指标为：COD:0t/a、氨氮：0t/a、总氮：0t/a、总磷：0t/a、SO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：0t/a、VOCs：0.</w:t>
            </w:r>
            <w:r>
              <w:rPr>
                <w:rFonts w:hint="eastAsia" w:ascii="宋体" w:hAnsi="宋体"/>
                <w:kern w:val="0"/>
                <w:sz w:val="28"/>
                <w:szCs w:val="28"/>
                <w:lang w:val="en-US" w:eastAsia="zh-CN"/>
              </w:rPr>
              <w:t>02</w:t>
            </w:r>
            <w:r>
              <w:rPr>
                <w:rFonts w:hint="eastAsia" w:ascii="宋体" w:hAnsi="宋体"/>
                <w:kern w:val="0"/>
                <w:sz w:val="28"/>
                <w:szCs w:val="28"/>
              </w:rPr>
              <w:t>t/a、颗粒物：0t/a。</w:t>
            </w:r>
          </w:p>
          <w:p>
            <w:pPr>
              <w:keepNext w:val="0"/>
              <w:keepLines w:val="0"/>
              <w:pageBreakBefore w:val="0"/>
              <w:widowControl w:val="0"/>
              <w:kinsoku/>
              <w:wordWrap/>
              <w:overflowPunct/>
              <w:topLinePunct w:val="0"/>
              <w:autoSpaceDE/>
              <w:autoSpaceDN/>
              <w:bidi w:val="0"/>
              <w:adjustRightInd/>
              <w:snapToGrid/>
              <w:spacing w:line="68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 xml:space="preserve">五、项目建成后应先行按照排污许可管理要求，办理排污许可证，并按照《建设项目环境保护管理条例》（国令第682号）及相关文件要求落实竣工环境保护验收工作。                         </w:t>
            </w:r>
          </w:p>
          <w:p>
            <w:pPr>
              <w:spacing w:line="540" w:lineRule="exact"/>
              <w:ind w:right="115" w:rightChars="55" w:firstLine="5600" w:firstLineChars="2000"/>
              <w:rPr>
                <w:rFonts w:hint="eastAsia" w:ascii="宋体" w:hAnsi="宋体"/>
                <w:kern w:val="0"/>
                <w:sz w:val="28"/>
                <w:szCs w:val="28"/>
              </w:rPr>
            </w:pPr>
            <w:r>
              <w:rPr>
                <w:rFonts w:hint="eastAsia" w:ascii="宋体" w:hAnsi="宋体"/>
                <w:kern w:val="0"/>
                <w:sz w:val="28"/>
                <w:szCs w:val="28"/>
              </w:rPr>
              <w:t xml:space="preserve">    公   章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2020年</w:t>
            </w:r>
            <w:r>
              <w:rPr>
                <w:rFonts w:hint="eastAsia" w:ascii="宋体" w:hAnsi="宋体"/>
                <w:kern w:val="0"/>
                <w:sz w:val="28"/>
                <w:szCs w:val="28"/>
                <w:lang w:val="en-US" w:eastAsia="zh-CN"/>
              </w:rPr>
              <w:t>12</w:t>
            </w:r>
            <w:r>
              <w:rPr>
                <w:rFonts w:hint="eastAsia" w:ascii="宋体" w:hAnsi="宋体"/>
                <w:kern w:val="0"/>
                <w:sz w:val="28"/>
                <w:szCs w:val="28"/>
              </w:rPr>
              <w:t>月</w:t>
            </w:r>
            <w:r>
              <w:rPr>
                <w:rFonts w:hint="eastAsia" w:ascii="宋体" w:hAnsi="宋体"/>
                <w:kern w:val="0"/>
                <w:sz w:val="28"/>
                <w:szCs w:val="28"/>
                <w:lang w:val="en-US" w:eastAsia="zh-CN"/>
              </w:rPr>
              <w:t>2</w:t>
            </w:r>
            <w:bookmarkStart w:id="0" w:name="_GoBack"/>
            <w:bookmarkEnd w:id="0"/>
            <w:r>
              <w:rPr>
                <w:rFonts w:hint="eastAsia" w:ascii="宋体" w:hAnsi="宋体"/>
                <w:kern w:val="0"/>
                <w:sz w:val="28"/>
                <w:szCs w:val="28"/>
              </w:rPr>
              <w:t xml:space="preserve">日  </w:t>
            </w:r>
          </w:p>
          <w:p>
            <w:pPr>
              <w:spacing w:line="540" w:lineRule="exact"/>
              <w:ind w:right="115" w:rightChars="55"/>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E17C62"/>
    <w:rsid w:val="012B29D6"/>
    <w:rsid w:val="03387F27"/>
    <w:rsid w:val="03F12C22"/>
    <w:rsid w:val="064755A9"/>
    <w:rsid w:val="079E4B0C"/>
    <w:rsid w:val="07B578BD"/>
    <w:rsid w:val="10FF1595"/>
    <w:rsid w:val="155E7116"/>
    <w:rsid w:val="173E1C2D"/>
    <w:rsid w:val="1A82245C"/>
    <w:rsid w:val="1AE37DD8"/>
    <w:rsid w:val="1D1456FD"/>
    <w:rsid w:val="1F7D17B9"/>
    <w:rsid w:val="203B5D22"/>
    <w:rsid w:val="25EF214F"/>
    <w:rsid w:val="29CD76E9"/>
    <w:rsid w:val="2F0B1F33"/>
    <w:rsid w:val="33B86748"/>
    <w:rsid w:val="35555B84"/>
    <w:rsid w:val="355D57EF"/>
    <w:rsid w:val="3981372B"/>
    <w:rsid w:val="475517B8"/>
    <w:rsid w:val="484E6843"/>
    <w:rsid w:val="5BAB2391"/>
    <w:rsid w:val="5C891FD1"/>
    <w:rsid w:val="5D026B35"/>
    <w:rsid w:val="632A1DED"/>
    <w:rsid w:val="65CC7DA3"/>
    <w:rsid w:val="67AC4BE7"/>
    <w:rsid w:val="6D476083"/>
    <w:rsid w:val="6E544963"/>
    <w:rsid w:val="73083A80"/>
    <w:rsid w:val="746439DF"/>
    <w:rsid w:val="79F0112C"/>
    <w:rsid w:val="7DD84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63</TotalTime>
  <ScaleCrop>false</ScaleCrop>
  <LinksUpToDate>false</LinksUpToDate>
  <CharactersWithSpaces>1275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2020-08-05T02:22:00Z</cp:lastPrinted>
  <dcterms:modified xsi:type="dcterms:W3CDTF">2020-12-02T01:34:16Z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