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3" w:hRule="atLeast"/>
        </w:trPr>
        <w:tc>
          <w:tcPr>
            <w:tcW w:w="8522" w:type="dxa"/>
          </w:tcPr>
          <w:p>
            <w:pPr>
              <w:tabs>
                <w:tab w:val="left" w:pos="3960"/>
              </w:tabs>
              <w:spacing w:line="600" w:lineRule="exact"/>
              <w:ind w:left="105" w:leftChars="50" w:right="115" w:rightChars="55"/>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70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1</w:t>
            </w:r>
            <w:r>
              <w:rPr>
                <w:rFonts w:hint="eastAsia" w:ascii="宋体" w:hAnsi="宋体"/>
                <w:kern w:val="0"/>
                <w:sz w:val="28"/>
                <w:szCs w:val="28"/>
              </w:rPr>
              <w:t>]</w:t>
            </w:r>
            <w:r>
              <w:rPr>
                <w:rFonts w:hint="eastAsia" w:ascii="宋体" w:hAnsi="宋体"/>
                <w:kern w:val="0"/>
                <w:sz w:val="28"/>
                <w:szCs w:val="28"/>
                <w:lang w:val="en-US" w:eastAsia="zh-CN"/>
              </w:rPr>
              <w:t>27</w:t>
            </w:r>
            <w:r>
              <w:rPr>
                <w:rFonts w:hint="eastAsia" w:ascii="宋体" w:hAnsi="宋体"/>
                <w:kern w:val="0"/>
                <w:sz w:val="28"/>
                <w:szCs w:val="28"/>
              </w:rPr>
              <w:t>号</w:t>
            </w:r>
          </w:p>
          <w:p>
            <w:pPr>
              <w:keepNext w:val="0"/>
              <w:keepLines w:val="0"/>
              <w:pageBreakBefore w:val="0"/>
              <w:widowControl w:val="0"/>
              <w:tabs>
                <w:tab w:val="left" w:pos="3960"/>
              </w:tabs>
              <w:kinsoku/>
              <w:wordWrap/>
              <w:overflowPunct/>
              <w:topLinePunct w:val="0"/>
              <w:autoSpaceDE/>
              <w:autoSpaceDN/>
              <w:bidi w:val="0"/>
              <w:adjustRightInd/>
              <w:snapToGrid/>
              <w:spacing w:line="700" w:lineRule="exact"/>
              <w:ind w:firstLine="560" w:firstLineChars="200"/>
              <w:textAlignment w:val="auto"/>
              <w:rPr>
                <w:rFonts w:hint="eastAsia" w:ascii="宋体" w:hAnsi="宋体"/>
                <w:kern w:val="0"/>
                <w:sz w:val="28"/>
                <w:szCs w:val="28"/>
              </w:rPr>
            </w:pPr>
            <w:r>
              <w:rPr>
                <w:rFonts w:hint="eastAsia" w:ascii="宋体" w:hAnsi="宋体"/>
                <w:kern w:val="0"/>
                <w:sz w:val="28"/>
                <w:szCs w:val="28"/>
              </w:rPr>
              <w:t>所报《保定市</w:t>
            </w:r>
            <w:r>
              <w:rPr>
                <w:rFonts w:hint="eastAsia" w:ascii="宋体" w:hAnsi="宋体"/>
                <w:kern w:val="0"/>
                <w:sz w:val="28"/>
                <w:szCs w:val="28"/>
                <w:lang w:eastAsia="zh-CN"/>
              </w:rPr>
              <w:t>建美彩印有限公司改扩建</w:t>
            </w:r>
            <w:r>
              <w:rPr>
                <w:rFonts w:hint="eastAsia" w:ascii="宋体" w:hAnsi="宋体"/>
                <w:kern w:val="0"/>
                <w:sz w:val="28"/>
                <w:szCs w:val="28"/>
              </w:rPr>
              <w:t>项目环境影响报告表》收悉，根据报告表结论，经局领导审核通过后，研究批复如下：</w:t>
            </w:r>
          </w:p>
          <w:p>
            <w:pPr>
              <w:keepNext w:val="0"/>
              <w:keepLines w:val="0"/>
              <w:pageBreakBefore w:val="0"/>
              <w:widowControl w:val="0"/>
              <w:tabs>
                <w:tab w:val="left" w:pos="3960"/>
              </w:tabs>
              <w:kinsoku/>
              <w:wordWrap/>
              <w:overflowPunct/>
              <w:topLinePunct w:val="0"/>
              <w:autoSpaceDE/>
              <w:autoSpaceDN/>
              <w:bidi w:val="0"/>
              <w:adjustRightInd/>
              <w:snapToGrid/>
              <w:spacing w:line="700" w:lineRule="exact"/>
              <w:ind w:left="105" w:leftChars="50" w:right="115" w:rightChars="55" w:firstLine="537" w:firstLineChars="192"/>
              <w:textAlignment w:val="auto"/>
              <w:rPr>
                <w:rFonts w:hint="eastAsia" w:ascii="宋体" w:hAnsi="宋体"/>
                <w:kern w:val="0"/>
                <w:sz w:val="28"/>
                <w:szCs w:val="28"/>
                <w:lang w:val="en-US" w:eastAsia="zh-CN"/>
              </w:rPr>
            </w:pPr>
            <w:r>
              <w:rPr>
                <w:rFonts w:hint="eastAsia" w:ascii="宋体" w:hAnsi="宋体"/>
                <w:kern w:val="0"/>
                <w:sz w:val="28"/>
                <w:szCs w:val="28"/>
              </w:rPr>
              <w:t>一、</w:t>
            </w:r>
            <w:r>
              <w:rPr>
                <w:rFonts w:ascii="宋体" w:hAnsi="宋体"/>
                <w:kern w:val="0"/>
                <w:sz w:val="28"/>
                <w:szCs w:val="28"/>
              </w:rPr>
              <w:t>项目位于</w:t>
            </w:r>
            <w:r>
              <w:rPr>
                <w:rFonts w:hint="eastAsia" w:ascii="宋体" w:hAnsi="宋体"/>
                <w:kern w:val="0"/>
                <w:sz w:val="28"/>
                <w:szCs w:val="28"/>
              </w:rPr>
              <w:t>保定市满城区</w:t>
            </w:r>
            <w:r>
              <w:rPr>
                <w:rFonts w:hint="eastAsia" w:ascii="宋体" w:hAnsi="宋体"/>
                <w:kern w:val="0"/>
                <w:sz w:val="28"/>
                <w:szCs w:val="28"/>
                <w:lang w:eastAsia="zh-CN"/>
              </w:rPr>
              <w:t>大册营镇方上村，中心地理坐标为北纬3</w:t>
            </w:r>
            <w:r>
              <w:rPr>
                <w:rFonts w:hint="eastAsia" w:ascii="宋体" w:hAnsi="宋体"/>
                <w:kern w:val="0"/>
                <w:sz w:val="28"/>
                <w:szCs w:val="28"/>
                <w:lang w:val="en-US" w:eastAsia="zh-CN"/>
              </w:rPr>
              <w:t>8</w:t>
            </w:r>
            <w:r>
              <w:rPr>
                <w:rFonts w:hint="eastAsia" w:ascii="宋体" w:hAnsi="宋体"/>
                <w:kern w:val="0"/>
                <w:sz w:val="28"/>
                <w:szCs w:val="28"/>
                <w:lang w:eastAsia="zh-CN"/>
              </w:rPr>
              <w:t>°</w:t>
            </w:r>
            <w:r>
              <w:rPr>
                <w:rFonts w:hint="eastAsia" w:ascii="宋体" w:hAnsi="宋体"/>
                <w:kern w:val="0"/>
                <w:sz w:val="28"/>
                <w:szCs w:val="28"/>
                <w:lang w:val="en-US" w:eastAsia="zh-CN"/>
              </w:rPr>
              <w:t>59</w:t>
            </w:r>
            <w:r>
              <w:rPr>
                <w:rFonts w:hint="eastAsia" w:ascii="宋体" w:hAnsi="宋体"/>
                <w:kern w:val="0"/>
                <w:sz w:val="28"/>
                <w:szCs w:val="28"/>
                <w:lang w:eastAsia="zh-CN"/>
              </w:rPr>
              <w:t>’</w:t>
            </w:r>
            <w:r>
              <w:rPr>
                <w:rFonts w:hint="eastAsia" w:ascii="宋体" w:hAnsi="宋体"/>
                <w:kern w:val="0"/>
                <w:sz w:val="28"/>
                <w:szCs w:val="28"/>
                <w:lang w:val="en-US" w:eastAsia="zh-CN"/>
              </w:rPr>
              <w:t>47.960</w:t>
            </w:r>
            <w:r>
              <w:rPr>
                <w:rFonts w:hint="eastAsia" w:ascii="宋体" w:hAnsi="宋体"/>
                <w:kern w:val="0"/>
                <w:sz w:val="28"/>
                <w:szCs w:val="28"/>
                <w:lang w:eastAsia="zh-CN"/>
              </w:rPr>
              <w:t>”，东经115°</w:t>
            </w:r>
            <w:r>
              <w:rPr>
                <w:rFonts w:hint="eastAsia" w:ascii="宋体" w:hAnsi="宋体"/>
                <w:kern w:val="0"/>
                <w:sz w:val="28"/>
                <w:szCs w:val="28"/>
                <w:lang w:val="en-US" w:eastAsia="zh-CN"/>
              </w:rPr>
              <w:t>21</w:t>
            </w:r>
            <w:r>
              <w:rPr>
                <w:rFonts w:hint="eastAsia" w:ascii="宋体" w:hAnsi="宋体"/>
                <w:kern w:val="0"/>
                <w:sz w:val="28"/>
                <w:szCs w:val="28"/>
                <w:lang w:eastAsia="zh-CN"/>
              </w:rPr>
              <w:t>’</w:t>
            </w:r>
            <w:r>
              <w:rPr>
                <w:rFonts w:hint="eastAsia" w:ascii="宋体" w:hAnsi="宋体"/>
                <w:kern w:val="0"/>
                <w:sz w:val="28"/>
                <w:szCs w:val="28"/>
                <w:lang w:val="en-US" w:eastAsia="zh-CN"/>
              </w:rPr>
              <w:t>22.430</w:t>
            </w:r>
            <w:r>
              <w:rPr>
                <w:rFonts w:hint="eastAsia" w:ascii="宋体" w:hAnsi="宋体"/>
                <w:kern w:val="0"/>
                <w:sz w:val="28"/>
                <w:szCs w:val="28"/>
                <w:lang w:eastAsia="zh-CN"/>
              </w:rPr>
              <w:t>”。在现有厂区内建设，不新增占地。厂区东侧为锋润纸品机械厂，南侧为空地，西侧为清扬彩印厂，北侧隔路为成功造纸厂。</w:t>
            </w:r>
          </w:p>
          <w:p>
            <w:pPr>
              <w:keepNext w:val="0"/>
              <w:keepLines w:val="0"/>
              <w:pageBreakBefore w:val="0"/>
              <w:widowControl w:val="0"/>
              <w:kinsoku/>
              <w:wordWrap/>
              <w:overflowPunct/>
              <w:topLinePunct w:val="0"/>
              <w:autoSpaceDE/>
              <w:autoSpaceDN/>
              <w:bidi w:val="0"/>
              <w:adjustRightInd/>
              <w:snapToGrid/>
              <w:spacing w:line="700" w:lineRule="exact"/>
              <w:ind w:left="178" w:leftChars="85" w:right="71" w:rightChars="34" w:firstLine="540" w:firstLineChars="193"/>
              <w:textAlignment w:val="auto"/>
              <w:rPr>
                <w:rFonts w:hint="default" w:ascii="宋体" w:hAnsi="宋体"/>
                <w:kern w:val="0"/>
                <w:sz w:val="28"/>
                <w:szCs w:val="28"/>
                <w:lang w:val="en-US" w:eastAsia="zh-CN"/>
              </w:rPr>
            </w:pPr>
            <w:r>
              <w:rPr>
                <w:rFonts w:hint="eastAsia" w:ascii="宋体" w:hAnsi="宋体"/>
                <w:kern w:val="0"/>
                <w:sz w:val="28"/>
                <w:szCs w:val="28"/>
              </w:rPr>
              <w:t>二、项目总投资</w:t>
            </w:r>
            <w:r>
              <w:rPr>
                <w:rFonts w:hint="eastAsia" w:ascii="宋体" w:hAnsi="宋体"/>
                <w:kern w:val="0"/>
                <w:sz w:val="28"/>
                <w:szCs w:val="28"/>
                <w:lang w:val="en-US" w:eastAsia="zh-CN"/>
              </w:rPr>
              <w:t>1000</w:t>
            </w:r>
            <w:r>
              <w:rPr>
                <w:rFonts w:hint="eastAsia" w:ascii="宋体" w:hAnsi="宋体"/>
                <w:kern w:val="0"/>
                <w:sz w:val="28"/>
                <w:szCs w:val="28"/>
              </w:rPr>
              <w:t>万元，其中环保投资</w:t>
            </w:r>
            <w:r>
              <w:rPr>
                <w:rFonts w:hint="eastAsia" w:ascii="宋体" w:hAnsi="宋体"/>
                <w:kern w:val="0"/>
                <w:sz w:val="28"/>
                <w:szCs w:val="28"/>
                <w:lang w:val="en-US" w:eastAsia="zh-CN"/>
              </w:rPr>
              <w:t>50</w:t>
            </w:r>
            <w:r>
              <w:rPr>
                <w:rFonts w:hint="eastAsia" w:ascii="宋体" w:hAnsi="宋体"/>
                <w:kern w:val="0"/>
                <w:sz w:val="28"/>
                <w:szCs w:val="28"/>
              </w:rPr>
              <w:t>万元</w:t>
            </w:r>
            <w:bookmarkStart w:id="0" w:name="_GoBack"/>
            <w:bookmarkEnd w:id="0"/>
            <w:r>
              <w:rPr>
                <w:rFonts w:hint="eastAsia" w:ascii="宋体" w:hAnsi="宋体"/>
                <w:kern w:val="0"/>
                <w:sz w:val="28"/>
                <w:szCs w:val="28"/>
                <w:lang w:eastAsia="zh-CN"/>
              </w:rPr>
              <w:t>，分两期建设</w:t>
            </w:r>
            <w:r>
              <w:rPr>
                <w:rFonts w:hint="eastAsia" w:ascii="宋体" w:hAnsi="宋体"/>
                <w:kern w:val="0"/>
                <w:sz w:val="28"/>
                <w:szCs w:val="28"/>
              </w:rPr>
              <w:t>。</w:t>
            </w:r>
            <w:r>
              <w:rPr>
                <w:rFonts w:hint="eastAsia" w:ascii="宋体" w:hAnsi="宋体"/>
                <w:kern w:val="0"/>
                <w:sz w:val="28"/>
                <w:szCs w:val="28"/>
                <w:lang w:eastAsia="zh-CN"/>
              </w:rPr>
              <w:t>一期淘汰</w:t>
            </w:r>
            <w:r>
              <w:rPr>
                <w:rFonts w:hint="eastAsia" w:ascii="宋体" w:hAnsi="宋体"/>
                <w:kern w:val="0"/>
                <w:sz w:val="28"/>
                <w:szCs w:val="28"/>
                <w:lang w:val="en-US" w:eastAsia="zh-CN"/>
              </w:rPr>
              <w:t>2台印刷机，新增2台新型印刷机、3台吹膜机、1台分切机，</w:t>
            </w:r>
            <w:r>
              <w:rPr>
                <w:rFonts w:hint="eastAsia" w:ascii="宋体" w:hAnsi="宋体"/>
                <w:kern w:val="0"/>
                <w:sz w:val="28"/>
                <w:szCs w:val="28"/>
              </w:rPr>
              <w:t>一期建成后全厂生产规模为年加工彩印包装袋2000吨</w:t>
            </w:r>
            <w:r>
              <w:rPr>
                <w:rFonts w:hint="eastAsia" w:ascii="宋体" w:hAnsi="宋体"/>
                <w:kern w:val="0"/>
                <w:sz w:val="28"/>
                <w:szCs w:val="28"/>
                <w:lang w:eastAsia="zh-CN"/>
              </w:rPr>
              <w:t>；</w:t>
            </w:r>
            <w:r>
              <w:rPr>
                <w:rFonts w:hint="eastAsia" w:ascii="宋体" w:hAnsi="宋体"/>
                <w:kern w:val="0"/>
                <w:sz w:val="28"/>
                <w:szCs w:val="28"/>
                <w:lang w:val="en-US" w:eastAsia="zh-CN"/>
              </w:rPr>
              <w:t>二期新增印刷机4台、吹膜机5台、制袋机8台、分切机2台、熔边机3台、折边机1台、边封机1台，</w:t>
            </w:r>
            <w:r>
              <w:rPr>
                <w:rFonts w:hint="eastAsia" w:ascii="宋体" w:hAnsi="宋体"/>
                <w:kern w:val="0"/>
                <w:sz w:val="28"/>
                <w:szCs w:val="28"/>
              </w:rPr>
              <w:t>二期建成后全厂生产规模为年加工彩印包装袋3000吨</w:t>
            </w:r>
            <w:r>
              <w:rPr>
                <w:rFonts w:hint="eastAsia" w:ascii="宋体" w:hAnsi="宋体"/>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70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keepNext w:val="0"/>
              <w:keepLines w:val="0"/>
              <w:pageBreakBefore w:val="0"/>
              <w:widowControl w:val="0"/>
              <w:kinsoku/>
              <w:wordWrap/>
              <w:overflowPunct/>
              <w:topLinePunct w:val="0"/>
              <w:autoSpaceDE/>
              <w:autoSpaceDN/>
              <w:bidi w:val="0"/>
              <w:adjustRightInd/>
              <w:snapToGrid/>
              <w:spacing w:line="70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1、废水：生活用水全部进入厂区防渗</w:t>
            </w:r>
            <w:r>
              <w:rPr>
                <w:rFonts w:hint="eastAsia" w:ascii="宋体" w:hAnsi="宋体"/>
                <w:kern w:val="0"/>
                <w:sz w:val="28"/>
                <w:szCs w:val="28"/>
                <w:lang w:eastAsia="zh-CN"/>
              </w:rPr>
              <w:t>旱厕</w:t>
            </w:r>
            <w:r>
              <w:rPr>
                <w:rFonts w:hint="eastAsia" w:ascii="宋体" w:hAnsi="宋体"/>
                <w:kern w:val="0"/>
                <w:sz w:val="28"/>
                <w:szCs w:val="28"/>
              </w:rPr>
              <w:t>，定期清掏外运。</w:t>
            </w:r>
          </w:p>
          <w:p>
            <w:pPr>
              <w:keepNext w:val="0"/>
              <w:keepLines w:val="0"/>
              <w:pageBreakBefore w:val="0"/>
              <w:widowControl w:val="0"/>
              <w:kinsoku/>
              <w:wordWrap/>
              <w:overflowPunct/>
              <w:topLinePunct w:val="0"/>
              <w:autoSpaceDE/>
              <w:autoSpaceDN/>
              <w:bidi w:val="0"/>
              <w:adjustRightInd/>
              <w:snapToGrid/>
              <w:spacing w:line="700" w:lineRule="exact"/>
              <w:ind w:left="178" w:leftChars="85" w:right="71" w:rightChars="34" w:firstLine="540" w:firstLineChars="193"/>
              <w:textAlignment w:val="auto"/>
              <w:rPr>
                <w:rFonts w:hint="eastAsia" w:ascii="宋体" w:hAnsi="宋体" w:cs="仿宋_GB2312"/>
                <w:kern w:val="0"/>
                <w:sz w:val="28"/>
                <w:szCs w:val="28"/>
              </w:rPr>
            </w:pPr>
            <w:r>
              <w:rPr>
                <w:rFonts w:hint="eastAsia" w:ascii="宋体" w:hAnsi="宋体"/>
                <w:kern w:val="0"/>
                <w:sz w:val="28"/>
                <w:szCs w:val="28"/>
              </w:rPr>
              <w:t>2、废气：生产在密闭车间进行，</w:t>
            </w:r>
            <w:r>
              <w:rPr>
                <w:rFonts w:hint="eastAsia" w:ascii="宋体" w:hAnsi="宋体"/>
                <w:kern w:val="0"/>
                <w:sz w:val="28"/>
                <w:szCs w:val="28"/>
                <w:lang w:eastAsia="zh-CN"/>
              </w:rPr>
              <w:t>生产</w:t>
            </w:r>
            <w:r>
              <w:rPr>
                <w:rFonts w:hint="eastAsia" w:ascii="宋体" w:hAnsi="宋体"/>
                <w:kern w:val="0"/>
                <w:sz w:val="28"/>
                <w:szCs w:val="28"/>
              </w:rPr>
              <w:t>工序中</w:t>
            </w:r>
            <w:r>
              <w:rPr>
                <w:rFonts w:hint="eastAsia" w:ascii="宋体" w:hAnsi="宋体"/>
                <w:kern w:val="0"/>
                <w:sz w:val="28"/>
                <w:szCs w:val="28"/>
                <w:lang w:eastAsia="zh-CN"/>
              </w:rPr>
              <w:t>产生</w:t>
            </w:r>
            <w:r>
              <w:rPr>
                <w:rFonts w:hint="eastAsia" w:ascii="宋体" w:hAnsi="宋体"/>
                <w:kern w:val="0"/>
                <w:sz w:val="28"/>
                <w:szCs w:val="28"/>
              </w:rPr>
              <w:t>废气经集气管道收集引入</w:t>
            </w:r>
            <w:r>
              <w:rPr>
                <w:rFonts w:hint="eastAsia" w:ascii="宋体" w:hAnsi="宋体"/>
                <w:kern w:val="0"/>
                <w:sz w:val="28"/>
                <w:szCs w:val="28"/>
                <w:lang w:val="en-US" w:eastAsia="zh-CN"/>
              </w:rPr>
              <w:t>1套CO燃烧设备处理后由</w:t>
            </w:r>
            <w:r>
              <w:rPr>
                <w:rFonts w:hint="eastAsia" w:ascii="宋体" w:hAnsi="宋体"/>
                <w:kern w:val="0"/>
                <w:sz w:val="28"/>
                <w:szCs w:val="28"/>
              </w:rPr>
              <w:t>1根15m高排气筒排放。有组织非甲烷总烃执行</w:t>
            </w:r>
            <w:r>
              <w:rPr>
                <w:rFonts w:hint="eastAsia" w:ascii="宋体" w:hAnsi="宋体"/>
                <w:sz w:val="28"/>
                <w:szCs w:val="28"/>
              </w:rPr>
              <w:t>《工业企业挥发性有机物排放控制标准》（DB13/2322-2016）中表</w:t>
            </w:r>
            <w:r>
              <w:rPr>
                <w:rFonts w:hint="eastAsia" w:ascii="宋体" w:hAnsi="宋体"/>
                <w:sz w:val="28"/>
                <w:szCs w:val="28"/>
                <w:lang w:val="en-US" w:eastAsia="zh-CN"/>
              </w:rPr>
              <w:t>1印刷工业大气污染</w:t>
            </w:r>
            <w:r>
              <w:rPr>
                <w:rFonts w:hint="eastAsia" w:ascii="宋体" w:hAnsi="宋体"/>
                <w:sz w:val="28"/>
                <w:szCs w:val="28"/>
              </w:rPr>
              <w:t>排放限值</w:t>
            </w:r>
            <w:r>
              <w:rPr>
                <w:rFonts w:hint="eastAsia" w:ascii="宋体" w:hAnsi="宋体"/>
                <w:sz w:val="28"/>
                <w:szCs w:val="28"/>
                <w:lang w:eastAsia="zh-CN"/>
              </w:rPr>
              <w:t>；</w:t>
            </w:r>
            <w:r>
              <w:rPr>
                <w:rFonts w:hint="eastAsia" w:ascii="宋体" w:hAnsi="宋体"/>
                <w:kern w:val="0"/>
                <w:sz w:val="28"/>
                <w:szCs w:val="28"/>
              </w:rPr>
              <w:t>无组织非甲烷总烃排放浓度执行</w:t>
            </w:r>
            <w:r>
              <w:rPr>
                <w:rFonts w:hint="eastAsia" w:ascii="宋体" w:hAnsi="宋体"/>
                <w:sz w:val="28"/>
                <w:szCs w:val="28"/>
              </w:rPr>
              <w:t>《工业企业挥发性有机物排放控制标准》（DB13/2322-2016）中表</w:t>
            </w:r>
            <w:r>
              <w:rPr>
                <w:rFonts w:hint="eastAsia" w:ascii="宋体" w:hAnsi="宋体"/>
                <w:sz w:val="28"/>
                <w:szCs w:val="28"/>
                <w:lang w:val="en-US" w:eastAsia="zh-CN"/>
              </w:rPr>
              <w:t>2</w:t>
            </w:r>
            <w:r>
              <w:rPr>
                <w:rFonts w:hint="eastAsia" w:ascii="宋体" w:hAnsi="宋体"/>
                <w:kern w:val="0"/>
                <w:sz w:val="28"/>
                <w:szCs w:val="28"/>
                <w:lang w:eastAsia="zh-CN"/>
              </w:rPr>
              <w:t>标准限值及</w:t>
            </w:r>
            <w:r>
              <w:rPr>
                <w:rFonts w:hint="eastAsia" w:ascii="宋体" w:hAnsi="宋体" w:cs="仿宋_GB2312"/>
                <w:kern w:val="0"/>
                <w:sz w:val="28"/>
                <w:szCs w:val="28"/>
              </w:rPr>
              <w:t>《挥发性有机物无组织排放控制标准》</w:t>
            </w:r>
            <w:r>
              <w:rPr>
                <w:rFonts w:hint="eastAsia" w:ascii="宋体" w:hAnsi="宋体"/>
                <w:kern w:val="0"/>
                <w:sz w:val="28"/>
                <w:szCs w:val="28"/>
              </w:rPr>
              <w:t>（GB37822-2019）表A.1厂区内VOCs无组织排放限值。</w:t>
            </w:r>
          </w:p>
          <w:p>
            <w:pPr>
              <w:keepNext w:val="0"/>
              <w:keepLines w:val="0"/>
              <w:pageBreakBefore w:val="0"/>
              <w:widowControl w:val="0"/>
              <w:kinsoku/>
              <w:wordWrap/>
              <w:overflowPunct/>
              <w:topLinePunct w:val="0"/>
              <w:autoSpaceDE/>
              <w:autoSpaceDN/>
              <w:bidi w:val="0"/>
              <w:adjustRightInd/>
              <w:snapToGrid/>
              <w:spacing w:line="70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3、噪声：</w:t>
            </w:r>
            <w:r>
              <w:rPr>
                <w:rFonts w:hint="eastAsia" w:ascii="宋体" w:hAnsi="宋体"/>
                <w:sz w:val="28"/>
                <w:szCs w:val="28"/>
              </w:rPr>
              <w:t>主要为生产时设备产生的噪声，</w:t>
            </w:r>
            <w:r>
              <w:rPr>
                <w:rFonts w:hint="eastAsia" w:ascii="宋体" w:hAnsi="宋体"/>
                <w:sz w:val="28"/>
                <w:szCs w:val="28"/>
                <w:lang w:val="en-US" w:eastAsia="zh-CN"/>
              </w:rPr>
              <w:t>采用厂房</w:t>
            </w:r>
            <w:r>
              <w:rPr>
                <w:rFonts w:hint="eastAsia" w:ascii="宋体" w:hAnsi="宋体"/>
                <w:sz w:val="28"/>
                <w:szCs w:val="28"/>
              </w:rPr>
              <w:t>隔声、基础减震等措施，</w:t>
            </w:r>
            <w:r>
              <w:rPr>
                <w:rFonts w:hint="eastAsia" w:ascii="宋体" w:hAnsi="宋体"/>
                <w:sz w:val="28"/>
                <w:szCs w:val="28"/>
                <w:lang w:eastAsia="zh-CN"/>
              </w:rPr>
              <w:t>厂界</w:t>
            </w:r>
            <w:r>
              <w:rPr>
                <w:rFonts w:hint="eastAsia" w:ascii="宋体" w:hAnsi="宋体"/>
                <w:sz w:val="28"/>
                <w:szCs w:val="28"/>
              </w:rPr>
              <w:t>执行《工业企业厂界环境噪声排放标准》（GB12348-2008）</w:t>
            </w:r>
            <w:r>
              <w:rPr>
                <w:rFonts w:hint="eastAsia" w:ascii="宋体" w:hAnsi="宋体"/>
                <w:sz w:val="28"/>
                <w:szCs w:val="28"/>
                <w:lang w:val="en-US" w:eastAsia="zh-CN"/>
              </w:rPr>
              <w:t>2</w:t>
            </w:r>
            <w:r>
              <w:rPr>
                <w:rFonts w:hint="eastAsia" w:ascii="宋体" w:hAnsi="宋体"/>
                <w:sz w:val="28"/>
                <w:szCs w:val="28"/>
              </w:rPr>
              <w:t>类标准。</w:t>
            </w:r>
          </w:p>
          <w:p>
            <w:pPr>
              <w:keepNext w:val="0"/>
              <w:keepLines w:val="0"/>
              <w:pageBreakBefore w:val="0"/>
              <w:widowControl w:val="0"/>
              <w:kinsoku/>
              <w:wordWrap/>
              <w:overflowPunct/>
              <w:topLinePunct w:val="0"/>
              <w:autoSpaceDE/>
              <w:autoSpaceDN/>
              <w:bidi w:val="0"/>
              <w:adjustRightInd/>
              <w:snapToGrid/>
              <w:spacing w:line="700" w:lineRule="exact"/>
              <w:ind w:left="105" w:leftChars="50" w:right="115" w:rightChars="55" w:firstLine="537" w:firstLineChars="192"/>
              <w:textAlignment w:val="auto"/>
              <w:rPr>
                <w:rFonts w:hint="eastAsia" w:ascii="宋体" w:hAnsi="宋体"/>
                <w:kern w:val="0"/>
                <w:sz w:val="28"/>
                <w:szCs w:val="28"/>
              </w:rPr>
            </w:pPr>
            <w:r>
              <w:rPr>
                <w:rFonts w:hint="eastAsia" w:ascii="宋体" w:hAnsi="宋体"/>
                <w:kern w:val="0"/>
                <w:sz w:val="28"/>
                <w:szCs w:val="28"/>
              </w:rPr>
              <w:t>4、固体废物：</w:t>
            </w:r>
            <w:r>
              <w:rPr>
                <w:rFonts w:hint="eastAsia" w:ascii="宋体" w:hAnsi="宋体"/>
                <w:kern w:val="0"/>
                <w:sz w:val="28"/>
                <w:szCs w:val="28"/>
                <w:lang w:eastAsia="zh-CN"/>
              </w:rPr>
              <w:t>废油墨桶</w:t>
            </w:r>
            <w:r>
              <w:rPr>
                <w:rFonts w:hint="eastAsia" w:ascii="宋体" w:hAnsi="宋体"/>
                <w:kern w:val="0"/>
                <w:sz w:val="28"/>
                <w:szCs w:val="28"/>
              </w:rPr>
              <w:t>收集后暂存于危废间内，定期交由有资质单位处置；</w:t>
            </w:r>
            <w:r>
              <w:rPr>
                <w:rFonts w:hint="eastAsia" w:ascii="宋体" w:hAnsi="宋体"/>
                <w:kern w:val="0"/>
                <w:sz w:val="28"/>
                <w:szCs w:val="28"/>
                <w:lang w:eastAsia="zh-CN"/>
              </w:rPr>
              <w:t>下脚料、不合格产品、原料包装袋收集后外售，</w:t>
            </w:r>
            <w:r>
              <w:rPr>
                <w:rFonts w:hint="eastAsia" w:ascii="宋体" w:hAnsi="宋体"/>
                <w:kern w:val="0"/>
                <w:sz w:val="28"/>
                <w:szCs w:val="28"/>
              </w:rPr>
              <w:t>生活垃圾由环卫部门统一清运处理。</w:t>
            </w:r>
          </w:p>
          <w:p>
            <w:pPr>
              <w:keepNext w:val="0"/>
              <w:keepLines w:val="0"/>
              <w:pageBreakBefore w:val="0"/>
              <w:widowControl w:val="0"/>
              <w:kinsoku/>
              <w:wordWrap/>
              <w:overflowPunct/>
              <w:topLinePunct w:val="0"/>
              <w:autoSpaceDE/>
              <w:autoSpaceDN/>
              <w:bidi w:val="0"/>
              <w:adjustRightInd/>
              <w:snapToGrid/>
              <w:spacing w:line="70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四、</w:t>
            </w:r>
            <w:r>
              <w:rPr>
                <w:rFonts w:hint="eastAsia" w:ascii="宋体" w:hAnsi="宋体"/>
                <w:kern w:val="0"/>
                <w:sz w:val="28"/>
                <w:szCs w:val="28"/>
                <w:lang w:eastAsia="zh-CN"/>
              </w:rPr>
              <w:t>全厂</w:t>
            </w:r>
            <w:r>
              <w:rPr>
                <w:rFonts w:hint="eastAsia" w:ascii="宋体" w:hAnsi="宋体"/>
                <w:kern w:val="0"/>
                <w:sz w:val="28"/>
                <w:szCs w:val="28"/>
              </w:rPr>
              <w:t>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：0t/a、VOCs：</w:t>
            </w:r>
            <w:r>
              <w:rPr>
                <w:rFonts w:hint="eastAsia" w:ascii="宋体" w:hAnsi="宋体"/>
                <w:kern w:val="0"/>
                <w:sz w:val="28"/>
                <w:szCs w:val="28"/>
                <w:lang w:val="en-US" w:eastAsia="zh-CN"/>
              </w:rPr>
              <w:t>3.586</w:t>
            </w:r>
            <w:r>
              <w:rPr>
                <w:rFonts w:hint="eastAsia" w:ascii="宋体" w:hAnsi="宋体"/>
                <w:kern w:val="0"/>
                <w:sz w:val="28"/>
                <w:szCs w:val="28"/>
              </w:rPr>
              <w:t>t/a、颗粒物：0t/a。</w:t>
            </w:r>
          </w:p>
          <w:p>
            <w:pPr>
              <w:keepNext w:val="0"/>
              <w:keepLines w:val="0"/>
              <w:pageBreakBefore w:val="0"/>
              <w:widowControl w:val="0"/>
              <w:kinsoku/>
              <w:wordWrap/>
              <w:overflowPunct/>
              <w:topLinePunct w:val="0"/>
              <w:autoSpaceDE/>
              <w:autoSpaceDN/>
              <w:bidi w:val="0"/>
              <w:adjustRightInd/>
              <w:snapToGrid/>
              <w:spacing w:line="700" w:lineRule="exact"/>
              <w:ind w:right="25" w:rightChars="12" w:firstLine="537" w:firstLineChars="192"/>
              <w:textAlignment w:val="auto"/>
              <w:rPr>
                <w:rFonts w:hint="eastAsia" w:ascii="宋体" w:hAnsi="宋体"/>
                <w:kern w:val="0"/>
                <w:sz w:val="28"/>
                <w:szCs w:val="28"/>
              </w:rPr>
            </w:pPr>
            <w:r>
              <w:rPr>
                <w:rFonts w:hint="eastAsia" w:ascii="宋体" w:hAnsi="宋体"/>
                <w:kern w:val="0"/>
                <w:sz w:val="28"/>
                <w:szCs w:val="28"/>
              </w:rPr>
              <w:t>五、项目建成后应先行按照排污许可管理要求，办理排污许可证，并按照《建设项目环境保护管理条例》（国令第682号）及相关文件要求落实竣工环境保护验收工作。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kinsoku/>
              <w:wordWrap/>
              <w:overflowPunct/>
              <w:topLinePunct w:val="0"/>
              <w:autoSpaceDE/>
              <w:autoSpaceDN/>
              <w:bidi w:val="0"/>
              <w:adjustRightInd/>
              <w:snapToGrid/>
              <w:spacing w:line="60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 xml:space="preserve">                                  </w:t>
            </w:r>
          </w:p>
          <w:p>
            <w:pPr>
              <w:spacing w:line="540" w:lineRule="exact"/>
              <w:ind w:right="115" w:rightChars="55" w:firstLine="5600" w:firstLineChars="2000"/>
              <w:rPr>
                <w:rFonts w:hint="eastAsia" w:ascii="宋体" w:hAnsi="宋体"/>
                <w:kern w:val="0"/>
                <w:sz w:val="28"/>
                <w:szCs w:val="28"/>
              </w:rPr>
            </w:pPr>
            <w:r>
              <w:rPr>
                <w:rFonts w:hint="eastAsia" w:ascii="宋体" w:hAnsi="宋体"/>
                <w:kern w:val="0"/>
                <w:sz w:val="28"/>
                <w:szCs w:val="28"/>
              </w:rPr>
              <w:t xml:space="preserve">   公   章   </w:t>
            </w:r>
          </w:p>
          <w:p>
            <w:pPr>
              <w:spacing w:line="540" w:lineRule="exact"/>
              <w:ind w:left="105" w:leftChars="50" w:right="115" w:rightChars="55" w:firstLine="5577" w:firstLineChars="1992"/>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7</w:t>
            </w:r>
            <w:r>
              <w:rPr>
                <w:rFonts w:hint="eastAsia" w:ascii="宋体" w:hAnsi="宋体"/>
                <w:kern w:val="0"/>
                <w:sz w:val="28"/>
                <w:szCs w:val="28"/>
              </w:rPr>
              <w:t>月</w:t>
            </w:r>
            <w:r>
              <w:rPr>
                <w:rFonts w:hint="eastAsia" w:ascii="宋体" w:hAnsi="宋体"/>
                <w:kern w:val="0"/>
                <w:sz w:val="28"/>
                <w:szCs w:val="28"/>
                <w:lang w:val="en-US" w:eastAsia="zh-CN"/>
              </w:rPr>
              <w:t>5</w:t>
            </w:r>
            <w:r>
              <w:rPr>
                <w:rFonts w:hint="eastAsia" w:ascii="宋体" w:hAnsi="宋体"/>
                <w:kern w:val="0"/>
                <w:sz w:val="28"/>
                <w:szCs w:val="28"/>
              </w:rPr>
              <w:t xml:space="preserve">日  </w:t>
            </w:r>
          </w:p>
          <w:p>
            <w:pPr>
              <w:spacing w:line="540" w:lineRule="exact"/>
              <w:ind w:left="105" w:leftChars="50" w:right="115" w:rightChars="55" w:firstLine="5577" w:firstLineChars="1992"/>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A57FBE"/>
    <w:rsid w:val="00E17C62"/>
    <w:rsid w:val="012B29D6"/>
    <w:rsid w:val="03387F27"/>
    <w:rsid w:val="064755A9"/>
    <w:rsid w:val="079E4B0C"/>
    <w:rsid w:val="07B578BD"/>
    <w:rsid w:val="09312325"/>
    <w:rsid w:val="0A6A5DC5"/>
    <w:rsid w:val="0BE23CE5"/>
    <w:rsid w:val="0DF27A41"/>
    <w:rsid w:val="0EDD16F0"/>
    <w:rsid w:val="0F493C28"/>
    <w:rsid w:val="10FF1595"/>
    <w:rsid w:val="1220043A"/>
    <w:rsid w:val="12EF7246"/>
    <w:rsid w:val="143B75BD"/>
    <w:rsid w:val="168552F6"/>
    <w:rsid w:val="169F20C3"/>
    <w:rsid w:val="173E1C2D"/>
    <w:rsid w:val="17AF3738"/>
    <w:rsid w:val="17B16148"/>
    <w:rsid w:val="18101B13"/>
    <w:rsid w:val="1AE37DD8"/>
    <w:rsid w:val="1D1456FD"/>
    <w:rsid w:val="203B5D22"/>
    <w:rsid w:val="20A50D01"/>
    <w:rsid w:val="21954FFB"/>
    <w:rsid w:val="26027D03"/>
    <w:rsid w:val="28FD1BAE"/>
    <w:rsid w:val="2BB80B2B"/>
    <w:rsid w:val="2E226752"/>
    <w:rsid w:val="2F0B1F33"/>
    <w:rsid w:val="31D11F70"/>
    <w:rsid w:val="33B86748"/>
    <w:rsid w:val="35555B84"/>
    <w:rsid w:val="355D57EF"/>
    <w:rsid w:val="3981372B"/>
    <w:rsid w:val="39D034D5"/>
    <w:rsid w:val="3B417571"/>
    <w:rsid w:val="3FA97081"/>
    <w:rsid w:val="46237A4B"/>
    <w:rsid w:val="465F6C7C"/>
    <w:rsid w:val="475517B8"/>
    <w:rsid w:val="4E7647A0"/>
    <w:rsid w:val="4EF13A58"/>
    <w:rsid w:val="4F3D0F11"/>
    <w:rsid w:val="50BD2A0F"/>
    <w:rsid w:val="5AF61465"/>
    <w:rsid w:val="5BAB2391"/>
    <w:rsid w:val="5D026B35"/>
    <w:rsid w:val="600F162C"/>
    <w:rsid w:val="6347051F"/>
    <w:rsid w:val="65CC7DA3"/>
    <w:rsid w:val="66633618"/>
    <w:rsid w:val="67AC4BE7"/>
    <w:rsid w:val="6CD067AF"/>
    <w:rsid w:val="6D476083"/>
    <w:rsid w:val="6DBF0BF8"/>
    <w:rsid w:val="6E1B15F5"/>
    <w:rsid w:val="73083A80"/>
    <w:rsid w:val="746439DF"/>
    <w:rsid w:val="78C57AA3"/>
    <w:rsid w:val="79F0112C"/>
    <w:rsid w:val="7BC81021"/>
    <w:rsid w:val="7C1B6B6A"/>
    <w:rsid w:val="7D5E5EC6"/>
    <w:rsid w:val="7DD84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28</TotalTime>
  <ScaleCrop>false</ScaleCrop>
  <LinksUpToDate>false</LinksUpToDate>
  <CharactersWithSpaces>1275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2021-05-19T01:27:00Z</cp:lastPrinted>
  <dcterms:modified xsi:type="dcterms:W3CDTF">2021-07-05T02:31:35Z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