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5629" w:right="398" w:hanging="5628" w:hangingChars="1759"/>
        <w:jc w:val="right"/>
        <w:rPr>
          <w:rFonts w:ascii="黑体" w:eastAsia="黑体"/>
          <w:b/>
          <w:sz w:val="44"/>
          <w:szCs w:val="44"/>
        </w:rPr>
      </w:pPr>
      <w:r>
        <w:rPr>
          <w:rFonts w:hint="eastAsia"/>
          <w:sz w:val="32"/>
          <w:szCs w:val="32"/>
        </w:rPr>
        <w:tab/>
      </w:r>
    </w:p>
    <w:p>
      <w:pPr>
        <w:spacing w:line="740" w:lineRule="exact"/>
        <w:jc w:val="center"/>
        <w:rPr>
          <w:b/>
          <w:sz w:val="28"/>
          <w:szCs w:val="36"/>
        </w:rPr>
      </w:pPr>
      <w:r>
        <w:rPr>
          <w:rFonts w:hint="eastAsia" w:ascii="黑体" w:eastAsia="黑体"/>
          <w:b/>
          <w:sz w:val="48"/>
          <w:szCs w:val="48"/>
        </w:rPr>
        <w:t xml:space="preserve">                              批复</w:t>
      </w: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44"/>
          <w:szCs w:val="44"/>
        </w:rPr>
      </w:pP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18"/>
          <w:szCs w:val="18"/>
        </w:rPr>
      </w:pP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保满审环书字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〔</w:t>
      </w:r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〕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07</w:t>
      </w:r>
      <w:r>
        <w:rPr>
          <w:rFonts w:hint="eastAsia" w:ascii="黑体" w:hAnsi="黑体" w:eastAsia="黑体"/>
          <w:b/>
          <w:sz w:val="36"/>
          <w:szCs w:val="36"/>
        </w:rPr>
        <w:t>号</w:t>
      </w:r>
    </w:p>
    <w:p>
      <w:pPr>
        <w:tabs>
          <w:tab w:val="left" w:pos="8190"/>
          <w:tab w:val="left" w:pos="8222"/>
        </w:tabs>
        <w:spacing w:line="660" w:lineRule="exact"/>
        <w:ind w:right="84"/>
        <w:rPr>
          <w:rFonts w:ascii="黑体" w:eastAsia="黑体"/>
          <w:b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保定市满城区行政审批局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关于</w:t>
      </w:r>
      <w:r>
        <w:rPr>
          <w:rFonts w:hint="eastAsia" w:ascii="方正小标宋简体" w:eastAsia="方正小标宋简体"/>
          <w:b/>
          <w:spacing w:val="-8"/>
          <w:sz w:val="44"/>
          <w:szCs w:val="44"/>
          <w:lang w:eastAsia="zh-CN"/>
        </w:rPr>
        <w:t>保定奥达机械设备科技有限公司技改扩建</w:t>
      </w:r>
      <w:r>
        <w:rPr>
          <w:rFonts w:hint="eastAsia" w:ascii="方正小标宋简体" w:eastAsia="方正小标宋简体"/>
          <w:b/>
          <w:spacing w:val="-8"/>
          <w:sz w:val="44"/>
          <w:szCs w:val="44"/>
        </w:rPr>
        <w:t>项目环境影响报告书的批复</w:t>
      </w:r>
    </w:p>
    <w:p>
      <w:pPr>
        <w:spacing w:line="480" w:lineRule="exact"/>
        <w:ind w:right="-334" w:rightChars="-159"/>
        <w:rPr>
          <w:rFonts w:ascii="宋体" w:hAnsi="宋体"/>
          <w:sz w:val="24"/>
        </w:rPr>
      </w:pPr>
    </w:p>
    <w:p>
      <w:pPr>
        <w:tabs>
          <w:tab w:val="left" w:pos="3960"/>
        </w:tabs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保定奥达机械设备科技有限公司：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所报《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保定奥达机械设备科技有限公司技改扩建项目</w:t>
      </w:r>
      <w:r>
        <w:rPr>
          <w:rFonts w:hint="eastAsia" w:ascii="仿宋_GB2312" w:hAnsi="宋体" w:eastAsia="仿宋_GB2312"/>
          <w:sz w:val="32"/>
          <w:szCs w:val="32"/>
        </w:rPr>
        <w:t>环境影响报告书》收悉。根据环境影响评价结论、专家技术评审意见，经局领导审核通过后，研究批复如下：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一、项目位于保定市满城区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大册营镇大册村西南</w:t>
      </w:r>
      <w:r>
        <w:rPr>
          <w:rFonts w:hint="eastAsia" w:ascii="仿宋_GB2312" w:hAnsi="宋体" w:eastAsia="仿宋_GB2312"/>
          <w:sz w:val="32"/>
          <w:szCs w:val="32"/>
        </w:rPr>
        <w:t>，在现有厂区内进行，不新增占地。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厂区</w:t>
      </w:r>
      <w:r>
        <w:rPr>
          <w:rFonts w:hint="eastAsia" w:ascii="仿宋_GB2312" w:hAnsi="宋体" w:eastAsia="仿宋_GB2312"/>
          <w:sz w:val="32"/>
          <w:szCs w:val="32"/>
        </w:rPr>
        <w:t>中心地理坐标为北纬3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26.63</w:t>
      </w:r>
      <w:r>
        <w:rPr>
          <w:rFonts w:hint="eastAsia" w:ascii="仿宋_GB2312" w:hAnsi="宋体" w:eastAsia="仿宋_GB2312"/>
          <w:sz w:val="32"/>
          <w:szCs w:val="32"/>
        </w:rPr>
        <w:t>”，东经115°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26.16</w:t>
      </w:r>
      <w:r>
        <w:rPr>
          <w:rFonts w:hint="eastAsia" w:ascii="仿宋_GB2312" w:hAnsi="宋体" w:eastAsia="仿宋_GB2312"/>
          <w:sz w:val="32"/>
          <w:szCs w:val="32"/>
        </w:rPr>
        <w:t>”。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厂区北侧为汇丰纸制品加工分厂，东侧为空地，西侧为闲置厂房，南侧隔路为空地及复卷厂。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二、本项目工程总投资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5000</w:t>
      </w:r>
      <w:r>
        <w:rPr>
          <w:rFonts w:hint="eastAsia" w:ascii="仿宋_GB2312" w:hAnsi="宋体" w:eastAsia="仿宋_GB2312"/>
          <w:sz w:val="32"/>
          <w:szCs w:val="32"/>
        </w:rPr>
        <w:t>万元，其中环保投资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0万元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技改内容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包括：</w:t>
      </w:r>
      <w:r>
        <w:rPr>
          <w:rFonts w:hint="eastAsia" w:ascii="仿宋_GB2312" w:hAnsi="宋体" w:eastAsia="仿宋_GB2312"/>
          <w:sz w:val="32"/>
          <w:szCs w:val="32"/>
        </w:rPr>
        <w:t>改造原有车间为热镀锌车间1座、真空镀膜车间1座，保留现有凹印制版生产线，淘汰2台普通车床、1台外圆磨床，技改扩建新增2条真空镀膜生产线对凹印制版进行镀铜、镀铬；并购置安装1台数控车床、1台铜面自动研磨机、1台埋弧焊机、1条热镀锌生产线等主要设备及相关辅助设备；技改扩建项目完成后，全厂年产18000件凹印制版、12000吨电力用镀锌铁附件。</w:t>
      </w:r>
    </w:p>
    <w:p>
      <w:pPr>
        <w:pStyle w:val="9"/>
        <w:spacing w:line="60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三、项目在符合产业政策与产业发展规划，选址符合区域土地利用规划的前提下，原则同意《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保定奥达机械设备科技有限公司技改扩建项目</w:t>
      </w:r>
      <w:r>
        <w:rPr>
          <w:rFonts w:hint="eastAsia" w:ascii="仿宋_GB2312" w:hAnsi="宋体" w:eastAsia="仿宋_GB2312"/>
          <w:sz w:val="32"/>
          <w:szCs w:val="32"/>
        </w:rPr>
        <w:t>环境影响报告书》的结论，你公司须严格按照环评报告书所列建设项目的性质、规模、地点、生产工艺、环保措施要求实施项目的建设，确保各类污染物全部得到有效治理、达标排放，同时做好以下重点工作：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1、施工期定期洒水抑尘、物料运输和土方要加盖篷布、设简易围墙、选用低噪声设备等措施，防止施工期环境影响。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zh-CN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2、废气：热镀锌生产线酸洗工序产生的盐酸雾经酸洗间整体密闭+酸雾吸收塔+1根15m高排气筒（P1）排放；废酸再生装置产生的盐酸雾由集气管道收集后经酸雾吸收塔（与酸洗工序共用）处理后通过1根15m高排气筒（P1）排放；真空镀膜生产线活化工序产生的硫酸雾经侧吸罩+酸雾吸收塔+1根15m高排气筒（P1）排放；有组织HCl、硫酸雾执行《钢铁工业大气污染物超低排放标准》（DB13/2169-2018）中表4“轧钢 酸洗机组”污染物排放限值要求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热镀锌工序产生的锌尘、氨经热镀锌锅整体密闭+布袋除尘器+水喷淋塔+1根15m高排气筒（P2）排放；热镀锌工序有组织颗粒物执行河北省地方标准《钢铁工业大气污染物超低排放标准》（DB13/2169-2018）中表1颗粒物排放限值要求，热镀锌工序有组织NH</w:t>
      </w:r>
      <w:r>
        <w:rPr>
          <w:rFonts w:hint="eastAsia" w:ascii="仿宋_GB2312" w:hAnsi="宋体" w:eastAsia="仿宋_GB2312"/>
          <w:sz w:val="32"/>
          <w:szCs w:val="32"/>
          <w:vertAlign w:val="subscript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执行《恶臭污染物排放标准》(GB14554-93)中表2标准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天然气加热炉产生的烟气经1根15m高排气筒（P3）排放；执行《钢铁工业大气污染物超低排放标准》（DB13/2169-2018）中表1、表2、表3排放限值要求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，同时执行《工业炉窑大气污染综合治理方案》（环大气〔2019〕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56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号）中排放限值要求</w:t>
      </w:r>
      <w:r>
        <w:rPr>
          <w:rFonts w:hint="eastAsia" w:ascii="仿宋_GB2312" w:hAnsi="宋体" w:eastAsia="仿宋_GB2312"/>
          <w:sz w:val="32"/>
          <w:szCs w:val="32"/>
        </w:rPr>
        <w:t>。焊接烟尘采用移动式焊烟净化器处理后排放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，颗粒物执</w:t>
      </w:r>
      <w:r>
        <w:rPr>
          <w:rFonts w:hint="eastAsia" w:ascii="仿宋_GB2312" w:hAnsi="宋体" w:eastAsia="仿宋_GB2312"/>
          <w:sz w:val="32"/>
          <w:szCs w:val="32"/>
          <w:lang w:val="zh-CN" w:eastAsia="zh-CN"/>
        </w:rPr>
        <w:t>行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《大气污染物综合排放标准》（GB16297-1996）表2无组织排放监控浓度限值。车间无组织氨《恶臭污染物排放标准》（GB14554-93）表1“恶臭污染物厂界标准值”中新扩改建二级标准要求。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3、废水：冷却水循环使用，不外排；纯水制备排水用于厂区道路泼洒抑尘；水洗废水、酸雾吸收塔排污水、水喷淋塔排污水排入厂区污水处理站处理达标后回用于生产；研磨废水经沉淀后循环使用，不外排；污水处理站膜处理工序产生的浓水经多效蒸发器（能源为电）处理后用于厂区道路泼洒抑尘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生活水</w:t>
      </w:r>
      <w:r>
        <w:rPr>
          <w:rFonts w:hint="eastAsia" w:ascii="仿宋_GB2312" w:hAnsi="宋体" w:eastAsia="仿宋_GB2312"/>
          <w:sz w:val="32"/>
          <w:szCs w:val="32"/>
        </w:rPr>
        <w:t>排入厂区化粪池，定期清掏用作农肥，不外排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4、噪声：基础减振，厂房隔声，距离衰减、风机进出口软管连接。厂界噪声执行《工业企业厂界噪声排放标准》（GB12348-2008）3类标准要求。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5、固废：氯化亚铁晶体、锌渣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废铜膜材、废铬膜材收集后外售；废硫酸液定期委托有资质单位直接从槽内抽出清运处置，不在厂区内贮存；废渣、金属洗涤剂废液、废渣、锌灰、污泥、多效蒸发器结晶盐收集后暂存于危废间，定期交由有资质单位处置；废助镀液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废钝化液定期委托有资质单位直接槽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内</w:t>
      </w:r>
      <w:r>
        <w:rPr>
          <w:rFonts w:hint="eastAsia" w:ascii="仿宋_GB2312" w:hAnsi="宋体" w:eastAsia="仿宋_GB2312"/>
          <w:sz w:val="32"/>
          <w:szCs w:val="32"/>
        </w:rPr>
        <w:t>抽出清运处置，不在厂区内贮存；生活垃圾交由当地环卫部门统一处置。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6、认真落实防渗要求，厂区、车间地面、污水站构筑物、回水构筑物全部防渗，对排水管道、阀门等定期检查并做好维修管理工作。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四、技改扩建项目污染物总量控制指标为：COD：0t/a、氨氮：0t/a、TN：</w:t>
      </w:r>
      <w:r>
        <w:rPr>
          <w:rFonts w:hint="default" w:ascii="仿宋_GB2312" w:hAnsi="宋体" w:eastAsia="仿宋_GB2312"/>
          <w:sz w:val="32"/>
          <w:szCs w:val="32"/>
          <w:lang w:val="en-US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0t/a、TP：0t/a、非甲烷总烃：0t/a、SO</w:t>
      </w:r>
      <w:r>
        <w:rPr>
          <w:rFonts w:hint="eastAsia" w:ascii="仿宋_GB2312" w:hAnsi="宋体" w:eastAsia="仿宋_GB2312"/>
          <w:sz w:val="32"/>
          <w:szCs w:val="32"/>
          <w:vertAlign w:val="subscript"/>
        </w:rPr>
        <w:t>2</w:t>
      </w:r>
      <w:r>
        <w:rPr>
          <w:rFonts w:hint="default" w:ascii="仿宋_GB2312" w:hAnsi="宋体" w:eastAsia="仿宋_GB2312"/>
          <w:sz w:val="32"/>
          <w:szCs w:val="32"/>
          <w:vertAlign w:val="subscript"/>
          <w:lang w:val="en-US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：1.470t/a、NO</w:t>
      </w:r>
      <w:r>
        <w:rPr>
          <w:rFonts w:hint="default" w:ascii="仿宋_GB2312" w:hAnsi="宋体" w:eastAsia="仿宋_GB2312"/>
          <w:sz w:val="32"/>
          <w:szCs w:val="32"/>
          <w:lang w:val="en-US"/>
        </w:rPr>
        <w:t>x</w:t>
      </w:r>
      <w:r>
        <w:rPr>
          <w:rFonts w:hint="eastAsia" w:ascii="仿宋_GB2312" w:hAnsi="宋体" w:eastAsia="仿宋_GB2312"/>
          <w:sz w:val="32"/>
          <w:szCs w:val="32"/>
        </w:rPr>
        <w:t>：4.410t/a、颗粒物：1.158t/a。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全厂污染物总量控制指标为：COD：0t/a、氨氮：0t/a、TN：0t/a、TP：0t/a、非甲烷总烃：0.24t/a、SO</w:t>
      </w:r>
      <w:r>
        <w:rPr>
          <w:rFonts w:hint="eastAsia" w:ascii="仿宋_GB2312" w:hAnsi="宋体" w:eastAsia="仿宋_GB2312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：1.470t/a、NO</w:t>
      </w:r>
      <w:r>
        <w:rPr>
          <w:rFonts w:hint="default" w:ascii="仿宋_GB2312" w:hAnsi="宋体" w:eastAsia="仿宋_GB2312"/>
          <w:sz w:val="32"/>
          <w:szCs w:val="32"/>
          <w:lang w:val="en-US"/>
        </w:rPr>
        <w:t>x</w:t>
      </w:r>
      <w:r>
        <w:rPr>
          <w:rFonts w:hint="eastAsia" w:ascii="仿宋_GB2312" w:hAnsi="宋体" w:eastAsia="仿宋_GB2312"/>
          <w:sz w:val="32"/>
          <w:szCs w:val="32"/>
        </w:rPr>
        <w:t>：4.410t/a、颗粒物：1.158t/a。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五、项目建成后应先行按照排污许可管理要求，办理排污许可证，并按照《建设项目环境保护管理条例》（国令第682号）及相关文件要求落实竣工环境保护验收工作。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</w:p>
    <w:p>
      <w:pPr>
        <w:tabs>
          <w:tab w:val="left" w:pos="3960"/>
        </w:tabs>
        <w:spacing w:line="600" w:lineRule="exact"/>
        <w:ind w:firstLine="640" w:firstLineChars="20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保定市满城区行政审批局</w:t>
      </w:r>
    </w:p>
    <w:p>
      <w:pPr>
        <w:tabs>
          <w:tab w:val="left" w:pos="3960"/>
        </w:tabs>
        <w:spacing w:line="600" w:lineRule="exact"/>
        <w:ind w:firstLine="640" w:firstLineChars="20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tabs>
          <w:tab w:val="left" w:pos="5998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09"/>
    <w:rsid w:val="000046D4"/>
    <w:rsid w:val="00085C1F"/>
    <w:rsid w:val="000D5932"/>
    <w:rsid w:val="00127948"/>
    <w:rsid w:val="00130833"/>
    <w:rsid w:val="001700B6"/>
    <w:rsid w:val="003B687E"/>
    <w:rsid w:val="00407809"/>
    <w:rsid w:val="00481F63"/>
    <w:rsid w:val="004C02E6"/>
    <w:rsid w:val="00721D92"/>
    <w:rsid w:val="00747618"/>
    <w:rsid w:val="007568DE"/>
    <w:rsid w:val="00AE558F"/>
    <w:rsid w:val="00D27111"/>
    <w:rsid w:val="00DA6A6A"/>
    <w:rsid w:val="00DE6E72"/>
    <w:rsid w:val="00DF6CE6"/>
    <w:rsid w:val="00E1251D"/>
    <w:rsid w:val="00E76849"/>
    <w:rsid w:val="00E92E70"/>
    <w:rsid w:val="00EB3E0E"/>
    <w:rsid w:val="00F660F2"/>
    <w:rsid w:val="00FB54DC"/>
    <w:rsid w:val="00FF30BB"/>
    <w:rsid w:val="01AE70CC"/>
    <w:rsid w:val="01B875DF"/>
    <w:rsid w:val="01EC2AB3"/>
    <w:rsid w:val="01EF2472"/>
    <w:rsid w:val="025E345D"/>
    <w:rsid w:val="05023032"/>
    <w:rsid w:val="05D4108A"/>
    <w:rsid w:val="07263CCE"/>
    <w:rsid w:val="07A1353C"/>
    <w:rsid w:val="07B176A4"/>
    <w:rsid w:val="08B90751"/>
    <w:rsid w:val="0AEB5425"/>
    <w:rsid w:val="0B481D63"/>
    <w:rsid w:val="0C16593E"/>
    <w:rsid w:val="0C97755A"/>
    <w:rsid w:val="0E583979"/>
    <w:rsid w:val="108F528A"/>
    <w:rsid w:val="10EA255E"/>
    <w:rsid w:val="1185303E"/>
    <w:rsid w:val="127D3D10"/>
    <w:rsid w:val="161A65EC"/>
    <w:rsid w:val="17B66943"/>
    <w:rsid w:val="180A1BA7"/>
    <w:rsid w:val="18233BF1"/>
    <w:rsid w:val="183B43B6"/>
    <w:rsid w:val="186B2112"/>
    <w:rsid w:val="1C756F99"/>
    <w:rsid w:val="1ED93CC0"/>
    <w:rsid w:val="1F0358F0"/>
    <w:rsid w:val="1F65395D"/>
    <w:rsid w:val="203A4448"/>
    <w:rsid w:val="21C43240"/>
    <w:rsid w:val="226763F9"/>
    <w:rsid w:val="227109E5"/>
    <w:rsid w:val="22944E71"/>
    <w:rsid w:val="232D3BA0"/>
    <w:rsid w:val="254210F2"/>
    <w:rsid w:val="258E0360"/>
    <w:rsid w:val="26D409E8"/>
    <w:rsid w:val="26E70D8B"/>
    <w:rsid w:val="277C5613"/>
    <w:rsid w:val="277D747A"/>
    <w:rsid w:val="279C3337"/>
    <w:rsid w:val="27C35008"/>
    <w:rsid w:val="27D93A9E"/>
    <w:rsid w:val="28722AD3"/>
    <w:rsid w:val="29095DC5"/>
    <w:rsid w:val="29504D5F"/>
    <w:rsid w:val="29A34BAE"/>
    <w:rsid w:val="2A09078E"/>
    <w:rsid w:val="2B4F2732"/>
    <w:rsid w:val="2C0E4CD2"/>
    <w:rsid w:val="2D5354E7"/>
    <w:rsid w:val="2E6433AC"/>
    <w:rsid w:val="2F5514CF"/>
    <w:rsid w:val="2FEC5E04"/>
    <w:rsid w:val="2FFC29B2"/>
    <w:rsid w:val="304865D7"/>
    <w:rsid w:val="31037EBD"/>
    <w:rsid w:val="313A3192"/>
    <w:rsid w:val="31B775FB"/>
    <w:rsid w:val="31D37B36"/>
    <w:rsid w:val="33B16805"/>
    <w:rsid w:val="34ED2955"/>
    <w:rsid w:val="35106EBB"/>
    <w:rsid w:val="36222EC1"/>
    <w:rsid w:val="3623093F"/>
    <w:rsid w:val="36626F5C"/>
    <w:rsid w:val="369949F0"/>
    <w:rsid w:val="37081D4F"/>
    <w:rsid w:val="374C3782"/>
    <w:rsid w:val="390E7DFC"/>
    <w:rsid w:val="3C99647A"/>
    <w:rsid w:val="3D165032"/>
    <w:rsid w:val="3D680D02"/>
    <w:rsid w:val="3D6E1592"/>
    <w:rsid w:val="3D8D4CBF"/>
    <w:rsid w:val="3E0D337D"/>
    <w:rsid w:val="3EB83D47"/>
    <w:rsid w:val="40CF2A7E"/>
    <w:rsid w:val="413F0CF5"/>
    <w:rsid w:val="41E525D0"/>
    <w:rsid w:val="41EB02EC"/>
    <w:rsid w:val="42D741B8"/>
    <w:rsid w:val="4352672F"/>
    <w:rsid w:val="43EC15C0"/>
    <w:rsid w:val="44873B42"/>
    <w:rsid w:val="44E1667F"/>
    <w:rsid w:val="46E05D34"/>
    <w:rsid w:val="46E432E1"/>
    <w:rsid w:val="46EE4140"/>
    <w:rsid w:val="47542DA3"/>
    <w:rsid w:val="47D40710"/>
    <w:rsid w:val="4CA57439"/>
    <w:rsid w:val="4FEE733A"/>
    <w:rsid w:val="50462D53"/>
    <w:rsid w:val="513F288E"/>
    <w:rsid w:val="52E82BD1"/>
    <w:rsid w:val="54F71E77"/>
    <w:rsid w:val="55097EE5"/>
    <w:rsid w:val="56371692"/>
    <w:rsid w:val="58D1380D"/>
    <w:rsid w:val="59830D92"/>
    <w:rsid w:val="59F30509"/>
    <w:rsid w:val="5A9F48CF"/>
    <w:rsid w:val="5B5A72FA"/>
    <w:rsid w:val="5C201F92"/>
    <w:rsid w:val="5D926314"/>
    <w:rsid w:val="5E7D2A6E"/>
    <w:rsid w:val="5EE34728"/>
    <w:rsid w:val="5FD04FB0"/>
    <w:rsid w:val="6084659E"/>
    <w:rsid w:val="6096628C"/>
    <w:rsid w:val="60B24EE3"/>
    <w:rsid w:val="60C278BB"/>
    <w:rsid w:val="619E2003"/>
    <w:rsid w:val="632C4F41"/>
    <w:rsid w:val="6433723C"/>
    <w:rsid w:val="64697016"/>
    <w:rsid w:val="65D717BF"/>
    <w:rsid w:val="66386A58"/>
    <w:rsid w:val="66771863"/>
    <w:rsid w:val="66BF32DB"/>
    <w:rsid w:val="6AEA42FE"/>
    <w:rsid w:val="6BA37A4C"/>
    <w:rsid w:val="6BDC272A"/>
    <w:rsid w:val="6C2F044B"/>
    <w:rsid w:val="6C7D50C8"/>
    <w:rsid w:val="6CCB6199"/>
    <w:rsid w:val="6CEE121D"/>
    <w:rsid w:val="6DE626F6"/>
    <w:rsid w:val="6EAE4423"/>
    <w:rsid w:val="6FDB7B6B"/>
    <w:rsid w:val="71BD20E5"/>
    <w:rsid w:val="72AD6AD3"/>
    <w:rsid w:val="72CD3840"/>
    <w:rsid w:val="746A461D"/>
    <w:rsid w:val="74CE0E17"/>
    <w:rsid w:val="75A5459B"/>
    <w:rsid w:val="76F81250"/>
    <w:rsid w:val="77006CA8"/>
    <w:rsid w:val="784B5AAC"/>
    <w:rsid w:val="79324EE8"/>
    <w:rsid w:val="79903EE4"/>
    <w:rsid w:val="7A082DE7"/>
    <w:rsid w:val="7A2D0DD9"/>
    <w:rsid w:val="7A326D66"/>
    <w:rsid w:val="7B853534"/>
    <w:rsid w:val="7BF2554E"/>
    <w:rsid w:val="7D296912"/>
    <w:rsid w:val="7D674BB2"/>
    <w:rsid w:val="7DA70F73"/>
    <w:rsid w:val="7E6B77CF"/>
    <w:rsid w:val="7F2D0A4B"/>
    <w:rsid w:val="7FA42E75"/>
    <w:rsid w:val="7FCD53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9">
    <w:name w:val="正文内容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1017</Words>
  <Characters>188</Characters>
  <Lines>1</Lines>
  <Paragraphs>2</Paragraphs>
  <TotalTime>1</TotalTime>
  <ScaleCrop>false</ScaleCrop>
  <LinksUpToDate>false</LinksUpToDate>
  <CharactersWithSpaces>1203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2020-08-12T07:52:00Z</dcterms:created>
  <dc:creator>lenovo</dc:creator>
  <cp:lastModifiedBy>Administrator</cp:lastModifiedBy>
  <cp:lastPrinted>2021-05-08T01:31:00Z</cp:lastPrinted>
  <dcterms:modified xsi:type="dcterms:W3CDTF">2021-07-22T07:19:19Z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544780D2F4604F3A8359E8608418159E</vt:lpwstr>
  </property>
</Properties>
</file>