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kern w:val="0"/>
                <w:sz w:val="28"/>
                <w:szCs w:val="28"/>
              </w:rPr>
            </w:pPr>
            <w:r>
              <w:rPr>
                <w:rFonts w:hint="eastAsia" w:ascii="宋体" w:hAnsi="宋体" w:eastAsia="宋体" w:cs="宋体"/>
                <w:kern w:val="0"/>
                <w:sz w:val="28"/>
                <w:szCs w:val="28"/>
              </w:rPr>
              <w:t>保满审环表字</w:t>
            </w:r>
            <w:r>
              <w:rPr>
                <w:rFonts w:hint="eastAsia" w:ascii="宋体" w:hAnsi="宋体" w:cs="宋体"/>
                <w:kern w:val="0"/>
                <w:sz w:val="28"/>
                <w:szCs w:val="28"/>
                <w:lang w:eastAsia="zh-CN"/>
              </w:rPr>
              <w:t>〔</w:t>
            </w:r>
            <w:r>
              <w:rPr>
                <w:rFonts w:hint="eastAsia" w:ascii="宋体" w:hAnsi="宋体" w:eastAsia="宋体" w:cs="宋体"/>
                <w:kern w:val="0"/>
                <w:sz w:val="28"/>
                <w:szCs w:val="28"/>
              </w:rPr>
              <w:t>202</w:t>
            </w:r>
            <w:r>
              <w:rPr>
                <w:rFonts w:hint="eastAsia" w:ascii="宋体" w:hAnsi="宋体" w:eastAsia="宋体" w:cs="宋体"/>
                <w:kern w:val="0"/>
                <w:sz w:val="28"/>
                <w:szCs w:val="28"/>
                <w:lang w:val="en-US" w:eastAsia="zh-CN"/>
              </w:rPr>
              <w:t>1</w:t>
            </w:r>
            <w:r>
              <w:rPr>
                <w:rFonts w:hint="eastAsia" w:ascii="宋体" w:hAnsi="宋体" w:cs="宋体"/>
                <w:kern w:val="0"/>
                <w:sz w:val="28"/>
                <w:szCs w:val="28"/>
                <w:lang w:eastAsia="zh-CN"/>
              </w:rPr>
              <w:t>〕</w:t>
            </w:r>
            <w:r>
              <w:rPr>
                <w:rFonts w:hint="eastAsia" w:ascii="宋体" w:hAnsi="宋体" w:eastAsia="宋体" w:cs="宋体"/>
                <w:kern w:val="0"/>
                <w:sz w:val="28"/>
                <w:szCs w:val="28"/>
                <w:lang w:val="en-US" w:eastAsia="zh-CN"/>
              </w:rPr>
              <w:t>39</w:t>
            </w:r>
            <w:r>
              <w:rPr>
                <w:rFonts w:hint="eastAsia" w:ascii="宋体" w:hAnsi="宋体" w:eastAsia="宋体" w:cs="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w:t>
            </w:r>
            <w:bookmarkStart w:id="0" w:name="_GoBack"/>
            <w:r>
              <w:rPr>
                <w:rFonts w:hint="eastAsia" w:ascii="宋体" w:hAnsi="宋体" w:eastAsia="宋体" w:cs="宋体"/>
                <w:kern w:val="0"/>
                <w:sz w:val="28"/>
                <w:szCs w:val="28"/>
                <w:lang w:val="en-US" w:eastAsia="zh-CN"/>
              </w:rPr>
              <w:t>金顺</w:t>
            </w:r>
            <w:bookmarkEnd w:id="0"/>
            <w:r>
              <w:rPr>
                <w:rFonts w:hint="eastAsia" w:ascii="宋体" w:hAnsi="宋体" w:eastAsia="宋体" w:cs="宋体"/>
                <w:kern w:val="0"/>
                <w:sz w:val="28"/>
                <w:szCs w:val="28"/>
                <w:lang w:val="en-US" w:eastAsia="zh-CN"/>
              </w:rPr>
              <w:t>预拌砂浆制造有限公司扩建项目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项目位于保定市满城区大册营镇大册村现有厂区内，不新增占地，厂区中心地理坐标为：东经 115°20'33.72"，北纬39°0'4.75"。厂区东侧由北至南为欣畅纸厂、前进纸厂；厂区南侧为革新纸厂；厂区西侧为空地；厂区北侧由西至东为恒瑞祥纸厂、京都纸厂、</w:t>
            </w:r>
            <w:r>
              <w:rPr>
                <w:rFonts w:hint="eastAsia" w:ascii="宋体" w:hAnsi="宋体" w:cs="宋体"/>
                <w:kern w:val="0"/>
                <w:sz w:val="28"/>
                <w:szCs w:val="28"/>
                <w:lang w:val="en-US" w:eastAsia="zh-CN"/>
              </w:rPr>
              <w:t>亚</w:t>
            </w:r>
            <w:r>
              <w:rPr>
                <w:rFonts w:hint="eastAsia" w:ascii="宋体" w:hAnsi="宋体" w:eastAsia="宋体" w:cs="宋体"/>
                <w:kern w:val="0"/>
                <w:sz w:val="28"/>
                <w:szCs w:val="28"/>
                <w:lang w:val="en-US" w:eastAsia="zh-CN"/>
              </w:rPr>
              <w:t>光纸厂。</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项目总投资7000万元，其中环保投资50万元。新建2座生产车间，安装砼结构预制构件生产线</w:t>
            </w:r>
            <w:r>
              <w:rPr>
                <w:rFonts w:hint="default" w:ascii="宋体" w:hAnsi="宋体" w:eastAsia="宋体" w:cs="宋体"/>
                <w:kern w:val="0"/>
                <w:sz w:val="28"/>
                <w:szCs w:val="28"/>
                <w:lang w:val="en-US" w:eastAsia="zh-CN"/>
              </w:rPr>
              <w:t>2</w:t>
            </w:r>
            <w:r>
              <w:rPr>
                <w:rFonts w:hint="eastAsia" w:ascii="宋体" w:hAnsi="宋体" w:eastAsia="宋体" w:cs="宋体"/>
                <w:kern w:val="0"/>
                <w:sz w:val="28"/>
                <w:szCs w:val="28"/>
                <w:lang w:val="en-US" w:eastAsia="zh-CN"/>
              </w:rPr>
              <w:t>条，正压粉煤灰砖生产线</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条</w:t>
            </w:r>
            <w:r>
              <w:rPr>
                <w:rFonts w:hint="eastAsia" w:ascii="宋体" w:hAnsi="宋体" w:cs="宋体"/>
                <w:kern w:val="0"/>
                <w:sz w:val="28"/>
                <w:szCs w:val="28"/>
                <w:lang w:val="en-US" w:eastAsia="zh-CN"/>
              </w:rPr>
              <w:t>。主要设备包括：水泥筒仓2个、粉煤灰筒仓1个、石灰筒仓1个、原料仓3个、料浆储罐8台、球磨机1台、浇筑</w:t>
            </w:r>
            <w:r>
              <w:rPr>
                <w:rFonts w:hint="eastAsia" w:ascii="宋体" w:hAnsi="宋体" w:eastAsia="宋体" w:cs="宋体"/>
                <w:kern w:val="0"/>
                <w:sz w:val="28"/>
                <w:szCs w:val="28"/>
                <w:lang w:val="en-US" w:eastAsia="zh-CN"/>
              </w:rPr>
              <w:t>搅拌机1台、打浆机1台、蒸压釜9台、切割机组1套、数控钢筋网焊接成型机</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数控钢筋</w:t>
            </w:r>
            <w:r>
              <w:rPr>
                <w:rFonts w:hint="eastAsia" w:ascii="宋体" w:hAnsi="宋体" w:cs="宋体"/>
                <w:kern w:val="0"/>
                <w:sz w:val="28"/>
                <w:szCs w:val="28"/>
                <w:lang w:val="en-US" w:eastAsia="zh-CN"/>
              </w:rPr>
              <w:t>桁</w:t>
            </w:r>
            <w:r>
              <w:rPr>
                <w:rFonts w:hint="eastAsia" w:ascii="宋体" w:hAnsi="宋体" w:eastAsia="宋体" w:cs="宋体"/>
                <w:kern w:val="0"/>
                <w:sz w:val="28"/>
                <w:szCs w:val="28"/>
                <w:lang w:val="en-US" w:eastAsia="zh-CN"/>
              </w:rPr>
              <w:t>架生产线</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数控钢筋调直切割机</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数控钢筋弯箍机</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数控棒材钢筋剪切生产线</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数控立式钢筋弯曲中心</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养护仓8个等。 扩建完成后</w:t>
            </w:r>
            <w:r>
              <w:rPr>
                <w:rFonts w:hint="eastAsia" w:ascii="宋体" w:hAnsi="宋体" w:cs="宋体"/>
                <w:kern w:val="0"/>
                <w:sz w:val="28"/>
                <w:szCs w:val="28"/>
                <w:lang w:val="en-US" w:eastAsia="zh-CN"/>
              </w:rPr>
              <w:t>全厂</w:t>
            </w:r>
            <w:r>
              <w:rPr>
                <w:rFonts w:hint="eastAsia" w:ascii="宋体" w:hAnsi="宋体" w:eastAsia="宋体" w:cs="宋体"/>
                <w:kern w:val="0"/>
                <w:sz w:val="28"/>
                <w:szCs w:val="28"/>
                <w:lang w:val="en-US" w:eastAsia="zh-CN"/>
              </w:rPr>
              <w:t>年产砼结构预制构件30万立方米、蒸压粉煤灰砖</w:t>
            </w:r>
            <w:r>
              <w:rPr>
                <w:rFonts w:hint="default" w:ascii="宋体" w:hAnsi="宋体" w:eastAsia="宋体" w:cs="宋体"/>
                <w:kern w:val="0"/>
                <w:sz w:val="28"/>
                <w:szCs w:val="28"/>
                <w:lang w:val="en-US" w:eastAsia="zh-CN"/>
              </w:rPr>
              <w:t>50</w:t>
            </w:r>
            <w:r>
              <w:rPr>
                <w:rFonts w:hint="eastAsia" w:ascii="宋体" w:hAnsi="宋体" w:eastAsia="宋体" w:cs="宋体"/>
                <w:kern w:val="0"/>
                <w:sz w:val="28"/>
                <w:szCs w:val="28"/>
                <w:lang w:val="en-US" w:eastAsia="zh-CN"/>
              </w:rPr>
              <w:t>万</w:t>
            </w:r>
            <w:r>
              <w:rPr>
                <w:rFonts w:hint="default" w:ascii="宋体" w:hAnsi="宋体" w:eastAsia="宋体" w:cs="宋体"/>
                <w:kern w:val="0"/>
                <w:sz w:val="28"/>
                <w:szCs w:val="28"/>
                <w:lang w:val="en-US" w:eastAsia="zh-CN"/>
              </w:rPr>
              <w:t>m³</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干混砂浆</w:t>
            </w:r>
            <w:r>
              <w:rPr>
                <w:rFonts w:hint="default" w:ascii="宋体" w:hAnsi="宋体" w:eastAsia="宋体" w:cs="宋体"/>
                <w:kern w:val="0"/>
                <w:sz w:val="28"/>
                <w:szCs w:val="28"/>
                <w:lang w:val="en-US" w:eastAsia="zh-CN"/>
              </w:rPr>
              <w:t>50</w:t>
            </w:r>
            <w:r>
              <w:rPr>
                <w:rFonts w:hint="eastAsia" w:ascii="宋体" w:hAnsi="宋体" w:eastAsia="宋体" w:cs="宋体"/>
                <w:kern w:val="0"/>
                <w:sz w:val="28"/>
                <w:szCs w:val="28"/>
                <w:lang w:val="en-US" w:eastAsia="zh-CN"/>
              </w:rPr>
              <w:t>万吨。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w:t>
            </w:r>
            <w:r>
              <w:rPr>
                <w:rFonts w:hint="eastAsia" w:ascii="宋体" w:hAnsi="宋体" w:eastAsia="宋体" w:cs="宋体"/>
                <w:kern w:val="0"/>
                <w:sz w:val="28"/>
                <w:szCs w:val="28"/>
              </w:rPr>
              <w:t>防治措施，确保污染物稳定达标排放。</w:t>
            </w:r>
          </w:p>
          <w:p>
            <w:pPr>
              <w:pStyle w:val="11"/>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2个水泥筒仓废气分别经仓顶脉冲式布袋除尘器处理后由2根23m排气筒排放，粉煤灰筒仓废气经脉冲式布袋除尘器处理后经1根23m排气筒排放，生石灰筒仓废气经脉冲式布袋除尘器处理后经</w:t>
            </w:r>
            <w:r>
              <w:rPr>
                <w:rFonts w:hint="default" w:ascii="宋体" w:hAnsi="宋体" w:eastAsia="宋体" w:cs="宋体"/>
                <w:color w:val="000000"/>
                <w:kern w:val="0"/>
                <w:sz w:val="28"/>
                <w:szCs w:val="28"/>
                <w:lang w:val="en-US" w:eastAsia="zh-CN" w:bidi="ar"/>
              </w:rPr>
              <w:t>1</w:t>
            </w:r>
            <w:r>
              <w:rPr>
                <w:rFonts w:hint="eastAsia" w:ascii="宋体" w:hAnsi="宋体" w:eastAsia="宋体" w:cs="宋体"/>
                <w:color w:val="000000"/>
                <w:kern w:val="0"/>
                <w:sz w:val="28"/>
                <w:szCs w:val="28"/>
                <w:lang w:val="en-US" w:eastAsia="zh-CN" w:bidi="ar"/>
              </w:rPr>
              <w:t>根</w:t>
            </w:r>
            <w:r>
              <w:rPr>
                <w:rFonts w:hint="default" w:ascii="宋体" w:hAnsi="宋体" w:eastAsia="宋体" w:cs="宋体"/>
                <w:color w:val="000000"/>
                <w:kern w:val="0"/>
                <w:sz w:val="28"/>
                <w:szCs w:val="28"/>
                <w:lang w:val="en-US" w:eastAsia="zh-CN" w:bidi="ar"/>
              </w:rPr>
              <w:t>23m</w:t>
            </w:r>
            <w:r>
              <w:rPr>
                <w:rFonts w:hint="eastAsia" w:ascii="宋体" w:hAnsi="宋体" w:eastAsia="宋体" w:cs="宋体"/>
                <w:color w:val="000000"/>
                <w:kern w:val="0"/>
                <w:sz w:val="28"/>
                <w:szCs w:val="28"/>
                <w:lang w:val="en-US" w:eastAsia="zh-CN" w:bidi="ar"/>
              </w:rPr>
              <w:t xml:space="preserve">排气筒排放，料仓粉尘经集气罩收集后与球磨机球磨、磨后调浆、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宋体" w:hAnsi="宋体" w:eastAsia="宋体" w:cs="Times New Roman"/>
                <w:kern w:val="2"/>
                <w:sz w:val="28"/>
                <w:szCs w:val="28"/>
                <w:lang w:val="en-US" w:eastAsia="zh-CN" w:bidi="ar-SA"/>
              </w:rPr>
            </w:pPr>
            <w:r>
              <w:rPr>
                <w:rFonts w:hint="eastAsia" w:ascii="宋体" w:hAnsi="宋体" w:eastAsia="宋体" w:cs="宋体"/>
                <w:color w:val="000000"/>
                <w:kern w:val="0"/>
                <w:sz w:val="28"/>
                <w:szCs w:val="28"/>
                <w:lang w:val="en-US" w:eastAsia="zh-CN" w:bidi="ar"/>
              </w:rPr>
              <w:t>石膏铝粉搅拌、混合搅拌工序粉尘共同经1套脉冲式布袋除尘器处理，经1根15m高排气筒排放。</w:t>
            </w:r>
            <w:r>
              <w:rPr>
                <w:rFonts w:hint="eastAsia" w:ascii="宋体" w:hAnsi="宋体"/>
                <w:sz w:val="28"/>
                <w:szCs w:val="28"/>
                <w:highlight w:val="none"/>
                <w:lang w:val="en-US" w:eastAsia="zh-CN"/>
              </w:rPr>
              <w:t>有组织颗粒物执行《水泥工业大气污染物超低排放标准》（DB13/2167-</w:t>
            </w:r>
            <w:r>
              <w:rPr>
                <w:rFonts w:hint="default" w:ascii="宋体" w:hAnsi="宋体"/>
                <w:sz w:val="28"/>
                <w:szCs w:val="28"/>
                <w:highlight w:val="none"/>
                <w:lang w:val="en-US" w:eastAsia="zh-CN"/>
              </w:rPr>
              <w:t>2020</w:t>
            </w:r>
            <w:r>
              <w:rPr>
                <w:rFonts w:hint="eastAsia" w:ascii="宋体" w:hAnsi="宋体"/>
                <w:sz w:val="28"/>
                <w:szCs w:val="28"/>
                <w:highlight w:val="none"/>
                <w:lang w:val="en-US" w:eastAsia="zh-CN"/>
              </w:rPr>
              <w:t xml:space="preserve">）表 </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标准。</w:t>
            </w:r>
            <w:r>
              <w:rPr>
                <w:rFonts w:hint="eastAsia" w:ascii="宋体" w:hAnsi="宋体" w:eastAsia="宋体" w:cs="宋体"/>
                <w:kern w:val="0"/>
                <w:sz w:val="28"/>
                <w:szCs w:val="28"/>
                <w:lang w:val="en-US" w:eastAsia="zh-CN"/>
              </w:rPr>
              <w:t>车间、库房密闭、传送带密闭、地面硬化、车间、库房顶部设置喷淋装置等措施</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w:t>
            </w:r>
            <w:r>
              <w:rPr>
                <w:rFonts w:hint="eastAsia" w:ascii="宋体" w:hAnsi="宋体"/>
                <w:sz w:val="28"/>
                <w:szCs w:val="28"/>
                <w:highlight w:val="none"/>
                <w:lang w:val="en-US" w:eastAsia="zh-CN"/>
              </w:rPr>
              <w:t>气污染物排放标准》（DB13/2167-2015）表2大气污染物无组织排放限值。</w:t>
            </w:r>
          </w:p>
          <w:p>
            <w:pPr>
              <w:pStyle w:val="11"/>
              <w:keepNext w:val="0"/>
              <w:keepLines w:val="0"/>
              <w:pageBreakBefore w:val="0"/>
              <w:widowControl w:val="0"/>
              <w:kinsoku/>
              <w:wordWrap/>
              <w:overflowPunct/>
              <w:topLinePunct w:val="0"/>
              <w:autoSpaceDE/>
              <w:autoSpaceDN/>
              <w:bidi w:val="0"/>
              <w:adjustRightInd/>
              <w:snapToGrid/>
              <w:spacing w:line="600" w:lineRule="exact"/>
              <w:ind w:right="50" w:rightChars="24"/>
              <w:textAlignment w:val="auto"/>
              <w:outlineLvl w:val="9"/>
              <w:rPr>
                <w:rFonts w:hint="eastAsia" w:ascii="宋体" w:hAnsi="宋体"/>
                <w:color w:val="000000"/>
                <w:sz w:val="28"/>
                <w:szCs w:val="28"/>
              </w:rPr>
            </w:pPr>
            <w:r>
              <w:rPr>
                <w:rFonts w:hint="eastAsia" w:ascii="宋体" w:hAnsi="宋体" w:eastAsia="宋体" w:cs="Times New Roman"/>
                <w:sz w:val="28"/>
                <w:szCs w:val="28"/>
                <w:lang w:val="en-US" w:eastAsia="zh-CN"/>
              </w:rPr>
              <w:t>（二）</w:t>
            </w:r>
            <w:r>
              <w:rPr>
                <w:rFonts w:hint="eastAsia" w:ascii="宋体" w:hAnsi="宋体"/>
                <w:color w:val="000000"/>
                <w:sz w:val="28"/>
                <w:szCs w:val="28"/>
              </w:rPr>
              <w:t>噪声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r>
              <w:rPr>
                <w:rFonts w:hint="eastAsia" w:ascii="宋体" w:hAnsi="宋体"/>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right="50" w:rightChars="24" w:firstLine="560" w:firstLineChars="200"/>
              <w:textAlignment w:val="auto"/>
              <w:outlineLvl w:val="9"/>
              <w:rPr>
                <w:rFonts w:hint="eastAsia" w:ascii="宋体" w:hAnsi="宋体" w:eastAsia="宋体" w:cs="Times New Roman"/>
                <w:kern w:val="2"/>
                <w:sz w:val="28"/>
                <w:szCs w:val="28"/>
                <w:lang w:val="en-US" w:eastAsia="zh-CN" w:bidi="ar-SA"/>
              </w:rPr>
            </w:pPr>
            <w:r>
              <w:rPr>
                <w:rFonts w:hint="eastAsia" w:ascii="宋体" w:hAnsi="宋体"/>
                <w:color w:val="000000"/>
                <w:sz w:val="28"/>
                <w:szCs w:val="28"/>
              </w:rPr>
              <w:t>（三）</w:t>
            </w:r>
            <w:r>
              <w:rPr>
                <w:rFonts w:hint="eastAsia" w:ascii="宋体" w:hAnsi="宋体" w:eastAsia="宋体" w:cs="Times New Roman"/>
                <w:kern w:val="2"/>
                <w:sz w:val="28"/>
                <w:szCs w:val="28"/>
                <w:lang w:val="en-US" w:eastAsia="zh-CN" w:bidi="ar-SA"/>
              </w:rPr>
              <w:t>固体废物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残次品、边角料全部回用于生产。废脱模剂桶，暂存在危废间，定期由厂家回收，生活垃圾定期清运至环卫部门指定地点。</w:t>
            </w:r>
          </w:p>
          <w:p>
            <w:pPr>
              <w:pStyle w:val="11"/>
              <w:keepNext w:val="0"/>
              <w:keepLines w:val="0"/>
              <w:pageBreakBefore w:val="0"/>
              <w:widowControl w:val="0"/>
              <w:kinsoku/>
              <w:wordWrap/>
              <w:overflowPunct/>
              <w:topLinePunct w:val="0"/>
              <w:autoSpaceDE/>
              <w:autoSpaceDN/>
              <w:bidi w:val="0"/>
              <w:adjustRightInd/>
              <w:snapToGrid/>
              <w:spacing w:line="600" w:lineRule="exact"/>
              <w:ind w:right="50" w:rightChars="24"/>
              <w:textAlignment w:val="auto"/>
              <w:outlineLvl w:val="9"/>
              <w:rPr>
                <w:rFonts w:hint="eastAsia" w:ascii="宋体" w:hAnsi="宋体"/>
                <w:kern w:val="0"/>
                <w:sz w:val="28"/>
                <w:szCs w:val="28"/>
              </w:rPr>
            </w:pPr>
            <w:r>
              <w:rPr>
                <w:rFonts w:hint="eastAsia" w:ascii="宋体" w:hAnsi="宋体"/>
                <w:color w:val="000000"/>
                <w:sz w:val="28"/>
                <w:szCs w:val="28"/>
                <w:lang w:val="en-US" w:eastAsia="zh-CN"/>
              </w:rPr>
              <w:t>四、</w:t>
            </w: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w:t>
            </w:r>
            <w:r>
              <w:rPr>
                <w:rFonts w:hint="eastAsia" w:ascii="宋体" w:hAnsi="宋体"/>
                <w:kern w:val="0"/>
                <w:sz w:val="28"/>
                <w:szCs w:val="28"/>
                <w:lang w:val="en-US" w:eastAsia="zh-CN"/>
              </w:rPr>
              <w:t>COD：</w:t>
            </w:r>
            <w:r>
              <w:rPr>
                <w:rFonts w:hint="default" w:ascii="宋体" w:hAnsi="宋体"/>
                <w:kern w:val="0"/>
                <w:sz w:val="28"/>
                <w:szCs w:val="28"/>
                <w:lang w:val="en-US" w:eastAsia="zh-CN"/>
              </w:rPr>
              <w:t>0</w:t>
            </w:r>
            <w:r>
              <w:rPr>
                <w:rFonts w:hint="eastAsia" w:ascii="宋体" w:hAnsi="宋体"/>
                <w:kern w:val="0"/>
                <w:sz w:val="28"/>
                <w:szCs w:val="28"/>
                <w:lang w:val="en-US" w:eastAsia="zh-CN"/>
              </w:rPr>
              <w:t>.032</w:t>
            </w:r>
            <w:r>
              <w:rPr>
                <w:rFonts w:hint="default" w:ascii="宋体" w:hAnsi="宋体"/>
                <w:kern w:val="0"/>
                <w:sz w:val="28"/>
                <w:szCs w:val="28"/>
                <w:lang w:val="en-US" w:eastAsia="zh-CN"/>
              </w:rPr>
              <w:t>t/a</w:t>
            </w:r>
            <w:r>
              <w:rPr>
                <w:rFonts w:hint="eastAsia" w:ascii="宋体" w:hAnsi="宋体"/>
                <w:kern w:val="0"/>
                <w:sz w:val="28"/>
                <w:szCs w:val="28"/>
                <w:lang w:val="en-US" w:eastAsia="zh-CN"/>
              </w:rPr>
              <w:t>、氨氮：</w:t>
            </w:r>
            <w:r>
              <w:rPr>
                <w:rFonts w:hint="default" w:ascii="宋体" w:hAnsi="宋体"/>
                <w:kern w:val="0"/>
                <w:sz w:val="28"/>
                <w:szCs w:val="28"/>
                <w:lang w:val="en-US" w:eastAsia="zh-CN"/>
              </w:rPr>
              <w:t>0</w:t>
            </w:r>
            <w:r>
              <w:rPr>
                <w:rFonts w:hint="eastAsia" w:ascii="宋体" w:hAnsi="宋体"/>
                <w:kern w:val="0"/>
                <w:sz w:val="28"/>
                <w:szCs w:val="28"/>
                <w:lang w:val="en-US" w:eastAsia="zh-CN"/>
              </w:rPr>
              <w:t>.003</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TP</w:t>
            </w:r>
            <w:r>
              <w:rPr>
                <w:rFonts w:hint="eastAsia" w:ascii="宋体" w:hAnsi="宋体"/>
                <w:kern w:val="0"/>
                <w:sz w:val="28"/>
                <w:szCs w:val="28"/>
                <w:lang w:val="en-US" w:eastAsia="zh-CN"/>
              </w:rPr>
              <w:t>：</w:t>
            </w:r>
            <w:r>
              <w:rPr>
                <w:rFonts w:hint="default" w:ascii="宋体" w:hAnsi="宋体"/>
                <w:kern w:val="0"/>
                <w:sz w:val="28"/>
                <w:szCs w:val="28"/>
                <w:lang w:val="en-US" w:eastAsia="zh-CN"/>
              </w:rPr>
              <w:t>0</w:t>
            </w:r>
            <w:r>
              <w:rPr>
                <w:rFonts w:hint="eastAsia" w:ascii="宋体" w:hAnsi="宋体"/>
                <w:kern w:val="0"/>
                <w:sz w:val="28"/>
                <w:szCs w:val="28"/>
                <w:lang w:val="en-US" w:eastAsia="zh-CN"/>
              </w:rPr>
              <w:t>.003</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TN</w:t>
            </w:r>
            <w:r>
              <w:rPr>
                <w:rFonts w:hint="eastAsia" w:ascii="宋体" w:hAnsi="宋体"/>
                <w:kern w:val="0"/>
                <w:sz w:val="28"/>
                <w:szCs w:val="28"/>
                <w:lang w:val="en-US" w:eastAsia="zh-CN"/>
              </w:rPr>
              <w:t>：</w:t>
            </w:r>
            <w:r>
              <w:rPr>
                <w:rFonts w:hint="default" w:ascii="宋体" w:hAnsi="宋体"/>
                <w:kern w:val="0"/>
                <w:sz w:val="28"/>
                <w:szCs w:val="28"/>
                <w:lang w:val="en-US" w:eastAsia="zh-CN"/>
              </w:rPr>
              <w:t>0</w:t>
            </w:r>
            <w:r>
              <w:rPr>
                <w:rFonts w:hint="eastAsia" w:ascii="宋体" w:hAnsi="宋体"/>
                <w:kern w:val="0"/>
                <w:sz w:val="28"/>
                <w:szCs w:val="28"/>
                <w:lang w:val="en-US" w:eastAsia="zh-CN"/>
              </w:rPr>
              <w:t>.0001</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SO</w:t>
            </w:r>
            <w:r>
              <w:rPr>
                <w:rFonts w:hint="default" w:ascii="宋体" w:hAnsi="宋体"/>
                <w:kern w:val="0"/>
                <w:sz w:val="28"/>
                <w:szCs w:val="28"/>
                <w:vertAlign w:val="subscript"/>
                <w:lang w:val="en-US" w:eastAsia="zh-CN"/>
              </w:rPr>
              <w:t>2</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NOx</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、颗粒物：8.672</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VOCs</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9</w:t>
            </w:r>
            <w:r>
              <w:rPr>
                <w:rFonts w:hint="eastAsia" w:ascii="宋体" w:hAnsi="宋体"/>
                <w:kern w:val="0"/>
                <w:sz w:val="28"/>
                <w:szCs w:val="28"/>
              </w:rPr>
              <w:t>月</w:t>
            </w:r>
            <w:r>
              <w:rPr>
                <w:rFonts w:hint="eastAsia" w:ascii="宋体" w:hAnsi="宋体"/>
                <w:kern w:val="0"/>
                <w:sz w:val="28"/>
                <w:szCs w:val="28"/>
                <w:lang w:val="en-US" w:eastAsia="zh-CN"/>
              </w:rPr>
              <w:t>15</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3BC74"/>
    <w:multiLevelType w:val="singleLevel"/>
    <w:tmpl w:val="89C3BC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3C42ACE"/>
    <w:rsid w:val="05CD35C3"/>
    <w:rsid w:val="05DD3674"/>
    <w:rsid w:val="064755A9"/>
    <w:rsid w:val="07277E8C"/>
    <w:rsid w:val="079E4B0C"/>
    <w:rsid w:val="07B578BD"/>
    <w:rsid w:val="08D2625A"/>
    <w:rsid w:val="09171E60"/>
    <w:rsid w:val="09312325"/>
    <w:rsid w:val="09393856"/>
    <w:rsid w:val="095825E5"/>
    <w:rsid w:val="0A585B90"/>
    <w:rsid w:val="0BE23CE5"/>
    <w:rsid w:val="0BFF5543"/>
    <w:rsid w:val="0D2D19A9"/>
    <w:rsid w:val="0D530553"/>
    <w:rsid w:val="0EB254AE"/>
    <w:rsid w:val="0F493C28"/>
    <w:rsid w:val="10FF1595"/>
    <w:rsid w:val="1220043A"/>
    <w:rsid w:val="15745E01"/>
    <w:rsid w:val="162036E8"/>
    <w:rsid w:val="164718B1"/>
    <w:rsid w:val="16F643D5"/>
    <w:rsid w:val="171B12C5"/>
    <w:rsid w:val="173E1C2D"/>
    <w:rsid w:val="17AF3738"/>
    <w:rsid w:val="18101B13"/>
    <w:rsid w:val="18D34288"/>
    <w:rsid w:val="199E7D8D"/>
    <w:rsid w:val="19DC6526"/>
    <w:rsid w:val="1A194C1F"/>
    <w:rsid w:val="1AE37DD8"/>
    <w:rsid w:val="1D1456FD"/>
    <w:rsid w:val="1D2026CE"/>
    <w:rsid w:val="1EF71464"/>
    <w:rsid w:val="1F282E0F"/>
    <w:rsid w:val="1FCE2269"/>
    <w:rsid w:val="1FFE53A7"/>
    <w:rsid w:val="203B5D22"/>
    <w:rsid w:val="215B63C6"/>
    <w:rsid w:val="217156E7"/>
    <w:rsid w:val="23CE7909"/>
    <w:rsid w:val="23E22B19"/>
    <w:rsid w:val="25011734"/>
    <w:rsid w:val="25CB10CE"/>
    <w:rsid w:val="26AE0C96"/>
    <w:rsid w:val="285C61AB"/>
    <w:rsid w:val="28856A89"/>
    <w:rsid w:val="28FD1BAE"/>
    <w:rsid w:val="2A4D5108"/>
    <w:rsid w:val="2B4E3550"/>
    <w:rsid w:val="2BB80B2B"/>
    <w:rsid w:val="2E751948"/>
    <w:rsid w:val="2F0B1F33"/>
    <w:rsid w:val="313606E4"/>
    <w:rsid w:val="32073057"/>
    <w:rsid w:val="33B86748"/>
    <w:rsid w:val="34E77D57"/>
    <w:rsid w:val="35555B84"/>
    <w:rsid w:val="355D57EF"/>
    <w:rsid w:val="355D77EB"/>
    <w:rsid w:val="361152CE"/>
    <w:rsid w:val="3628122D"/>
    <w:rsid w:val="364A07EA"/>
    <w:rsid w:val="38200D7C"/>
    <w:rsid w:val="386913D5"/>
    <w:rsid w:val="3981372B"/>
    <w:rsid w:val="39D034D5"/>
    <w:rsid w:val="3B54796E"/>
    <w:rsid w:val="3B635957"/>
    <w:rsid w:val="3D663531"/>
    <w:rsid w:val="3E0569D1"/>
    <w:rsid w:val="3E467E55"/>
    <w:rsid w:val="3EC86E0F"/>
    <w:rsid w:val="3EDF7EC6"/>
    <w:rsid w:val="3F464F1C"/>
    <w:rsid w:val="40AA1590"/>
    <w:rsid w:val="41046B0A"/>
    <w:rsid w:val="43347A2D"/>
    <w:rsid w:val="44702EA4"/>
    <w:rsid w:val="46237A4B"/>
    <w:rsid w:val="475517B8"/>
    <w:rsid w:val="479433B0"/>
    <w:rsid w:val="47AC4903"/>
    <w:rsid w:val="484F3305"/>
    <w:rsid w:val="49AA34E0"/>
    <w:rsid w:val="4AC253D5"/>
    <w:rsid w:val="4C2C04C3"/>
    <w:rsid w:val="4D7F4465"/>
    <w:rsid w:val="4DBF2EA0"/>
    <w:rsid w:val="4E2535AA"/>
    <w:rsid w:val="4E754CF3"/>
    <w:rsid w:val="4E7647A0"/>
    <w:rsid w:val="4EE22E86"/>
    <w:rsid w:val="4EEB4AE6"/>
    <w:rsid w:val="4EF13A58"/>
    <w:rsid w:val="4F3D0F11"/>
    <w:rsid w:val="4FCF5235"/>
    <w:rsid w:val="50A04B03"/>
    <w:rsid w:val="50AE55E7"/>
    <w:rsid w:val="51CB06E0"/>
    <w:rsid w:val="51D766F1"/>
    <w:rsid w:val="525A6BAF"/>
    <w:rsid w:val="53C2287B"/>
    <w:rsid w:val="546D70DC"/>
    <w:rsid w:val="551B53B0"/>
    <w:rsid w:val="56353A1E"/>
    <w:rsid w:val="56C82AED"/>
    <w:rsid w:val="56CE4422"/>
    <w:rsid w:val="5A4D5A77"/>
    <w:rsid w:val="5A7E7FCF"/>
    <w:rsid w:val="5A8C5F15"/>
    <w:rsid w:val="5B6049F7"/>
    <w:rsid w:val="5BAB2391"/>
    <w:rsid w:val="5CD668A6"/>
    <w:rsid w:val="5D026B35"/>
    <w:rsid w:val="5DDA45A1"/>
    <w:rsid w:val="5E1B09F8"/>
    <w:rsid w:val="5FF001D2"/>
    <w:rsid w:val="603369E1"/>
    <w:rsid w:val="624A2AAA"/>
    <w:rsid w:val="635A0BF4"/>
    <w:rsid w:val="64916FB5"/>
    <w:rsid w:val="6598006F"/>
    <w:rsid w:val="65CC7DA3"/>
    <w:rsid w:val="65FC0A89"/>
    <w:rsid w:val="662411B7"/>
    <w:rsid w:val="66403FF6"/>
    <w:rsid w:val="66AD41F3"/>
    <w:rsid w:val="66E05523"/>
    <w:rsid w:val="67AC4BE7"/>
    <w:rsid w:val="684C633E"/>
    <w:rsid w:val="68C55F71"/>
    <w:rsid w:val="6A673252"/>
    <w:rsid w:val="6B4D6DD6"/>
    <w:rsid w:val="6CD067AF"/>
    <w:rsid w:val="6D163FBB"/>
    <w:rsid w:val="6D476083"/>
    <w:rsid w:val="6DBF0BF8"/>
    <w:rsid w:val="70E52307"/>
    <w:rsid w:val="721C0AEA"/>
    <w:rsid w:val="723F6AB2"/>
    <w:rsid w:val="72A51B90"/>
    <w:rsid w:val="73083A80"/>
    <w:rsid w:val="746439DF"/>
    <w:rsid w:val="74800D4B"/>
    <w:rsid w:val="75DA54B2"/>
    <w:rsid w:val="76D34F7F"/>
    <w:rsid w:val="77406FE2"/>
    <w:rsid w:val="780F3A63"/>
    <w:rsid w:val="79F0112C"/>
    <w:rsid w:val="7A1D757D"/>
    <w:rsid w:val="7B504771"/>
    <w:rsid w:val="7B77251B"/>
    <w:rsid w:val="7C1B6B6A"/>
    <w:rsid w:val="7D4A745E"/>
    <w:rsid w:val="7D5E5EC6"/>
    <w:rsid w:val="7DD84CF3"/>
    <w:rsid w:val="7DD86210"/>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11</TotalTime>
  <ScaleCrop>false</ScaleCrop>
  <LinksUpToDate>false</LinksUpToDate>
  <CharactersWithSpaces>1275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2021-09-14T01:50:00Z</cp:lastPrinted>
  <dcterms:modified xsi:type="dcterms:W3CDTF">2021-09-18T08:20:12Z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4B33CA2A27904FAF821E1486EB9C6CA9</vt:lpwstr>
  </property>
</Properties>
</file>