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right"/>
              <w:textAlignment w:val="auto"/>
              <w:rPr>
                <w:rFonts w:hint="eastAsia" w:ascii="宋体" w:hAnsi="宋体" w:eastAsia="宋体" w:cs="宋体"/>
                <w:kern w:val="0"/>
                <w:sz w:val="28"/>
                <w:szCs w:val="28"/>
              </w:rPr>
            </w:pPr>
            <w:r>
              <w:rPr>
                <w:rFonts w:hint="eastAsia" w:ascii="宋体" w:hAnsi="宋体" w:eastAsia="宋体" w:cs="宋体"/>
                <w:kern w:val="0"/>
                <w:sz w:val="28"/>
                <w:szCs w:val="28"/>
              </w:rPr>
              <w:t>保满审环表字</w:t>
            </w:r>
            <w:r>
              <w:rPr>
                <w:rFonts w:hint="eastAsia" w:ascii="宋体" w:hAnsi="宋体" w:cs="宋体"/>
                <w:kern w:val="0"/>
                <w:sz w:val="28"/>
                <w:szCs w:val="28"/>
                <w:lang w:eastAsia="zh-CN"/>
              </w:rPr>
              <w:t>〔</w:t>
            </w:r>
            <w:r>
              <w:rPr>
                <w:rFonts w:hint="eastAsia" w:ascii="宋体" w:hAnsi="宋体" w:eastAsia="宋体" w:cs="宋体"/>
                <w:kern w:val="0"/>
                <w:sz w:val="28"/>
                <w:szCs w:val="28"/>
              </w:rPr>
              <w:t>202</w:t>
            </w:r>
            <w:r>
              <w:rPr>
                <w:rFonts w:hint="eastAsia" w:ascii="宋体" w:hAnsi="宋体" w:eastAsia="宋体" w:cs="宋体"/>
                <w:kern w:val="0"/>
                <w:sz w:val="28"/>
                <w:szCs w:val="28"/>
                <w:lang w:val="en-US" w:eastAsia="zh-CN"/>
              </w:rPr>
              <w:t>1</w:t>
            </w:r>
            <w:r>
              <w:rPr>
                <w:rFonts w:hint="eastAsia" w:ascii="宋体" w:hAnsi="宋体" w:cs="宋体"/>
                <w:kern w:val="0"/>
                <w:sz w:val="28"/>
                <w:szCs w:val="28"/>
                <w:lang w:eastAsia="zh-CN"/>
              </w:rPr>
              <w:t>〕</w:t>
            </w:r>
            <w:r>
              <w:rPr>
                <w:rFonts w:hint="eastAsia" w:ascii="宋体" w:hAnsi="宋体" w:cs="宋体"/>
                <w:kern w:val="0"/>
                <w:sz w:val="28"/>
                <w:szCs w:val="28"/>
                <w:lang w:val="en-US" w:eastAsia="zh-CN"/>
              </w:rPr>
              <w:t>40</w:t>
            </w:r>
            <w:r>
              <w:rPr>
                <w:rFonts w:hint="eastAsia" w:ascii="宋体" w:hAnsi="宋体" w:eastAsia="宋体" w:cs="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kern w:val="0"/>
                <w:sz w:val="28"/>
                <w:szCs w:val="28"/>
                <w:lang w:val="en-US" w:eastAsia="zh-CN"/>
              </w:rPr>
              <w:t>保定市</w:t>
            </w:r>
            <w:bookmarkStart w:id="0" w:name="_GoBack"/>
            <w:r>
              <w:rPr>
                <w:rFonts w:hint="eastAsia" w:ascii="宋体" w:hAnsi="宋体" w:eastAsia="宋体" w:cs="宋体"/>
                <w:kern w:val="0"/>
                <w:sz w:val="28"/>
                <w:szCs w:val="28"/>
                <w:lang w:val="en-US" w:eastAsia="zh-CN"/>
              </w:rPr>
              <w:t>中申</w:t>
            </w:r>
            <w:bookmarkEnd w:id="0"/>
            <w:r>
              <w:rPr>
                <w:rFonts w:hint="eastAsia" w:ascii="宋体" w:hAnsi="宋体" w:eastAsia="宋体" w:cs="宋体"/>
                <w:kern w:val="0"/>
                <w:sz w:val="28"/>
                <w:szCs w:val="28"/>
                <w:lang w:val="en-US" w:eastAsia="zh-CN"/>
              </w:rPr>
              <w:t>商砼有限公司扩建项目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一、</w:t>
            </w:r>
            <w:r>
              <w:rPr>
                <w:rFonts w:hint="default" w:ascii="宋体" w:hAnsi="宋体" w:eastAsia="宋体" w:cs="宋体"/>
                <w:kern w:val="0"/>
                <w:sz w:val="28"/>
                <w:szCs w:val="28"/>
                <w:lang w:val="en-US" w:eastAsia="zh-CN"/>
              </w:rPr>
              <w:t>项目位于保定市满城区韩家庄村</w:t>
            </w:r>
            <w:r>
              <w:rPr>
                <w:rFonts w:hint="eastAsia" w:ascii="宋体" w:hAnsi="宋体" w:cs="宋体"/>
                <w:kern w:val="0"/>
                <w:sz w:val="28"/>
                <w:szCs w:val="28"/>
                <w:lang w:val="en-US" w:eastAsia="zh-CN"/>
              </w:rPr>
              <w:t>现</w:t>
            </w:r>
            <w:r>
              <w:rPr>
                <w:rFonts w:hint="eastAsia" w:ascii="宋体" w:hAnsi="宋体" w:eastAsia="宋体" w:cs="宋体"/>
                <w:kern w:val="0"/>
                <w:sz w:val="28"/>
                <w:szCs w:val="28"/>
                <w:lang w:val="en-US" w:eastAsia="zh-CN"/>
              </w:rPr>
              <w:t>有厂区，不新增占地</w:t>
            </w:r>
            <w:r>
              <w:rPr>
                <w:rFonts w:hint="default" w:ascii="宋体" w:hAnsi="宋体" w:eastAsia="宋体" w:cs="宋体"/>
                <w:kern w:val="0"/>
                <w:sz w:val="28"/>
                <w:szCs w:val="28"/>
                <w:lang w:val="en-US" w:eastAsia="zh-CN"/>
              </w:rPr>
              <w:t>。中心地理坐标为东经115°16'25.23</w:t>
            </w:r>
            <w:r>
              <w:rPr>
                <w:rFonts w:hint="eastAsia" w:ascii="宋体" w:hAnsi="宋体" w:eastAsia="宋体" w:cs="宋体"/>
                <w:kern w:val="0"/>
                <w:sz w:val="28"/>
                <w:szCs w:val="28"/>
                <w:lang w:val="en-US" w:eastAsia="zh-CN"/>
              </w:rPr>
              <w:t>0</w:t>
            </w:r>
            <w:r>
              <w:rPr>
                <w:rFonts w:hint="default" w:ascii="宋体" w:hAnsi="宋体" w:eastAsia="宋体" w:cs="宋体"/>
                <w:kern w:val="0"/>
                <w:sz w:val="28"/>
                <w:szCs w:val="28"/>
                <w:lang w:val="en-US" w:eastAsia="zh-CN"/>
              </w:rPr>
              <w:t>"，北纬38°57'33.00</w:t>
            </w:r>
            <w:r>
              <w:rPr>
                <w:rFonts w:hint="eastAsia" w:ascii="宋体" w:hAnsi="宋体" w:eastAsia="宋体" w:cs="宋体"/>
                <w:kern w:val="0"/>
                <w:sz w:val="28"/>
                <w:szCs w:val="28"/>
                <w:lang w:val="en-US" w:eastAsia="zh-CN"/>
              </w:rPr>
              <w:t>0</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厂区东侧、北侧、西侧为农田，南侧隔空地和门市为保涞路。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项目总投资1500万元，其中环保投资45万元，新建生产车间2座，安装预拌干混砂浆生产线1条、再生骨料碎石生产线1条、尾矿石粉碎加工生产线1条、机制砂生产线2条、水泥砖生产线1条，主要生产设备包括：筒仓6个、</w:t>
            </w:r>
            <w:r>
              <w:rPr>
                <w:rFonts w:hint="default" w:ascii="宋体" w:hAnsi="宋体" w:eastAsia="宋体" w:cs="宋体"/>
                <w:kern w:val="0"/>
                <w:sz w:val="28"/>
                <w:szCs w:val="28"/>
                <w:lang w:val="en-US" w:eastAsia="zh-CN"/>
              </w:rPr>
              <w:t>鄂破机</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台</w:t>
            </w:r>
            <w:r>
              <w:rPr>
                <w:rFonts w:hint="eastAsia" w:ascii="宋体" w:hAnsi="宋体" w:eastAsia="宋体" w:cs="宋体"/>
                <w:kern w:val="0"/>
                <w:sz w:val="28"/>
                <w:szCs w:val="28"/>
                <w:lang w:val="en-US" w:eastAsia="zh-CN"/>
              </w:rPr>
              <w:t>、</w:t>
            </w:r>
            <w:r>
              <w:rPr>
                <w:rFonts w:hint="default" w:ascii="宋体" w:hAnsi="宋体" w:eastAsia="宋体" w:cs="宋体"/>
                <w:kern w:val="0"/>
                <w:sz w:val="28"/>
                <w:szCs w:val="28"/>
                <w:lang w:val="en-US" w:eastAsia="zh-CN"/>
              </w:rPr>
              <w:t>振动筛</w:t>
            </w:r>
            <w:r>
              <w:rPr>
                <w:rFonts w:hint="eastAsia" w:ascii="宋体" w:hAnsi="宋体" w:eastAsia="宋体" w:cs="宋体"/>
                <w:kern w:val="0"/>
                <w:sz w:val="28"/>
                <w:szCs w:val="28"/>
                <w:lang w:val="en-US" w:eastAsia="zh-CN"/>
              </w:rPr>
              <w:t>4</w:t>
            </w:r>
            <w:r>
              <w:rPr>
                <w:rFonts w:hint="eastAsia" w:ascii="宋体" w:hAnsi="宋体" w:cs="宋体"/>
                <w:kern w:val="0"/>
                <w:sz w:val="28"/>
                <w:szCs w:val="28"/>
                <w:lang w:val="en-US" w:eastAsia="zh-CN"/>
              </w:rPr>
              <w:t>套</w:t>
            </w:r>
            <w:r>
              <w:rPr>
                <w:rFonts w:hint="eastAsia" w:ascii="宋体" w:hAnsi="宋体" w:eastAsia="宋体" w:cs="宋体"/>
                <w:kern w:val="0"/>
                <w:sz w:val="28"/>
                <w:szCs w:val="28"/>
                <w:lang w:val="en-US" w:eastAsia="zh-CN"/>
              </w:rPr>
              <w:t>、</w:t>
            </w:r>
            <w:r>
              <w:rPr>
                <w:rFonts w:hint="default" w:ascii="宋体" w:hAnsi="宋体" w:eastAsia="宋体" w:cs="宋体"/>
                <w:kern w:val="0"/>
                <w:sz w:val="28"/>
                <w:szCs w:val="28"/>
                <w:lang w:val="en-US" w:eastAsia="zh-CN"/>
              </w:rPr>
              <w:t>锤破机</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台</w:t>
            </w:r>
            <w:r>
              <w:rPr>
                <w:rFonts w:hint="eastAsia" w:ascii="宋体" w:hAnsi="宋体" w:eastAsia="宋体" w:cs="宋体"/>
                <w:kern w:val="0"/>
                <w:sz w:val="28"/>
                <w:szCs w:val="28"/>
                <w:lang w:val="en-US" w:eastAsia="zh-CN"/>
              </w:rPr>
              <w:t>、</w:t>
            </w:r>
            <w:r>
              <w:rPr>
                <w:rFonts w:hint="default" w:ascii="宋体" w:hAnsi="宋体" w:eastAsia="宋体" w:cs="宋体"/>
                <w:kern w:val="0"/>
                <w:sz w:val="28"/>
                <w:szCs w:val="28"/>
                <w:lang w:val="en-US" w:eastAsia="zh-CN"/>
              </w:rPr>
              <w:t>整形制砂机</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台</w:t>
            </w:r>
            <w:r>
              <w:rPr>
                <w:rFonts w:hint="eastAsia" w:ascii="宋体" w:hAnsi="宋体" w:eastAsia="宋体" w:cs="宋体"/>
                <w:kern w:val="0"/>
                <w:sz w:val="28"/>
                <w:szCs w:val="28"/>
                <w:lang w:val="en-US" w:eastAsia="zh-CN"/>
              </w:rPr>
              <w:t>、石粉筒仓2个、砌块成型机1</w:t>
            </w:r>
            <w:r>
              <w:rPr>
                <w:rFonts w:hint="eastAsia" w:ascii="宋体" w:hAnsi="宋体" w:cs="宋体"/>
                <w:kern w:val="0"/>
                <w:sz w:val="28"/>
                <w:szCs w:val="28"/>
                <w:lang w:val="en-US" w:eastAsia="zh-CN"/>
              </w:rPr>
              <w:t>台</w:t>
            </w:r>
            <w:r>
              <w:rPr>
                <w:rFonts w:hint="eastAsia" w:ascii="宋体" w:hAnsi="宋体" w:eastAsia="宋体" w:cs="宋体"/>
                <w:kern w:val="0"/>
                <w:sz w:val="28"/>
                <w:szCs w:val="28"/>
                <w:lang w:val="en-US" w:eastAsia="zh-CN"/>
              </w:rPr>
              <w:t>、搅拌机1个、水泥筒仓2个。扩建完成后年产混凝土60万立方米、预拌干混砂浆30万立方米、水泥砖2000万块，处理建筑废弃物150万吨、治理尾矿石150万吨，年产各种骨料100万吨，机制砂200万吨。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default" w:ascii="宋体" w:hAnsi="宋体" w:eastAsia="宋体" w:cs="Times New Roman"/>
                <w:kern w:val="2"/>
                <w:sz w:val="28"/>
                <w:szCs w:val="28"/>
                <w:lang w:val="en-US" w:eastAsia="zh-CN" w:bidi="ar-SA"/>
              </w:rPr>
            </w:pPr>
            <w:r>
              <w:rPr>
                <w:rFonts w:hint="eastAsia" w:ascii="宋体" w:hAnsi="宋体" w:eastAsia="宋体" w:cs="宋体"/>
                <w:kern w:val="0"/>
                <w:sz w:val="28"/>
                <w:szCs w:val="28"/>
                <w:lang w:val="en-US" w:eastAsia="zh-CN" w:bidi="ar-SA"/>
              </w:rPr>
              <w:t>给料、鄂破、一筛、锤破、二筛、制砂、砂石粉分离工序废气通过集气系统+1套脉冲布袋除尘器+1根15m高排气筒</w:t>
            </w:r>
            <w:r>
              <w:rPr>
                <w:rFonts w:hint="eastAsia" w:ascii="宋体" w:hAnsi="宋体" w:cs="宋体"/>
                <w:kern w:val="0"/>
                <w:sz w:val="28"/>
                <w:szCs w:val="28"/>
                <w:lang w:val="en-US" w:eastAsia="zh-CN" w:bidi="ar-SA"/>
              </w:rPr>
              <w:t>排放</w:t>
            </w:r>
            <w:r>
              <w:rPr>
                <w:rFonts w:hint="eastAsia" w:ascii="宋体" w:hAnsi="宋体" w:eastAsia="宋体" w:cs="宋体"/>
                <w:kern w:val="0"/>
                <w:sz w:val="28"/>
                <w:szCs w:val="28"/>
                <w:lang w:val="en-US" w:eastAsia="zh-CN" w:bidi="ar-SA"/>
              </w:rPr>
              <w:t>，颗粒物执行《大气污染物综合排放标准》（GB16297-1996）表2二级标准要求。</w:t>
            </w:r>
            <w:r>
              <w:rPr>
                <w:rFonts w:hint="default" w:ascii="宋体" w:hAnsi="宋体" w:eastAsia="宋体" w:cs="宋体"/>
                <w:kern w:val="0"/>
                <w:sz w:val="28"/>
                <w:szCs w:val="28"/>
                <w:lang w:val="en-US" w:eastAsia="zh-CN" w:bidi="ar-SA"/>
              </w:rPr>
              <w:t>水泥、石粉、粉煤灰、添加剂筒仓</w:t>
            </w:r>
            <w:r>
              <w:rPr>
                <w:rFonts w:hint="eastAsia" w:ascii="宋体" w:hAnsi="宋体" w:eastAsia="宋体" w:cs="宋体"/>
                <w:kern w:val="0"/>
                <w:sz w:val="28"/>
                <w:szCs w:val="28"/>
                <w:lang w:val="en-US" w:eastAsia="zh-CN" w:bidi="ar-SA"/>
              </w:rPr>
              <w:t>、预拌干混砂浆生产线及水泥砖生产线废气分别经集气系统+3套脉冲布袋除尘器+3根15m高排气筒排放，有组织颗粒物执行《水泥工业大气污染物超低排放标准》（DB13/2167-</w:t>
            </w:r>
            <w:r>
              <w:rPr>
                <w:rFonts w:hint="default" w:ascii="宋体" w:hAnsi="宋体" w:eastAsia="宋体" w:cs="宋体"/>
                <w:kern w:val="0"/>
                <w:sz w:val="28"/>
                <w:szCs w:val="28"/>
                <w:lang w:val="en-US" w:eastAsia="zh-CN" w:bidi="ar-SA"/>
              </w:rPr>
              <w:t>2020</w:t>
            </w:r>
            <w:r>
              <w:rPr>
                <w:rFonts w:hint="eastAsia" w:ascii="宋体" w:hAnsi="宋体" w:eastAsia="宋体" w:cs="宋体"/>
                <w:kern w:val="0"/>
                <w:sz w:val="28"/>
                <w:szCs w:val="28"/>
                <w:lang w:val="en-US" w:eastAsia="zh-CN" w:bidi="ar-SA"/>
              </w:rPr>
              <w:t xml:space="preserve">）表 </w:t>
            </w:r>
            <w:r>
              <w:rPr>
                <w:rFonts w:hint="default" w:ascii="宋体" w:hAnsi="宋体" w:eastAsia="宋体" w:cs="宋体"/>
                <w:kern w:val="0"/>
                <w:sz w:val="28"/>
                <w:szCs w:val="28"/>
                <w:lang w:val="en-US" w:eastAsia="zh-CN" w:bidi="ar-SA"/>
              </w:rPr>
              <w:t>1</w:t>
            </w:r>
            <w:r>
              <w:rPr>
                <w:rFonts w:hint="eastAsia" w:ascii="宋体" w:hAnsi="宋体" w:eastAsia="宋体" w:cs="宋体"/>
                <w:kern w:val="0"/>
                <w:sz w:val="28"/>
                <w:szCs w:val="28"/>
                <w:lang w:val="en-US" w:eastAsia="zh-CN" w:bidi="ar-SA"/>
              </w:rPr>
              <w:t>标准。车间、库房密闭、传送带密闭、地面硬化、车间、库房顶部设置喷淋装置等措施厂界无组织颗粒物执行《水泥工业大气污染物排放标准》</w:t>
            </w:r>
            <w:r>
              <w:rPr>
                <w:rFonts w:hint="eastAsia" w:ascii="宋体" w:hAnsi="宋体"/>
                <w:sz w:val="28"/>
                <w:szCs w:val="28"/>
                <w:highlight w:val="none"/>
                <w:lang w:val="en-US" w:eastAsia="zh-CN"/>
              </w:rPr>
              <w:t>（DB13/2167-2015）表2大气污染物无组织排放限值。</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50" w:rightChars="24"/>
              <w:textAlignment w:val="auto"/>
              <w:outlineLvl w:val="9"/>
              <w:rPr>
                <w:rFonts w:hint="eastAsia" w:ascii="宋体" w:hAnsi="宋体" w:cs="Times New Roman"/>
                <w:sz w:val="28"/>
                <w:szCs w:val="28"/>
                <w:lang w:val="en-US" w:eastAsia="zh-CN"/>
              </w:rPr>
            </w:pPr>
            <w:r>
              <w:rPr>
                <w:rFonts w:hint="eastAsia" w:ascii="宋体" w:hAnsi="宋体" w:cs="Times New Roman"/>
                <w:sz w:val="28"/>
                <w:szCs w:val="28"/>
                <w:lang w:val="en-US" w:eastAsia="zh-CN"/>
              </w:rPr>
              <w:t>废水</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50" w:rightChars="24" w:firstLine="560" w:firstLineChars="200"/>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车辆冲洗废水经过沉淀处理后，上清液循环利用于车辆冲洗；食堂废水及职工生活水</w:t>
            </w:r>
            <w:r>
              <w:rPr>
                <w:rFonts w:hint="default" w:ascii="宋体" w:hAnsi="宋体" w:eastAsia="宋体" w:cs="宋体"/>
                <w:kern w:val="0"/>
                <w:sz w:val="28"/>
                <w:szCs w:val="28"/>
                <w:lang w:val="en-US" w:eastAsia="zh-CN" w:bidi="ar-SA"/>
              </w:rPr>
              <w:t>食堂废水经隔油池处理后</w:t>
            </w:r>
            <w:r>
              <w:rPr>
                <w:rFonts w:hint="eastAsia" w:ascii="宋体" w:hAnsi="宋体" w:eastAsia="宋体" w:cs="宋体"/>
                <w:kern w:val="0"/>
                <w:sz w:val="28"/>
                <w:szCs w:val="28"/>
                <w:lang w:val="en-US" w:eastAsia="zh-CN" w:bidi="ar-SA"/>
              </w:rPr>
              <w:t>与职工生活污水排入厂区防渗旱厕，定期清掏用作农肥</w:t>
            </w:r>
          </w:p>
          <w:p>
            <w:pPr>
              <w:pStyle w:val="12"/>
              <w:keepNext w:val="0"/>
              <w:keepLines w:val="0"/>
              <w:pageBreakBefore w:val="0"/>
              <w:widowControl w:val="0"/>
              <w:kinsoku/>
              <w:wordWrap/>
              <w:overflowPunct/>
              <w:topLinePunct w:val="0"/>
              <w:autoSpaceDE/>
              <w:autoSpaceDN/>
              <w:bidi w:val="0"/>
              <w:adjustRightInd/>
              <w:snapToGrid/>
              <w:spacing w:line="600" w:lineRule="exact"/>
              <w:ind w:right="50" w:rightChars="24"/>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（三）噪声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sz w:val="28"/>
                <w:szCs w:val="28"/>
                <w:lang w:val="en-US" w:eastAsia="zh-CN"/>
              </w:rPr>
            </w:pPr>
            <w:r>
              <w:rPr>
                <w:rFonts w:hint="eastAsia" w:ascii="宋体" w:hAnsi="宋体" w:eastAsia="宋体" w:cs="宋体"/>
                <w:kern w:val="0"/>
                <w:sz w:val="28"/>
                <w:szCs w:val="28"/>
                <w:lang w:val="en-US" w:eastAsia="zh-CN" w:bidi="ar-SA"/>
              </w:rPr>
              <w:t>生产设备噪声</w:t>
            </w:r>
            <w:r>
              <w:rPr>
                <w:rFonts w:hint="eastAsia" w:ascii="宋体" w:hAnsi="宋体"/>
                <w:sz w:val="28"/>
                <w:szCs w:val="28"/>
              </w:rPr>
              <w:t>，通过选用低噪声设备，经基础减震、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r>
              <w:rPr>
                <w:rFonts w:hint="eastAsia" w:ascii="宋体" w:hAnsi="宋体"/>
                <w:sz w:val="28"/>
                <w:szCs w:val="28"/>
                <w:lang w:eastAsia="zh-CN"/>
              </w:rPr>
              <w:t>。</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right="50" w:rightChars="24" w:firstLine="560" w:firstLineChars="200"/>
              <w:textAlignment w:val="auto"/>
              <w:outlineLvl w:val="9"/>
              <w:rPr>
                <w:rFonts w:hint="eastAsia" w:ascii="宋体" w:hAnsi="宋体" w:eastAsia="宋体" w:cs="Times New Roman"/>
                <w:kern w:val="2"/>
                <w:sz w:val="28"/>
                <w:szCs w:val="28"/>
                <w:lang w:val="en-US" w:eastAsia="zh-CN" w:bidi="ar-SA"/>
              </w:rPr>
            </w:pPr>
            <w:r>
              <w:rPr>
                <w:rFonts w:hint="eastAsia" w:ascii="宋体" w:hAnsi="宋体"/>
                <w:color w:val="000000"/>
                <w:sz w:val="28"/>
                <w:szCs w:val="28"/>
              </w:rPr>
              <w:t>（</w:t>
            </w:r>
            <w:r>
              <w:rPr>
                <w:rFonts w:hint="eastAsia" w:ascii="宋体" w:hAnsi="宋体"/>
                <w:color w:val="000000"/>
                <w:sz w:val="28"/>
                <w:szCs w:val="28"/>
                <w:lang w:eastAsia="zh-CN"/>
              </w:rPr>
              <w:t>四</w:t>
            </w:r>
            <w:r>
              <w:rPr>
                <w:rFonts w:hint="eastAsia" w:ascii="宋体" w:hAnsi="宋体"/>
                <w:color w:val="000000"/>
                <w:sz w:val="28"/>
                <w:szCs w:val="28"/>
              </w:rPr>
              <w:t>）</w:t>
            </w:r>
            <w:r>
              <w:rPr>
                <w:rFonts w:hint="eastAsia" w:ascii="宋体" w:hAnsi="宋体" w:eastAsia="宋体" w:cs="Times New Roman"/>
                <w:kern w:val="2"/>
                <w:sz w:val="28"/>
                <w:szCs w:val="28"/>
                <w:lang w:val="en-US" w:eastAsia="zh-CN" w:bidi="ar-SA"/>
              </w:rPr>
              <w:t>固体废物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cs="Times New Roman"/>
                <w:sz w:val="28"/>
                <w:szCs w:val="28"/>
                <w:lang w:val="en-US" w:eastAsia="zh-CN"/>
              </w:rPr>
            </w:pPr>
            <w:r>
              <w:rPr>
                <w:rFonts w:hint="eastAsia" w:ascii="宋体" w:hAnsi="宋体"/>
                <w:sz w:val="28"/>
                <w:szCs w:val="28"/>
                <w:lang w:val="en-US" w:eastAsia="zh-CN"/>
              </w:rPr>
              <w:t>除尘灰、不合格产品全部回用于</w:t>
            </w:r>
            <w:r>
              <w:rPr>
                <w:rFonts w:hint="eastAsia" w:ascii="宋体" w:hAnsi="宋体" w:cs="Times New Roman"/>
                <w:sz w:val="28"/>
                <w:szCs w:val="28"/>
                <w:lang w:val="en-US" w:eastAsia="zh-CN"/>
              </w:rPr>
              <w:t>生产，沉淀池沉渣收集后外售，生活垃圾定期清运至环卫部门指定地点。</w:t>
            </w:r>
          </w:p>
          <w:p>
            <w:pPr>
              <w:pStyle w:val="12"/>
              <w:keepNext w:val="0"/>
              <w:keepLines w:val="0"/>
              <w:pageBreakBefore w:val="0"/>
              <w:widowControl w:val="0"/>
              <w:kinsoku/>
              <w:wordWrap/>
              <w:overflowPunct/>
              <w:topLinePunct w:val="0"/>
              <w:autoSpaceDE/>
              <w:autoSpaceDN/>
              <w:bidi w:val="0"/>
              <w:adjustRightInd/>
              <w:snapToGrid/>
              <w:spacing w:line="600" w:lineRule="exact"/>
              <w:ind w:right="50" w:rightChars="24"/>
              <w:textAlignment w:val="auto"/>
              <w:outlineLvl w:val="9"/>
              <w:rPr>
                <w:rFonts w:hint="eastAsia" w:ascii="宋体" w:hAnsi="宋体"/>
                <w:kern w:val="0"/>
                <w:sz w:val="28"/>
                <w:szCs w:val="28"/>
              </w:rPr>
            </w:pPr>
            <w:r>
              <w:rPr>
                <w:rFonts w:hint="eastAsia" w:ascii="宋体" w:hAnsi="宋体"/>
                <w:color w:val="000000"/>
                <w:sz w:val="28"/>
                <w:szCs w:val="28"/>
                <w:lang w:val="en-US" w:eastAsia="zh-CN"/>
              </w:rPr>
              <w:t>四、</w:t>
            </w: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w:t>
            </w:r>
            <w:r>
              <w:rPr>
                <w:rFonts w:hint="eastAsia" w:ascii="宋体" w:hAnsi="宋体"/>
                <w:kern w:val="0"/>
                <w:sz w:val="28"/>
                <w:szCs w:val="28"/>
                <w:lang w:val="en-US" w:eastAsia="zh-CN"/>
              </w:rPr>
              <w:t>COD：</w:t>
            </w:r>
            <w:r>
              <w:rPr>
                <w:rFonts w:hint="default" w:ascii="宋体" w:hAnsi="宋体"/>
                <w:kern w:val="0"/>
                <w:sz w:val="28"/>
                <w:szCs w:val="28"/>
                <w:lang w:val="en-US" w:eastAsia="zh-CN"/>
              </w:rPr>
              <w:t>0t/a</w:t>
            </w:r>
            <w:r>
              <w:rPr>
                <w:rFonts w:hint="eastAsia" w:ascii="宋体" w:hAnsi="宋体"/>
                <w:kern w:val="0"/>
                <w:sz w:val="28"/>
                <w:szCs w:val="28"/>
                <w:lang w:val="en-US" w:eastAsia="zh-CN"/>
              </w:rPr>
              <w:t>、氨氮：0</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TP</w:t>
            </w:r>
            <w:r>
              <w:rPr>
                <w:rFonts w:hint="eastAsia" w:ascii="宋体" w:hAnsi="宋体"/>
                <w:kern w:val="0"/>
                <w:sz w:val="28"/>
                <w:szCs w:val="28"/>
                <w:lang w:val="en-US" w:eastAsia="zh-CN"/>
              </w:rPr>
              <w:t>：0</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TN</w:t>
            </w:r>
            <w:r>
              <w:rPr>
                <w:rFonts w:hint="eastAsia" w:ascii="宋体" w:hAnsi="宋体"/>
                <w:kern w:val="0"/>
                <w:sz w:val="28"/>
                <w:szCs w:val="28"/>
                <w:lang w:val="en-US" w:eastAsia="zh-CN"/>
              </w:rPr>
              <w:t>：0</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SO</w:t>
            </w:r>
            <w:r>
              <w:rPr>
                <w:rFonts w:hint="default" w:ascii="宋体" w:hAnsi="宋体"/>
                <w:kern w:val="0"/>
                <w:sz w:val="28"/>
                <w:szCs w:val="28"/>
                <w:vertAlign w:val="subscript"/>
                <w:lang w:val="en-US" w:eastAsia="zh-CN"/>
              </w:rPr>
              <w:t>2</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NOx</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、颗粒物：1.157</w:t>
            </w:r>
            <w:r>
              <w:rPr>
                <w:rFonts w:hint="default" w:ascii="宋体" w:hAnsi="宋体"/>
                <w:kern w:val="0"/>
                <w:sz w:val="28"/>
                <w:szCs w:val="28"/>
                <w:lang w:val="en-US" w:eastAsia="zh-CN"/>
              </w:rPr>
              <w:t>t/a</w:t>
            </w:r>
            <w:r>
              <w:rPr>
                <w:rFonts w:hint="eastAsia" w:ascii="宋体" w:hAnsi="宋体"/>
                <w:kern w:val="0"/>
                <w:sz w:val="28"/>
                <w:szCs w:val="28"/>
                <w:lang w:val="en-US" w:eastAsia="zh-CN"/>
              </w:rPr>
              <w:t>、</w:t>
            </w:r>
            <w:r>
              <w:rPr>
                <w:rFonts w:hint="default" w:ascii="宋体" w:hAnsi="宋体"/>
                <w:kern w:val="0"/>
                <w:sz w:val="28"/>
                <w:szCs w:val="28"/>
                <w:lang w:val="en-US" w:eastAsia="zh-CN"/>
              </w:rPr>
              <w:t>VOCs</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9</w:t>
            </w:r>
            <w:r>
              <w:rPr>
                <w:rFonts w:hint="eastAsia" w:ascii="宋体" w:hAnsi="宋体"/>
                <w:kern w:val="0"/>
                <w:sz w:val="28"/>
                <w:szCs w:val="28"/>
              </w:rPr>
              <w:t>月</w:t>
            </w:r>
            <w:r>
              <w:rPr>
                <w:rFonts w:hint="eastAsia" w:ascii="宋体" w:hAnsi="宋体"/>
                <w:kern w:val="0"/>
                <w:sz w:val="28"/>
                <w:szCs w:val="28"/>
                <w:lang w:val="en-US" w:eastAsia="zh-CN"/>
              </w:rPr>
              <w:t>15</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9E9CE"/>
    <w:multiLevelType w:val="singleLevel"/>
    <w:tmpl w:val="D489E9C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3C42ACE"/>
    <w:rsid w:val="05CD35C3"/>
    <w:rsid w:val="05DD3674"/>
    <w:rsid w:val="064755A9"/>
    <w:rsid w:val="07277E8C"/>
    <w:rsid w:val="079E4B0C"/>
    <w:rsid w:val="07B578BD"/>
    <w:rsid w:val="08D2625A"/>
    <w:rsid w:val="09171E60"/>
    <w:rsid w:val="09312325"/>
    <w:rsid w:val="09393856"/>
    <w:rsid w:val="095825E5"/>
    <w:rsid w:val="0A585B90"/>
    <w:rsid w:val="0BE23CE5"/>
    <w:rsid w:val="0BFF5543"/>
    <w:rsid w:val="0D2D19A9"/>
    <w:rsid w:val="0D530553"/>
    <w:rsid w:val="0EB254AE"/>
    <w:rsid w:val="0F493C28"/>
    <w:rsid w:val="10FF1595"/>
    <w:rsid w:val="1220043A"/>
    <w:rsid w:val="15745E01"/>
    <w:rsid w:val="162036E8"/>
    <w:rsid w:val="164718B1"/>
    <w:rsid w:val="16F643D5"/>
    <w:rsid w:val="171B12C5"/>
    <w:rsid w:val="173E1C2D"/>
    <w:rsid w:val="17AF3738"/>
    <w:rsid w:val="18101B13"/>
    <w:rsid w:val="18D34288"/>
    <w:rsid w:val="199E7D8D"/>
    <w:rsid w:val="1A194C1F"/>
    <w:rsid w:val="1AE37DD8"/>
    <w:rsid w:val="1D1456FD"/>
    <w:rsid w:val="1D2026CE"/>
    <w:rsid w:val="1EF71464"/>
    <w:rsid w:val="1F282E0F"/>
    <w:rsid w:val="1FB5156C"/>
    <w:rsid w:val="1FCE2269"/>
    <w:rsid w:val="1FFE53A7"/>
    <w:rsid w:val="203B5D22"/>
    <w:rsid w:val="215B63C6"/>
    <w:rsid w:val="217156E7"/>
    <w:rsid w:val="23CE7909"/>
    <w:rsid w:val="23E22B19"/>
    <w:rsid w:val="243E7343"/>
    <w:rsid w:val="25011734"/>
    <w:rsid w:val="25217318"/>
    <w:rsid w:val="25CB10CE"/>
    <w:rsid w:val="26AE0C96"/>
    <w:rsid w:val="285C61AB"/>
    <w:rsid w:val="28856A89"/>
    <w:rsid w:val="28FD1BAE"/>
    <w:rsid w:val="29F971B3"/>
    <w:rsid w:val="2A4D5108"/>
    <w:rsid w:val="2B4E3550"/>
    <w:rsid w:val="2BB80B2B"/>
    <w:rsid w:val="2D5D6EA8"/>
    <w:rsid w:val="2E751948"/>
    <w:rsid w:val="2ECB1909"/>
    <w:rsid w:val="2F0B1F33"/>
    <w:rsid w:val="313606E4"/>
    <w:rsid w:val="314C3575"/>
    <w:rsid w:val="31AA4B03"/>
    <w:rsid w:val="32073057"/>
    <w:rsid w:val="33B86748"/>
    <w:rsid w:val="34E77D57"/>
    <w:rsid w:val="35555B84"/>
    <w:rsid w:val="355D57EF"/>
    <w:rsid w:val="355D77EB"/>
    <w:rsid w:val="35B2233B"/>
    <w:rsid w:val="361152CE"/>
    <w:rsid w:val="3628122D"/>
    <w:rsid w:val="364A07EA"/>
    <w:rsid w:val="38200D7C"/>
    <w:rsid w:val="386913D5"/>
    <w:rsid w:val="3981372B"/>
    <w:rsid w:val="39D034D5"/>
    <w:rsid w:val="3B54796E"/>
    <w:rsid w:val="3B635957"/>
    <w:rsid w:val="3D663531"/>
    <w:rsid w:val="3E0569D1"/>
    <w:rsid w:val="3E467E55"/>
    <w:rsid w:val="3EC86E0F"/>
    <w:rsid w:val="3EDF7EC6"/>
    <w:rsid w:val="3F464F1C"/>
    <w:rsid w:val="40AA1590"/>
    <w:rsid w:val="41046B0A"/>
    <w:rsid w:val="43347A2D"/>
    <w:rsid w:val="44702EA4"/>
    <w:rsid w:val="46237A4B"/>
    <w:rsid w:val="475517B8"/>
    <w:rsid w:val="479433B0"/>
    <w:rsid w:val="47AC4903"/>
    <w:rsid w:val="484F3305"/>
    <w:rsid w:val="49AA34E0"/>
    <w:rsid w:val="49FB31E0"/>
    <w:rsid w:val="4AC253D5"/>
    <w:rsid w:val="4C2C04C3"/>
    <w:rsid w:val="4D7F4465"/>
    <w:rsid w:val="4DBF2EA0"/>
    <w:rsid w:val="4E2535AA"/>
    <w:rsid w:val="4E754CF3"/>
    <w:rsid w:val="4E7647A0"/>
    <w:rsid w:val="4EE22E86"/>
    <w:rsid w:val="4EEB4AE6"/>
    <w:rsid w:val="4EF13A58"/>
    <w:rsid w:val="4F3D0F11"/>
    <w:rsid w:val="4FCF5235"/>
    <w:rsid w:val="50A04B03"/>
    <w:rsid w:val="50AE55E7"/>
    <w:rsid w:val="51CB06E0"/>
    <w:rsid w:val="51D766F1"/>
    <w:rsid w:val="525A6BAF"/>
    <w:rsid w:val="53C2287B"/>
    <w:rsid w:val="546D70DC"/>
    <w:rsid w:val="551B53B0"/>
    <w:rsid w:val="56353A1E"/>
    <w:rsid w:val="56C82AED"/>
    <w:rsid w:val="56CE4422"/>
    <w:rsid w:val="58F635E6"/>
    <w:rsid w:val="5A4D5A77"/>
    <w:rsid w:val="5A7E7FCF"/>
    <w:rsid w:val="5A8C5F15"/>
    <w:rsid w:val="5AC337D5"/>
    <w:rsid w:val="5B275B8F"/>
    <w:rsid w:val="5B6049F7"/>
    <w:rsid w:val="5BAB2391"/>
    <w:rsid w:val="5CD668A6"/>
    <w:rsid w:val="5D026B35"/>
    <w:rsid w:val="5DDA45A1"/>
    <w:rsid w:val="5E1B09F8"/>
    <w:rsid w:val="5F232755"/>
    <w:rsid w:val="5FF001D2"/>
    <w:rsid w:val="603369E1"/>
    <w:rsid w:val="61237E30"/>
    <w:rsid w:val="624A2AAA"/>
    <w:rsid w:val="635A0BF4"/>
    <w:rsid w:val="64916FB5"/>
    <w:rsid w:val="6598006F"/>
    <w:rsid w:val="65CC7DA3"/>
    <w:rsid w:val="65FC0A89"/>
    <w:rsid w:val="662411B7"/>
    <w:rsid w:val="66403FF6"/>
    <w:rsid w:val="66AD41F3"/>
    <w:rsid w:val="66E05523"/>
    <w:rsid w:val="67AC4BE7"/>
    <w:rsid w:val="684C633E"/>
    <w:rsid w:val="68C55F71"/>
    <w:rsid w:val="69B669ED"/>
    <w:rsid w:val="6A673252"/>
    <w:rsid w:val="6B4D6DD6"/>
    <w:rsid w:val="6CD067AF"/>
    <w:rsid w:val="6D163FBB"/>
    <w:rsid w:val="6D476083"/>
    <w:rsid w:val="6D551065"/>
    <w:rsid w:val="6DBF0BF8"/>
    <w:rsid w:val="70E52307"/>
    <w:rsid w:val="721C0AEA"/>
    <w:rsid w:val="723F6AB2"/>
    <w:rsid w:val="72A51B90"/>
    <w:rsid w:val="73083A80"/>
    <w:rsid w:val="730B5E5B"/>
    <w:rsid w:val="746439DF"/>
    <w:rsid w:val="74800D4B"/>
    <w:rsid w:val="75DA54B2"/>
    <w:rsid w:val="76D34F7F"/>
    <w:rsid w:val="77406FE2"/>
    <w:rsid w:val="780F3A63"/>
    <w:rsid w:val="78CC5564"/>
    <w:rsid w:val="79F0112C"/>
    <w:rsid w:val="7A1D757D"/>
    <w:rsid w:val="7B504771"/>
    <w:rsid w:val="7B77251B"/>
    <w:rsid w:val="7C1B6B6A"/>
    <w:rsid w:val="7CF943F2"/>
    <w:rsid w:val="7D4A745E"/>
    <w:rsid w:val="7D5E5EC6"/>
    <w:rsid w:val="7D64211D"/>
    <w:rsid w:val="7DD84CF3"/>
    <w:rsid w:val="7DD86210"/>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 首行缩进:  2 字符"/>
    <w:basedOn w:val="1"/>
    <w:semiHidden/>
    <w:qFormat/>
    <w:uiPriority w:val="0"/>
    <w:pPr>
      <w:spacing w:line="520" w:lineRule="exact"/>
      <w:ind w:firstLine="480" w:firstLineChars="200"/>
    </w:pPr>
    <w:rPr>
      <w:rFonts w:ascii="Times New Roman" w:hAnsi="Times New Roman"/>
      <w:kern w:val="44"/>
      <w:sz w:val="24"/>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2"/>
    <w:basedOn w:val="1"/>
    <w:next w:val="1"/>
    <w:unhideWhenUsed/>
    <w:qFormat/>
    <w:uiPriority w:val="39"/>
    <w:pPr>
      <w:ind w:left="420" w:leftChars="200"/>
    </w:p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 Char2"/>
    <w:basedOn w:val="1"/>
    <w:qFormat/>
    <w:uiPriority w:val="0"/>
    <w:rPr>
      <w:rFonts w:ascii="宋体" w:hAnsi="宋体" w:cs="Courier New"/>
      <w:sz w:val="32"/>
      <w:szCs w:val="32"/>
    </w:rPr>
  </w:style>
  <w:style w:type="paragraph" w:customStyle="1" w:styleId="12">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4</TotalTime>
  <ScaleCrop>false</ScaleCrop>
  <LinksUpToDate>false</LinksUpToDate>
  <CharactersWithSpaces>1275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2021-09-14T03:01:00Z</cp:lastPrinted>
  <dcterms:modified xsi:type="dcterms:W3CDTF">2021-09-18T08:18:21Z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05FDFCD643134B73B1347C2871467F5C</vt:lpwstr>
  </property>
</Properties>
</file>