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lang w:val="en-US" w:eastAsia="zh-CN"/>
              </w:rPr>
              <w:t>44</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保定市金福纸品机械有限公司扩建项目</w:t>
            </w:r>
            <w:r>
              <w:rPr>
                <w:rFonts w:hint="eastAsia" w:ascii="宋体" w:hAnsi="宋体" w:eastAsia="宋体" w:cs="宋体"/>
                <w:kern w:val="0"/>
                <w:sz w:val="28"/>
                <w:szCs w:val="28"/>
              </w:rPr>
              <w:t>环境影响报告表》收悉，根据报告</w:t>
            </w:r>
            <w:r>
              <w:rPr>
                <w:rFonts w:hint="eastAsia" w:ascii="宋体" w:hAnsi="宋体" w:eastAsia="宋体" w:cs="宋体"/>
                <w:kern w:val="0"/>
                <w:sz w:val="28"/>
                <w:szCs w:val="28"/>
                <w:lang w:val="en-US" w:eastAsia="zh-CN"/>
              </w:rPr>
              <w:t>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一、项目位于保定市满城区大册营镇方上村保定市金福纸品机械有限公司现有厂区内。</w:t>
            </w:r>
            <w:bookmarkStart w:id="0" w:name="_GoBack"/>
            <w:bookmarkEnd w:id="0"/>
            <w:r>
              <w:rPr>
                <w:rFonts w:hint="eastAsia" w:ascii="宋体" w:hAnsi="宋体" w:eastAsia="宋体" w:cs="宋体"/>
                <w:kern w:val="0"/>
                <w:sz w:val="28"/>
                <w:szCs w:val="28"/>
                <w:lang w:val="en-US" w:eastAsia="zh-CN"/>
              </w:rPr>
              <w:t>厂区中心地理坐标为东经 115°21'26.740"，北纬 38°59'50.460"。厂区北侧、西侧为纸厂，南侧为农田，东侧为利昇纸厂变电站</w:t>
            </w:r>
            <w:r>
              <w:rPr>
                <w:rFonts w:hint="eastAsia" w:ascii="宋体" w:hAnsi="宋体" w:cs="宋体"/>
                <w:kern w:val="0"/>
                <w:sz w:val="28"/>
                <w:szCs w:val="28"/>
                <w:lang w:val="en-US" w:eastAsia="zh-CN"/>
              </w:rPr>
              <w:t>。</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kern w:val="0"/>
                <w:sz w:val="28"/>
                <w:szCs w:val="28"/>
              </w:rPr>
              <w:t>二、项目总投资</w:t>
            </w:r>
            <w:r>
              <w:rPr>
                <w:rFonts w:hint="eastAsia" w:ascii="宋体" w:hAnsi="宋体" w:cs="宋体"/>
                <w:kern w:val="0"/>
                <w:sz w:val="28"/>
                <w:szCs w:val="28"/>
                <w:lang w:val="en-US" w:eastAsia="zh-CN"/>
              </w:rPr>
              <w:t>16</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万元，其中环保投资</w:t>
            </w:r>
            <w:r>
              <w:rPr>
                <w:rFonts w:hint="eastAsia" w:ascii="宋体" w:hAnsi="宋体" w:cs="宋体"/>
                <w:kern w:val="0"/>
                <w:sz w:val="28"/>
                <w:szCs w:val="28"/>
                <w:lang w:val="en-US" w:eastAsia="zh-CN"/>
              </w:rPr>
              <w:t>1</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万元。</w:t>
            </w:r>
            <w:r>
              <w:rPr>
                <w:rFonts w:hint="eastAsia" w:ascii="宋体" w:hAnsi="宋体" w:eastAsia="宋体" w:cs="宋体"/>
                <w:kern w:val="0"/>
                <w:sz w:val="28"/>
                <w:szCs w:val="28"/>
                <w:lang w:val="en-US" w:eastAsia="zh-CN"/>
              </w:rPr>
              <w:t>扩建项目建设内容包括：在现有厂区内喷漆房南侧新建喷塑车间1座，建筑面积</w:t>
            </w:r>
            <w:r>
              <w:rPr>
                <w:rFonts w:hint="default" w:ascii="宋体" w:hAnsi="宋体" w:eastAsia="宋体" w:cs="宋体"/>
                <w:kern w:val="0"/>
                <w:sz w:val="28"/>
                <w:szCs w:val="28"/>
                <w:lang w:val="en-US" w:eastAsia="zh-CN"/>
              </w:rPr>
              <w:t>240m</w:t>
            </w:r>
            <w:r>
              <w:rPr>
                <w:rFonts w:hint="default" w:ascii="宋体" w:hAnsi="宋体" w:eastAsia="宋体" w:cs="宋体"/>
                <w:kern w:val="0"/>
                <w:sz w:val="28"/>
                <w:szCs w:val="28"/>
                <w:vertAlign w:val="superscript"/>
                <w:lang w:val="en-US" w:eastAsia="zh-CN"/>
              </w:rPr>
              <w:t>2</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主要新增生产设备包括：</w:t>
            </w:r>
            <w:r>
              <w:rPr>
                <w:rFonts w:hint="eastAsia" w:ascii="宋体" w:hAnsi="宋体" w:eastAsia="宋体" w:cs="宋体"/>
                <w:kern w:val="0"/>
                <w:sz w:val="28"/>
                <w:szCs w:val="28"/>
                <w:lang w:val="en-US" w:eastAsia="zh-CN"/>
              </w:rPr>
              <w:t>喷塑室</w:t>
            </w:r>
            <w:r>
              <w:rPr>
                <w:rFonts w:hint="eastAsia" w:ascii="宋体" w:hAnsi="宋体" w:cs="宋体"/>
                <w:kern w:val="0"/>
                <w:sz w:val="28"/>
                <w:szCs w:val="28"/>
                <w:lang w:val="en-US" w:eastAsia="zh-CN"/>
              </w:rPr>
              <w:t>2座</w:t>
            </w:r>
            <w:r>
              <w:rPr>
                <w:rFonts w:hint="eastAsia" w:ascii="宋体" w:hAnsi="宋体" w:eastAsia="宋体" w:cs="宋体"/>
                <w:kern w:val="0"/>
                <w:sz w:val="28"/>
                <w:szCs w:val="28"/>
                <w:lang w:val="en-US" w:eastAsia="zh-CN"/>
              </w:rPr>
              <w:t>、喷枪</w:t>
            </w:r>
            <w:r>
              <w:rPr>
                <w:rFonts w:hint="eastAsia" w:ascii="宋体" w:hAnsi="宋体" w:cs="宋体"/>
                <w:kern w:val="0"/>
                <w:sz w:val="28"/>
                <w:szCs w:val="28"/>
                <w:lang w:val="en-US" w:eastAsia="zh-CN"/>
              </w:rPr>
              <w:t>4把</w:t>
            </w:r>
            <w:r>
              <w:rPr>
                <w:rFonts w:hint="eastAsia" w:ascii="宋体" w:hAnsi="宋体" w:eastAsia="宋体" w:cs="宋体"/>
                <w:kern w:val="0"/>
                <w:sz w:val="28"/>
                <w:szCs w:val="28"/>
                <w:lang w:val="en-US" w:eastAsia="zh-CN"/>
              </w:rPr>
              <w:t>、推车</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、固化炉</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、真空泵</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，年喷塑加工造纸机械规模</w:t>
            </w:r>
            <w:r>
              <w:rPr>
                <w:rFonts w:hint="default" w:ascii="宋体" w:hAnsi="宋体" w:eastAsia="宋体" w:cs="宋体"/>
                <w:kern w:val="0"/>
                <w:sz w:val="28"/>
                <w:szCs w:val="28"/>
                <w:lang w:val="en-US" w:eastAsia="zh-CN"/>
              </w:rPr>
              <w:t>10000</w:t>
            </w:r>
            <w:r>
              <w:rPr>
                <w:rFonts w:hint="eastAsia" w:ascii="宋体" w:hAnsi="宋体" w:eastAsia="宋体" w:cs="宋体"/>
                <w:kern w:val="0"/>
                <w:sz w:val="28"/>
                <w:szCs w:val="28"/>
                <w:lang w:val="en-US" w:eastAsia="zh-CN"/>
              </w:rPr>
              <w:t>件。</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eastAsia="宋体" w:cs="宋体"/>
                <w:kern w:val="0"/>
                <w:sz w:val="28"/>
                <w:szCs w:val="28"/>
              </w:rPr>
              <w:t>三、你单位在建设及运营过程中要严格按本项目环境影响报告表规定的内容，认真落实各项污染防治措</w:t>
            </w:r>
            <w:r>
              <w:rPr>
                <w:rFonts w:hint="eastAsia" w:ascii="宋体" w:hAnsi="宋体"/>
                <w:kern w:val="0"/>
                <w:sz w:val="28"/>
                <w:szCs w:val="28"/>
              </w:rPr>
              <w:t>施，确保污染物稳定达标排放。</w:t>
            </w:r>
          </w:p>
          <w:p>
            <w:pPr>
              <w:pStyle w:val="11"/>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widowControl/>
              <w:suppressLineNumbers w:val="0"/>
              <w:ind w:firstLine="560" w:firstLineChars="200"/>
              <w:jc w:val="left"/>
              <w:rPr>
                <w:rFonts w:hint="eastAsia" w:ascii="宋体" w:hAnsi="宋体" w:cs="宋体"/>
                <w:kern w:val="0"/>
                <w:sz w:val="28"/>
                <w:szCs w:val="28"/>
                <w:lang w:val="en-US" w:eastAsia="zh-CN"/>
              </w:rPr>
            </w:pPr>
            <w:r>
              <w:rPr>
                <w:rFonts w:hint="eastAsia" w:ascii="宋体" w:hAnsi="宋体" w:cs="宋体"/>
                <w:kern w:val="0"/>
                <w:sz w:val="28"/>
                <w:szCs w:val="28"/>
                <w:lang w:val="en-US" w:eastAsia="zh-CN"/>
              </w:rPr>
              <w:t>喷塑工序两个喷塑室废气分别经各自一级滤筒除尘器处理后，再共同经1套二级滤筒除尘器处理，处理后的废气通过</w:t>
            </w:r>
            <w:r>
              <w:rPr>
                <w:rFonts w:hint="default" w:ascii="宋体" w:hAnsi="宋体" w:cs="宋体"/>
                <w:kern w:val="0"/>
                <w:sz w:val="28"/>
                <w:szCs w:val="28"/>
                <w:lang w:val="en-US" w:eastAsia="zh-CN"/>
              </w:rPr>
              <w:t>1</w:t>
            </w:r>
            <w:r>
              <w:rPr>
                <w:rFonts w:hint="eastAsia" w:ascii="宋体" w:hAnsi="宋体" w:cs="宋体"/>
                <w:kern w:val="0"/>
                <w:sz w:val="28"/>
                <w:szCs w:val="28"/>
                <w:lang w:val="en-US" w:eastAsia="zh-CN"/>
              </w:rPr>
              <w:t>根</w:t>
            </w:r>
            <w:r>
              <w:rPr>
                <w:rFonts w:hint="default" w:ascii="宋体" w:hAnsi="宋体" w:cs="宋体"/>
                <w:kern w:val="0"/>
                <w:sz w:val="28"/>
                <w:szCs w:val="28"/>
                <w:lang w:val="en-US" w:eastAsia="zh-CN"/>
              </w:rPr>
              <w:t>15m</w:t>
            </w:r>
            <w:r>
              <w:rPr>
                <w:rFonts w:hint="eastAsia" w:ascii="宋体" w:hAnsi="宋体" w:cs="宋体"/>
                <w:kern w:val="0"/>
                <w:sz w:val="28"/>
                <w:szCs w:val="28"/>
                <w:lang w:val="en-US" w:eastAsia="zh-CN"/>
              </w:rPr>
              <w:t>高排气筒排放，颗粒物执行《大气污染物综合排放标准》（GB16297-1996）表</w:t>
            </w:r>
            <w:r>
              <w:rPr>
                <w:rFonts w:hint="default" w:ascii="宋体" w:hAnsi="宋体" w:cs="宋体"/>
                <w:kern w:val="0"/>
                <w:sz w:val="28"/>
                <w:szCs w:val="28"/>
                <w:lang w:val="en-US" w:eastAsia="zh-CN"/>
              </w:rPr>
              <w:t>2</w:t>
            </w:r>
            <w:r>
              <w:rPr>
                <w:rFonts w:hint="eastAsia" w:ascii="宋体" w:hAnsi="宋体" w:cs="宋体"/>
                <w:kern w:val="0"/>
                <w:sz w:val="28"/>
                <w:szCs w:val="28"/>
                <w:lang w:val="en-US" w:eastAsia="zh-CN"/>
              </w:rPr>
              <w:t>二级染料尘标准。固化工序废气经集气系统收集后经“光氧催化装置+活性炭吸附装置”处理，处理后的废气依托现有</w:t>
            </w:r>
            <w:r>
              <w:rPr>
                <w:rFonts w:hint="default" w:ascii="宋体" w:hAnsi="宋体" w:cs="宋体"/>
                <w:kern w:val="0"/>
                <w:sz w:val="28"/>
                <w:szCs w:val="28"/>
                <w:lang w:val="en-US" w:eastAsia="zh-CN"/>
              </w:rPr>
              <w:t>1</w:t>
            </w:r>
            <w:r>
              <w:rPr>
                <w:rFonts w:hint="eastAsia" w:ascii="宋体" w:hAnsi="宋体" w:cs="宋体"/>
                <w:kern w:val="0"/>
                <w:sz w:val="28"/>
                <w:szCs w:val="28"/>
                <w:lang w:val="en-US" w:eastAsia="zh-CN"/>
              </w:rPr>
              <w:t>根15米喷漆烘干废气排气筒排放，《工业企业挥发性有机物排放控制标准》（DB13/2322-2016）表</w:t>
            </w:r>
            <w:r>
              <w:rPr>
                <w:rFonts w:hint="default" w:ascii="宋体" w:hAnsi="宋体" w:cs="宋体"/>
                <w:kern w:val="0"/>
                <w:sz w:val="28"/>
                <w:szCs w:val="28"/>
                <w:lang w:val="en-US" w:eastAsia="zh-CN"/>
              </w:rPr>
              <w:t>1</w:t>
            </w:r>
            <w:r>
              <w:rPr>
                <w:rFonts w:hint="eastAsia" w:ascii="宋体" w:hAnsi="宋体" w:cs="宋体"/>
                <w:kern w:val="0"/>
                <w:sz w:val="28"/>
                <w:szCs w:val="28"/>
                <w:lang w:val="en-US" w:eastAsia="zh-CN"/>
              </w:rPr>
              <w:t>中表面涂装业标准限值要求。无组织废气执行《大气污染物综合排放标准》（GB16297-1996）表</w:t>
            </w:r>
            <w:r>
              <w:rPr>
                <w:rFonts w:hint="default" w:ascii="宋体" w:hAnsi="宋体" w:cs="宋体"/>
                <w:kern w:val="0"/>
                <w:sz w:val="28"/>
                <w:szCs w:val="28"/>
                <w:lang w:val="en-US" w:eastAsia="zh-CN"/>
              </w:rPr>
              <w:t>2</w:t>
            </w:r>
            <w:r>
              <w:rPr>
                <w:rFonts w:hint="eastAsia" w:ascii="宋体" w:hAnsi="宋体" w:cs="宋体"/>
                <w:kern w:val="0"/>
                <w:sz w:val="28"/>
                <w:szCs w:val="28"/>
                <w:lang w:val="en-US" w:eastAsia="zh-CN"/>
              </w:rPr>
              <w:t xml:space="preserve">（染料尘）无组织排放监控浓度限值要求，《工业企业挥发性有机物排放控制标准》 </w:t>
            </w:r>
          </w:p>
          <w:p>
            <w:pPr>
              <w:keepNext w:val="0"/>
              <w:keepLines w:val="0"/>
              <w:widowControl/>
              <w:suppressLineNumbers w:val="0"/>
              <w:jc w:val="left"/>
              <w:rPr>
                <w:rFonts w:hint="eastAsia" w:ascii="宋体" w:hAnsi="宋体" w:cs="宋体"/>
                <w:kern w:val="0"/>
                <w:sz w:val="28"/>
                <w:szCs w:val="28"/>
                <w:lang w:val="en-US" w:eastAsia="zh-CN"/>
              </w:rPr>
            </w:pPr>
            <w:r>
              <w:rPr>
                <w:rFonts w:hint="eastAsia" w:ascii="宋体" w:hAnsi="宋体" w:cs="宋体"/>
                <w:kern w:val="0"/>
                <w:sz w:val="28"/>
                <w:szCs w:val="28"/>
                <w:lang w:val="en-US" w:eastAsia="zh-CN"/>
              </w:rPr>
              <w:t>（DB13/2322-2016）表</w:t>
            </w:r>
            <w:r>
              <w:rPr>
                <w:rFonts w:hint="default" w:ascii="宋体" w:hAnsi="宋体" w:cs="宋体"/>
                <w:kern w:val="0"/>
                <w:sz w:val="28"/>
                <w:szCs w:val="28"/>
                <w:lang w:val="en-US" w:eastAsia="zh-CN"/>
              </w:rPr>
              <w:t>2</w:t>
            </w:r>
            <w:r>
              <w:rPr>
                <w:rFonts w:hint="eastAsia" w:ascii="宋体" w:hAnsi="宋体" w:cs="宋体"/>
                <w:kern w:val="0"/>
                <w:sz w:val="28"/>
                <w:szCs w:val="28"/>
                <w:lang w:val="en-US" w:eastAsia="zh-CN"/>
              </w:rPr>
              <w:t xml:space="preserve">标准及《挥发性有机物无组织排放控制标准》 </w:t>
            </w:r>
          </w:p>
          <w:p>
            <w:pPr>
              <w:keepNext w:val="0"/>
              <w:keepLines w:val="0"/>
              <w:widowControl/>
              <w:suppressLineNumbers w:val="0"/>
              <w:jc w:val="left"/>
              <w:rPr>
                <w:rFonts w:hint="eastAsia" w:ascii="宋体" w:hAnsi="宋体" w:cs="宋体"/>
                <w:kern w:val="0"/>
                <w:sz w:val="28"/>
                <w:szCs w:val="28"/>
                <w:lang w:val="en-US" w:eastAsia="zh-CN"/>
              </w:rPr>
            </w:pPr>
            <w:r>
              <w:rPr>
                <w:rFonts w:hint="eastAsia" w:ascii="宋体" w:hAnsi="宋体" w:cs="宋体"/>
                <w:kern w:val="0"/>
                <w:sz w:val="28"/>
                <w:szCs w:val="28"/>
                <w:lang w:val="en-US" w:eastAsia="zh-CN"/>
              </w:rPr>
              <w:t>（</w:t>
            </w:r>
            <w:r>
              <w:rPr>
                <w:rFonts w:hint="default" w:ascii="宋体" w:hAnsi="宋体" w:cs="宋体"/>
                <w:kern w:val="0"/>
                <w:sz w:val="28"/>
                <w:szCs w:val="28"/>
                <w:lang w:val="en-US" w:eastAsia="zh-CN"/>
              </w:rPr>
              <w:t>GB37822-2019</w:t>
            </w:r>
            <w:r>
              <w:rPr>
                <w:rFonts w:hint="eastAsia" w:ascii="宋体" w:hAnsi="宋体" w:cs="宋体"/>
                <w:kern w:val="0"/>
                <w:sz w:val="28"/>
                <w:szCs w:val="28"/>
                <w:lang w:val="en-US" w:eastAsia="zh-CN"/>
              </w:rPr>
              <w:t xml:space="preserve">）表 </w:t>
            </w:r>
            <w:r>
              <w:rPr>
                <w:rFonts w:hint="default" w:ascii="宋体" w:hAnsi="宋体" w:cs="宋体"/>
                <w:kern w:val="0"/>
                <w:sz w:val="28"/>
                <w:szCs w:val="28"/>
                <w:lang w:val="en-US" w:eastAsia="zh-CN"/>
              </w:rPr>
              <w:t>A.1</w:t>
            </w:r>
            <w:r>
              <w:rPr>
                <w:rFonts w:hint="eastAsia" w:ascii="宋体" w:hAnsi="宋体" w:cs="宋体"/>
                <w:kern w:val="0"/>
                <w:sz w:val="28"/>
                <w:szCs w:val="28"/>
                <w:lang w:val="en-US" w:eastAsia="zh-CN"/>
              </w:rPr>
              <w:t xml:space="preserve">厂区内 </w:t>
            </w:r>
            <w:r>
              <w:rPr>
                <w:rFonts w:hint="default" w:ascii="宋体" w:hAnsi="宋体" w:cs="宋体"/>
                <w:kern w:val="0"/>
                <w:sz w:val="28"/>
                <w:szCs w:val="28"/>
                <w:lang w:val="en-US" w:eastAsia="zh-CN"/>
              </w:rPr>
              <w:t xml:space="preserve">VOCs </w:t>
            </w:r>
            <w:r>
              <w:rPr>
                <w:rFonts w:hint="eastAsia" w:ascii="宋体" w:hAnsi="宋体" w:cs="宋体"/>
                <w:kern w:val="0"/>
                <w:sz w:val="28"/>
                <w:szCs w:val="28"/>
                <w:lang w:val="en-US" w:eastAsia="zh-CN"/>
              </w:rPr>
              <w:t>无组织排放限值。</w:t>
            </w:r>
          </w:p>
          <w:p>
            <w:pPr>
              <w:keepNext w:val="0"/>
              <w:keepLines w:val="0"/>
              <w:widowControl/>
              <w:suppressLineNumbers w:val="0"/>
              <w:ind w:firstLine="560" w:firstLineChars="200"/>
              <w:jc w:val="left"/>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keepNext w:val="0"/>
              <w:keepLines w:val="0"/>
              <w:widowControl/>
              <w:suppressLineNumbers w:val="0"/>
              <w:ind w:firstLine="560" w:firstLineChars="200"/>
              <w:jc w:val="left"/>
              <w:rPr>
                <w:rFonts w:hint="eastAsia" w:ascii="宋体" w:hAnsi="宋体" w:eastAsia="宋体" w:cs="Times New Roman"/>
                <w:sz w:val="28"/>
                <w:szCs w:val="28"/>
                <w:lang w:val="en-US" w:eastAsia="zh-CN"/>
              </w:rPr>
            </w:pPr>
            <w:r>
              <w:rPr>
                <w:rFonts w:hint="eastAsia" w:ascii="宋体" w:hAnsi="宋体" w:cs="宋体"/>
                <w:kern w:val="0"/>
                <w:sz w:val="28"/>
                <w:szCs w:val="28"/>
                <w:lang w:val="en-US" w:eastAsia="zh-CN"/>
              </w:rPr>
              <w:t>生活废水排入现有防渗旱厕，旱厕废物定期清掏，用于周边农田施肥，不外排。</w:t>
            </w:r>
          </w:p>
          <w:p>
            <w:pPr>
              <w:pStyle w:val="11"/>
              <w:keepNext w:val="0"/>
              <w:keepLines w:val="0"/>
              <w:pageBreakBefore w:val="0"/>
              <w:widowControl w:val="0"/>
              <w:kinsoku/>
              <w:wordWrap/>
              <w:overflowPunct/>
              <w:topLinePunct w:val="0"/>
              <w:autoSpaceDE/>
              <w:autoSpaceDN/>
              <w:bidi w:val="0"/>
              <w:adjustRightInd/>
              <w:snapToGrid/>
              <w:spacing w:line="58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rPr>
              <w:t>（四）固体废物</w:t>
            </w:r>
          </w:p>
          <w:p>
            <w:pPr>
              <w:keepNext w:val="0"/>
              <w:keepLines w:val="0"/>
              <w:pageBreakBefore w:val="0"/>
              <w:widowControl w:val="0"/>
              <w:tabs>
                <w:tab w:val="left" w:pos="3960"/>
              </w:tabs>
              <w:kinsoku/>
              <w:wordWrap/>
              <w:overflowPunct/>
              <w:topLinePunct w:val="0"/>
              <w:autoSpaceDE/>
              <w:autoSpaceDN/>
              <w:bidi w:val="0"/>
              <w:adjustRightInd/>
              <w:snapToGrid/>
              <w:spacing w:line="5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lang w:val="en-US" w:eastAsia="zh-CN"/>
              </w:rPr>
              <w:t>塑粉废包装箱收集外售；塑粉收集后回用于生产；废活性炭暂存于现有危废间，定期交由有资质单位处置；职工生活垃圾由环卫部门统一清运处理。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3.476</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eastAsia" w:ascii="宋体" w:hAnsi="宋体" w:cs="Times New Roman"/>
                <w:kern w:val="0"/>
                <w:sz w:val="28"/>
                <w:szCs w:val="28"/>
                <w:lang w:val="en-US" w:eastAsia="zh-CN"/>
              </w:rPr>
              <w:t>.4354</w:t>
            </w:r>
            <w:r>
              <w:rPr>
                <w:rFonts w:hint="default" w:ascii="宋体" w:hAnsi="宋体" w:eastAsia="宋体" w:cs="Times New Roman"/>
                <w:kern w:val="0"/>
                <w:sz w:val="28"/>
                <w:szCs w:val="28"/>
              </w:rPr>
              <w:t>t/a。</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10</w:t>
            </w:r>
            <w:r>
              <w:rPr>
                <w:rFonts w:hint="eastAsia" w:ascii="宋体" w:hAnsi="宋体"/>
                <w:kern w:val="0"/>
                <w:sz w:val="28"/>
                <w:szCs w:val="28"/>
              </w:rPr>
              <w:t>月</w:t>
            </w:r>
            <w:r>
              <w:rPr>
                <w:rFonts w:hint="eastAsia" w:ascii="宋体" w:hAnsi="宋体"/>
                <w:kern w:val="0"/>
                <w:sz w:val="28"/>
                <w:szCs w:val="28"/>
                <w:lang w:val="en-US" w:eastAsia="zh-CN"/>
              </w:rPr>
              <w:t>8</w:t>
            </w:r>
            <w:r>
              <w:rPr>
                <w:rFonts w:hint="eastAsia" w:ascii="宋体" w:hAnsi="宋体"/>
                <w:kern w:val="0"/>
                <w:sz w:val="28"/>
                <w:szCs w:val="28"/>
              </w:rPr>
              <w:t xml:space="preserve">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10DEA"/>
    <w:multiLevelType w:val="singleLevel"/>
    <w:tmpl w:val="14B10DE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2140551"/>
    <w:rsid w:val="03387F27"/>
    <w:rsid w:val="064755A9"/>
    <w:rsid w:val="079E4B0C"/>
    <w:rsid w:val="07B578BD"/>
    <w:rsid w:val="09171E60"/>
    <w:rsid w:val="09312325"/>
    <w:rsid w:val="09393856"/>
    <w:rsid w:val="0A9C79C5"/>
    <w:rsid w:val="0BE23CE5"/>
    <w:rsid w:val="0BFF5543"/>
    <w:rsid w:val="0D530553"/>
    <w:rsid w:val="0EB254AE"/>
    <w:rsid w:val="0F493C28"/>
    <w:rsid w:val="10FF1595"/>
    <w:rsid w:val="110E68CA"/>
    <w:rsid w:val="1220043A"/>
    <w:rsid w:val="164718B1"/>
    <w:rsid w:val="171B12C5"/>
    <w:rsid w:val="173E1C2D"/>
    <w:rsid w:val="17607B0E"/>
    <w:rsid w:val="179A27AA"/>
    <w:rsid w:val="17AF3738"/>
    <w:rsid w:val="18101B13"/>
    <w:rsid w:val="1AE37DD8"/>
    <w:rsid w:val="1B070364"/>
    <w:rsid w:val="1C7E718C"/>
    <w:rsid w:val="1D1456FD"/>
    <w:rsid w:val="203B5D22"/>
    <w:rsid w:val="203D0318"/>
    <w:rsid w:val="211E447E"/>
    <w:rsid w:val="217156E7"/>
    <w:rsid w:val="23BA5860"/>
    <w:rsid w:val="23E22B19"/>
    <w:rsid w:val="26AE0C96"/>
    <w:rsid w:val="28FD1BAE"/>
    <w:rsid w:val="2A4D5108"/>
    <w:rsid w:val="2BB80B2B"/>
    <w:rsid w:val="2CB873F2"/>
    <w:rsid w:val="2E1975D4"/>
    <w:rsid w:val="2EE52FED"/>
    <w:rsid w:val="2F0B1F33"/>
    <w:rsid w:val="305E66DB"/>
    <w:rsid w:val="30934F17"/>
    <w:rsid w:val="33B86748"/>
    <w:rsid w:val="346D17E2"/>
    <w:rsid w:val="355144AC"/>
    <w:rsid w:val="35555B84"/>
    <w:rsid w:val="355D57EF"/>
    <w:rsid w:val="355D77EB"/>
    <w:rsid w:val="36DD4A5A"/>
    <w:rsid w:val="37E772C0"/>
    <w:rsid w:val="38200D7C"/>
    <w:rsid w:val="3981372B"/>
    <w:rsid w:val="39D034D5"/>
    <w:rsid w:val="3E467E55"/>
    <w:rsid w:val="3EDF7EC6"/>
    <w:rsid w:val="40686CEC"/>
    <w:rsid w:val="408E7DF9"/>
    <w:rsid w:val="40BE4ADF"/>
    <w:rsid w:val="41024F42"/>
    <w:rsid w:val="42E6136A"/>
    <w:rsid w:val="437F258F"/>
    <w:rsid w:val="44702EA4"/>
    <w:rsid w:val="46237A4B"/>
    <w:rsid w:val="466E11FC"/>
    <w:rsid w:val="475517B8"/>
    <w:rsid w:val="479433B0"/>
    <w:rsid w:val="47AC4903"/>
    <w:rsid w:val="49734B0E"/>
    <w:rsid w:val="49AA34E0"/>
    <w:rsid w:val="4CF05352"/>
    <w:rsid w:val="4D7F4465"/>
    <w:rsid w:val="4E2535AA"/>
    <w:rsid w:val="4E754CF3"/>
    <w:rsid w:val="4E7647A0"/>
    <w:rsid w:val="4EE22E86"/>
    <w:rsid w:val="4EEB4AE6"/>
    <w:rsid w:val="4EF13A58"/>
    <w:rsid w:val="4F3D0F11"/>
    <w:rsid w:val="4FAB0845"/>
    <w:rsid w:val="4FCF5235"/>
    <w:rsid w:val="50A04B03"/>
    <w:rsid w:val="56353A1E"/>
    <w:rsid w:val="565E34D2"/>
    <w:rsid w:val="56C82AED"/>
    <w:rsid w:val="58666421"/>
    <w:rsid w:val="58F43EF1"/>
    <w:rsid w:val="5B6049F7"/>
    <w:rsid w:val="5BAB2391"/>
    <w:rsid w:val="5D026B35"/>
    <w:rsid w:val="5E1B09F8"/>
    <w:rsid w:val="60204231"/>
    <w:rsid w:val="60762CB8"/>
    <w:rsid w:val="624A2AAA"/>
    <w:rsid w:val="63422F83"/>
    <w:rsid w:val="64943952"/>
    <w:rsid w:val="65CC7DA3"/>
    <w:rsid w:val="65FC0A89"/>
    <w:rsid w:val="662411B7"/>
    <w:rsid w:val="66E05523"/>
    <w:rsid w:val="67AC4BE7"/>
    <w:rsid w:val="6A673252"/>
    <w:rsid w:val="6B7A5DD3"/>
    <w:rsid w:val="6CD067AF"/>
    <w:rsid w:val="6D476083"/>
    <w:rsid w:val="6D7C0C4B"/>
    <w:rsid w:val="6DBF0BF8"/>
    <w:rsid w:val="6FBB01FA"/>
    <w:rsid w:val="70E52307"/>
    <w:rsid w:val="723F6AB2"/>
    <w:rsid w:val="73083A80"/>
    <w:rsid w:val="746439DF"/>
    <w:rsid w:val="79884EF0"/>
    <w:rsid w:val="79F0112C"/>
    <w:rsid w:val="7A82110B"/>
    <w:rsid w:val="7B504771"/>
    <w:rsid w:val="7C1B6B6A"/>
    <w:rsid w:val="7D5C7BA4"/>
    <w:rsid w:val="7D5E5EC6"/>
    <w:rsid w:val="7DD84CF3"/>
    <w:rsid w:val="7F5B7704"/>
    <w:rsid w:val="7FA7379E"/>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 w:type="paragraph" w:customStyle="1" w:styleId="11">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22</TotalTime>
  <ScaleCrop>false</ScaleCrop>
  <LinksUpToDate>false</LinksUpToDate>
  <CharactersWithSpaces>1275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悠幽</cp:lastModifiedBy>
  <cp:lastPrinted>2021-06-18T02:42:00Z</cp:lastPrinted>
  <dcterms:modified xsi:type="dcterms:W3CDTF">2021-10-08T07:47:42Z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73EE12AB323F4080BB8691D6BE739ED2</vt:lpwstr>
  </property>
</Properties>
</file>