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83" w:hRule="atLeast"/>
        </w:trPr>
        <w:tc>
          <w:tcPr>
            <w:tcW w:w="8522" w:type="dxa"/>
          </w:tcPr>
          <w:p>
            <w:pPr>
              <w:keepNext w:val="0"/>
              <w:keepLines w:val="0"/>
              <w:pageBreakBefore w:val="0"/>
              <w:widowControl w:val="0"/>
              <w:tabs>
                <w:tab w:val="left" w:pos="3960"/>
              </w:tabs>
              <w:kinsoku/>
              <w:wordWrap/>
              <w:overflowPunct/>
              <w:topLinePunct w:val="0"/>
              <w:autoSpaceDE/>
              <w:autoSpaceDN/>
              <w:bidi w:val="0"/>
              <w:adjustRightInd/>
              <w:snapToGrid/>
              <w:spacing w:line="500" w:lineRule="exact"/>
              <w:ind w:left="105" w:leftChars="50" w:right="115" w:rightChars="55"/>
              <w:textAlignment w:val="auto"/>
              <w:rPr>
                <w:rFonts w:hint="eastAsia" w:ascii="宋体" w:hAnsi="宋体"/>
                <w:kern w:val="0"/>
                <w:sz w:val="28"/>
                <w:szCs w:val="28"/>
              </w:rPr>
            </w:pPr>
            <w:r>
              <w:rPr>
                <w:rFonts w:hint="eastAsia" w:ascii="宋体" w:hAnsi="宋体"/>
                <w:kern w:val="0"/>
                <w:sz w:val="28"/>
                <w:szCs w:val="28"/>
              </w:rPr>
              <w:t>审批意见：</w:t>
            </w:r>
          </w:p>
          <w:p>
            <w:pPr>
              <w:keepNext w:val="0"/>
              <w:keepLines w:val="0"/>
              <w:pageBreakBefore w:val="0"/>
              <w:widowControl w:val="0"/>
              <w:kinsoku/>
              <w:wordWrap/>
              <w:overflowPunct/>
              <w:topLinePunct w:val="0"/>
              <w:autoSpaceDE/>
              <w:autoSpaceDN/>
              <w:bidi w:val="0"/>
              <w:adjustRightInd/>
              <w:snapToGrid/>
              <w:spacing w:line="580" w:lineRule="exact"/>
              <w:ind w:left="178" w:leftChars="85" w:right="71" w:rightChars="34" w:firstLine="540" w:firstLineChars="193"/>
              <w:jc w:val="right"/>
              <w:textAlignment w:val="auto"/>
              <w:rPr>
                <w:rFonts w:hint="eastAsia" w:ascii="宋体" w:hAnsi="宋体"/>
                <w:kern w:val="0"/>
                <w:sz w:val="28"/>
                <w:szCs w:val="28"/>
              </w:rPr>
            </w:pPr>
            <w:r>
              <w:rPr>
                <w:rFonts w:hint="eastAsia" w:ascii="宋体" w:hAnsi="宋体"/>
                <w:kern w:val="0"/>
                <w:sz w:val="28"/>
                <w:szCs w:val="28"/>
              </w:rPr>
              <w:t>保满审环表字[202</w:t>
            </w:r>
            <w:r>
              <w:rPr>
                <w:rFonts w:hint="eastAsia" w:ascii="宋体" w:hAnsi="宋体"/>
                <w:kern w:val="0"/>
                <w:sz w:val="28"/>
                <w:szCs w:val="28"/>
                <w:lang w:val="en-US" w:eastAsia="zh-CN"/>
              </w:rPr>
              <w:t>1</w:t>
            </w:r>
            <w:r>
              <w:rPr>
                <w:rFonts w:hint="eastAsia" w:ascii="宋体" w:hAnsi="宋体"/>
                <w:kern w:val="0"/>
                <w:sz w:val="28"/>
                <w:szCs w:val="28"/>
              </w:rPr>
              <w:t>]</w:t>
            </w:r>
            <w:r>
              <w:rPr>
                <w:rFonts w:hint="eastAsia" w:ascii="宋体" w:hAnsi="宋体"/>
                <w:kern w:val="0"/>
                <w:sz w:val="28"/>
                <w:szCs w:val="28"/>
                <w:lang w:val="en-US" w:eastAsia="zh-CN"/>
              </w:rPr>
              <w:t>4</w:t>
            </w:r>
            <w:r>
              <w:rPr>
                <w:rFonts w:hint="default" w:ascii="宋体" w:hAnsi="宋体"/>
                <w:kern w:val="0"/>
                <w:sz w:val="28"/>
                <w:szCs w:val="28"/>
                <w:lang w:val="en-US" w:eastAsia="zh-CN"/>
              </w:rPr>
              <w:t>7</w:t>
            </w:r>
            <w:r>
              <w:rPr>
                <w:rFonts w:hint="eastAsia" w:ascii="宋体" w:hAnsi="宋体"/>
                <w:kern w:val="0"/>
                <w:sz w:val="28"/>
                <w:szCs w:val="28"/>
              </w:rPr>
              <w:t>号</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所报《</w:t>
            </w:r>
            <w:r>
              <w:rPr>
                <w:rFonts w:hint="eastAsia" w:ascii="宋体" w:hAnsi="宋体" w:eastAsia="宋体" w:cs="宋体"/>
                <w:kern w:val="0"/>
                <w:sz w:val="28"/>
                <w:szCs w:val="28"/>
                <w:lang w:eastAsia="zh-CN"/>
              </w:rPr>
              <w:t>保定市满城区北环水泥制品厂扩建项目</w:t>
            </w:r>
            <w:r>
              <w:rPr>
                <w:rFonts w:hint="eastAsia" w:ascii="宋体" w:hAnsi="宋体" w:eastAsia="宋体" w:cs="宋体"/>
                <w:kern w:val="0"/>
                <w:sz w:val="28"/>
                <w:szCs w:val="28"/>
              </w:rPr>
              <w:t>环境影响报告表》收悉，根据报告表结论，经局领导审核通过后，研究批复如下：</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一、</w:t>
            </w:r>
            <w:r>
              <w:rPr>
                <w:rFonts w:hint="eastAsia" w:ascii="宋体" w:hAnsi="宋体" w:eastAsia="宋体" w:cs="宋体"/>
                <w:kern w:val="0"/>
                <w:sz w:val="28"/>
                <w:szCs w:val="28"/>
                <w:lang w:val="en-US" w:eastAsia="zh-CN"/>
              </w:rPr>
              <w:t>项目位于保定市满城县胡疃村西</w:t>
            </w:r>
            <w:r>
              <w:rPr>
                <w:rFonts w:hint="eastAsia" w:ascii="宋体" w:hAnsi="宋体" w:cs="宋体"/>
                <w:kern w:val="0"/>
                <w:sz w:val="28"/>
                <w:szCs w:val="28"/>
                <w:lang w:val="en-US" w:eastAsia="zh-CN"/>
              </w:rPr>
              <w:t>，现有厂区内进行</w:t>
            </w:r>
            <w:r>
              <w:rPr>
                <w:rFonts w:hint="eastAsia" w:ascii="宋体" w:hAnsi="宋体" w:eastAsia="宋体" w:cs="宋体"/>
                <w:kern w:val="0"/>
                <w:sz w:val="28"/>
                <w:szCs w:val="28"/>
                <w:lang w:val="en-US" w:eastAsia="zh-CN"/>
              </w:rPr>
              <w:t>。中心地理坐标为：东经</w:t>
            </w:r>
            <w:r>
              <w:rPr>
                <w:rFonts w:hint="default" w:ascii="宋体" w:hAnsi="宋体" w:eastAsia="宋体" w:cs="宋体"/>
                <w:kern w:val="0"/>
                <w:sz w:val="28"/>
                <w:szCs w:val="28"/>
                <w:lang w:val="en-US" w:eastAsia="zh-CN"/>
              </w:rPr>
              <w:t>115°2</w:t>
            </w:r>
            <w:r>
              <w:rPr>
                <w:rFonts w:hint="eastAsia" w:ascii="宋体" w:hAnsi="宋体" w:eastAsia="宋体" w:cs="宋体"/>
                <w:kern w:val="0"/>
                <w:sz w:val="28"/>
                <w:szCs w:val="28"/>
                <w:lang w:val="en-US" w:eastAsia="zh-CN"/>
              </w:rPr>
              <w:t>0</w:t>
            </w:r>
            <w:r>
              <w:rPr>
                <w:rFonts w:hint="default" w:ascii="宋体" w:hAnsi="宋体" w:eastAsia="宋体" w:cs="宋体"/>
                <w:kern w:val="0"/>
                <w:sz w:val="28"/>
                <w:szCs w:val="28"/>
                <w:lang w:val="en-US" w:eastAsia="zh-CN"/>
              </w:rPr>
              <w:t>'</w:t>
            </w:r>
            <w:r>
              <w:rPr>
                <w:rFonts w:hint="eastAsia" w:ascii="宋体" w:hAnsi="宋体" w:eastAsia="宋体" w:cs="宋体"/>
                <w:kern w:val="0"/>
                <w:sz w:val="28"/>
                <w:szCs w:val="28"/>
                <w:lang w:val="en-US" w:eastAsia="zh-CN"/>
              </w:rPr>
              <w:t>46.667</w:t>
            </w:r>
            <w:r>
              <w:rPr>
                <w:rFonts w:hint="default" w:ascii="宋体" w:hAnsi="宋体" w:eastAsia="宋体" w:cs="宋体"/>
                <w:kern w:val="0"/>
                <w:sz w:val="28"/>
                <w:szCs w:val="28"/>
                <w:lang w:val="en-US" w:eastAsia="zh-CN"/>
              </w:rPr>
              <w:t>"</w:t>
            </w:r>
            <w:r>
              <w:rPr>
                <w:rFonts w:hint="eastAsia" w:ascii="宋体" w:hAnsi="宋体" w:eastAsia="宋体" w:cs="宋体"/>
                <w:kern w:val="0"/>
                <w:sz w:val="28"/>
                <w:szCs w:val="28"/>
                <w:lang w:val="en-US" w:eastAsia="zh-CN"/>
              </w:rPr>
              <w:t>，北纬</w:t>
            </w:r>
            <w:r>
              <w:rPr>
                <w:rFonts w:hint="default" w:ascii="宋体" w:hAnsi="宋体" w:eastAsia="宋体" w:cs="宋体"/>
                <w:kern w:val="0"/>
                <w:sz w:val="28"/>
                <w:szCs w:val="28"/>
                <w:lang w:val="en-US" w:eastAsia="zh-CN"/>
              </w:rPr>
              <w:t>38°5</w:t>
            </w:r>
            <w:r>
              <w:rPr>
                <w:rFonts w:hint="eastAsia" w:ascii="宋体" w:hAnsi="宋体" w:eastAsia="宋体" w:cs="宋体"/>
                <w:kern w:val="0"/>
                <w:sz w:val="28"/>
                <w:szCs w:val="28"/>
                <w:lang w:val="en-US" w:eastAsia="zh-CN"/>
              </w:rPr>
              <w:t>8</w:t>
            </w:r>
            <w:r>
              <w:rPr>
                <w:rFonts w:hint="default" w:ascii="宋体" w:hAnsi="宋体" w:eastAsia="宋体" w:cs="宋体"/>
                <w:kern w:val="0"/>
                <w:sz w:val="28"/>
                <w:szCs w:val="28"/>
                <w:lang w:val="en-US" w:eastAsia="zh-CN"/>
              </w:rPr>
              <w:t>'</w:t>
            </w:r>
            <w:r>
              <w:rPr>
                <w:rFonts w:hint="eastAsia" w:ascii="宋体" w:hAnsi="宋体" w:eastAsia="宋体" w:cs="宋体"/>
                <w:kern w:val="0"/>
                <w:sz w:val="28"/>
                <w:szCs w:val="28"/>
                <w:lang w:val="en-US" w:eastAsia="zh-CN"/>
              </w:rPr>
              <w:t>27.524</w:t>
            </w:r>
            <w:r>
              <w:rPr>
                <w:rFonts w:hint="default" w:ascii="宋体" w:hAnsi="宋体" w:eastAsia="宋体" w:cs="宋体"/>
                <w:kern w:val="0"/>
                <w:sz w:val="28"/>
                <w:szCs w:val="28"/>
                <w:lang w:val="en-US" w:eastAsia="zh-CN"/>
              </w:rPr>
              <w:t>"</w:t>
            </w:r>
            <w:r>
              <w:rPr>
                <w:rFonts w:hint="eastAsia" w:ascii="宋体" w:hAnsi="宋体" w:eastAsia="宋体" w:cs="宋体"/>
                <w:kern w:val="0"/>
                <w:sz w:val="28"/>
                <w:szCs w:val="28"/>
                <w:lang w:val="en-US" w:eastAsia="zh-CN"/>
              </w:rPr>
              <w:t>。厂区东侧、北侧、西侧为空地，南侧为道路。</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二、项目总投资</w:t>
            </w:r>
            <w:r>
              <w:rPr>
                <w:rFonts w:hint="default" w:ascii="宋体" w:hAnsi="宋体" w:cs="宋体"/>
                <w:kern w:val="0"/>
                <w:sz w:val="28"/>
                <w:szCs w:val="28"/>
                <w:lang w:val="en-US" w:eastAsia="zh-CN"/>
              </w:rPr>
              <w:t>8</w:t>
            </w:r>
            <w:r>
              <w:rPr>
                <w:rFonts w:hint="eastAsia" w:ascii="宋体" w:hAnsi="宋体" w:eastAsia="宋体" w:cs="宋体"/>
                <w:kern w:val="0"/>
                <w:sz w:val="28"/>
                <w:szCs w:val="28"/>
                <w:lang w:val="en-US" w:eastAsia="zh-CN"/>
              </w:rPr>
              <w:t>00</w:t>
            </w:r>
            <w:r>
              <w:rPr>
                <w:rFonts w:hint="eastAsia" w:ascii="宋体" w:hAnsi="宋体" w:eastAsia="宋体" w:cs="宋体"/>
                <w:kern w:val="0"/>
                <w:sz w:val="28"/>
                <w:szCs w:val="28"/>
              </w:rPr>
              <w:t>万元，其中环保投资</w:t>
            </w:r>
            <w:r>
              <w:rPr>
                <w:rFonts w:hint="eastAsia" w:ascii="宋体" w:hAnsi="宋体" w:eastAsia="宋体" w:cs="宋体"/>
                <w:kern w:val="0"/>
                <w:sz w:val="28"/>
                <w:szCs w:val="28"/>
                <w:lang w:val="en-US" w:eastAsia="zh-CN"/>
              </w:rPr>
              <w:t>20</w:t>
            </w:r>
            <w:r>
              <w:rPr>
                <w:rFonts w:hint="eastAsia" w:ascii="宋体" w:hAnsi="宋体" w:eastAsia="宋体" w:cs="宋体"/>
                <w:kern w:val="0"/>
                <w:sz w:val="28"/>
                <w:szCs w:val="28"/>
              </w:rPr>
              <w:t>万元。</w:t>
            </w:r>
            <w:r>
              <w:rPr>
                <w:rFonts w:hint="eastAsia" w:ascii="宋体" w:hAnsi="宋体" w:eastAsia="宋体" w:cs="宋体"/>
                <w:kern w:val="0"/>
                <w:sz w:val="28"/>
                <w:szCs w:val="28"/>
                <w:lang w:val="en-US" w:eastAsia="zh-CN"/>
              </w:rPr>
              <w:t>项目新建生产车间1座，安装固体废物治理生产线1条、蒸压粉煤灰砖生产线1条</w:t>
            </w:r>
            <w:r>
              <w:rPr>
                <w:rFonts w:hint="default" w:ascii="宋体" w:hAnsi="宋体" w:cs="宋体"/>
                <w:kern w:val="0"/>
                <w:sz w:val="28"/>
                <w:szCs w:val="28"/>
                <w:lang w:val="en-US" w:eastAsia="zh-CN"/>
              </w:rPr>
              <w:t>,</w:t>
            </w:r>
            <w:r>
              <w:rPr>
                <w:rFonts w:hint="eastAsia" w:ascii="宋体" w:hAnsi="宋体" w:cs="宋体"/>
                <w:kern w:val="0"/>
                <w:sz w:val="28"/>
                <w:szCs w:val="28"/>
                <w:lang w:val="en-US" w:eastAsia="zh-CN"/>
              </w:rPr>
              <w:t>主要生产设备包括：给料机1台、鄂破机1台、振动筛2台、锤破机1台、粉料仓1座、块状仓1座、搅拌机 2台、砌块成型机2台、蒸养釜6座、粉料仓3座</w:t>
            </w:r>
            <w:r>
              <w:rPr>
                <w:rFonts w:hint="eastAsia" w:ascii="宋体" w:hAnsi="宋体" w:eastAsia="宋体" w:cs="宋体"/>
                <w:kern w:val="0"/>
                <w:sz w:val="28"/>
                <w:szCs w:val="28"/>
                <w:lang w:val="en-US" w:eastAsia="zh-CN"/>
              </w:rPr>
              <w:t>。扩建完成后，</w:t>
            </w:r>
            <w:r>
              <w:rPr>
                <w:rFonts w:hint="eastAsia" w:ascii="宋体" w:hAnsi="宋体" w:cs="宋体"/>
                <w:kern w:val="0"/>
                <w:sz w:val="28"/>
                <w:szCs w:val="28"/>
                <w:lang w:val="en-US" w:eastAsia="zh-CN"/>
              </w:rPr>
              <w:t>全厂</w:t>
            </w:r>
            <w:r>
              <w:rPr>
                <w:rFonts w:hint="eastAsia" w:ascii="宋体" w:hAnsi="宋体" w:eastAsia="宋体" w:cs="宋体"/>
                <w:kern w:val="0"/>
                <w:sz w:val="28"/>
                <w:szCs w:val="28"/>
                <w:lang w:val="en-US" w:eastAsia="zh-CN"/>
              </w:rPr>
              <w:t>年处理建筑废弃物20万吨，年产水泥砖1000万块、各种再生骨料20万吨、蒸压粉煤灰砖15万立方米</w:t>
            </w:r>
            <w:r>
              <w:rPr>
                <w:rFonts w:hint="eastAsia" w:ascii="宋体" w:hAnsi="宋体" w:cs="宋体"/>
                <w:kern w:val="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eastAsia="宋体" w:cs="宋体"/>
                <w:kern w:val="0"/>
                <w:sz w:val="28"/>
                <w:szCs w:val="28"/>
              </w:rPr>
              <w:t>三、你单位在建设及运营过程中要严格按本项目环境影响报告表规定的内容，认真落实各项污染防治措</w:t>
            </w:r>
            <w:r>
              <w:rPr>
                <w:rFonts w:hint="eastAsia" w:ascii="宋体" w:hAnsi="宋体"/>
                <w:kern w:val="0"/>
                <w:sz w:val="28"/>
                <w:szCs w:val="28"/>
              </w:rPr>
              <w:t>施，确保污染物稳定达标排放。</w:t>
            </w:r>
          </w:p>
          <w:p>
            <w:pPr>
              <w:pStyle w:val="17"/>
              <w:keepNext w:val="0"/>
              <w:keepLines w:val="0"/>
              <w:pageBreakBefore w:val="0"/>
              <w:widowControl w:val="0"/>
              <w:kinsoku/>
              <w:wordWrap/>
              <w:overflowPunct/>
              <w:topLinePunct w:val="0"/>
              <w:autoSpaceDE/>
              <w:autoSpaceDN/>
              <w:bidi w:val="0"/>
              <w:adjustRightInd/>
              <w:snapToGrid/>
              <w:spacing w:line="580" w:lineRule="exact"/>
              <w:ind w:firstLine="560"/>
              <w:textAlignment w:val="auto"/>
              <w:outlineLvl w:val="9"/>
              <w:rPr>
                <w:rFonts w:hint="eastAsia" w:ascii="宋体" w:hAnsi="宋体"/>
                <w:color w:val="000000"/>
                <w:sz w:val="28"/>
                <w:szCs w:val="28"/>
              </w:rPr>
            </w:pPr>
            <w:r>
              <w:rPr>
                <w:rFonts w:hint="eastAsia" w:ascii="宋体" w:hAnsi="宋体"/>
                <w:color w:val="000000"/>
                <w:sz w:val="28"/>
                <w:szCs w:val="28"/>
              </w:rPr>
              <w:t>（一）废气</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560" w:firstLineChars="200"/>
              <w:jc w:val="left"/>
              <w:textAlignment w:val="auto"/>
              <w:rPr>
                <w:rFonts w:hint="default" w:ascii="宋体" w:hAnsi="宋体"/>
                <w:sz w:val="28"/>
                <w:szCs w:val="28"/>
                <w:highlight w:val="none"/>
                <w:lang w:val="en-US" w:eastAsia="zh-CN"/>
              </w:rPr>
            </w:pPr>
            <w:r>
              <w:rPr>
                <w:rFonts w:hint="eastAsia" w:ascii="宋体" w:hAnsi="宋体"/>
                <w:sz w:val="28"/>
                <w:szCs w:val="28"/>
                <w:highlight w:val="none"/>
                <w:lang w:val="en-US" w:eastAsia="zh-CN"/>
              </w:rPr>
              <w:t>原料置于密闭厂房内，并配套喷雾抑尘装置，</w:t>
            </w:r>
            <w:r>
              <w:rPr>
                <w:rFonts w:hint="eastAsia" w:ascii="宋体" w:hAnsi="宋体"/>
                <w:sz w:val="28"/>
                <w:szCs w:val="28"/>
                <w:highlight w:val="none"/>
              </w:rPr>
              <w:t>定时喷淋，</w:t>
            </w:r>
            <w:r>
              <w:rPr>
                <w:rFonts w:hint="eastAsia" w:ascii="宋体" w:hAnsi="宋体"/>
                <w:sz w:val="28"/>
                <w:szCs w:val="28"/>
                <w:highlight w:val="none"/>
                <w:lang w:val="en-US" w:eastAsia="zh-CN"/>
              </w:rPr>
              <w:t>输送带、提升机、搅拌机</w:t>
            </w:r>
            <w:r>
              <w:rPr>
                <w:rFonts w:hint="eastAsia" w:ascii="宋体" w:hAnsi="宋体"/>
                <w:sz w:val="28"/>
                <w:szCs w:val="28"/>
                <w:highlight w:val="none"/>
              </w:rPr>
              <w:t>密闭</w:t>
            </w:r>
            <w:r>
              <w:rPr>
                <w:rFonts w:hint="eastAsia" w:ascii="宋体" w:hAnsi="宋体"/>
                <w:sz w:val="28"/>
                <w:szCs w:val="28"/>
                <w:highlight w:val="none"/>
                <w:lang w:eastAsia="zh-CN"/>
              </w:rPr>
              <w:t>，</w:t>
            </w:r>
            <w:r>
              <w:rPr>
                <w:rFonts w:hint="eastAsia" w:ascii="宋体" w:hAnsi="宋体"/>
                <w:sz w:val="28"/>
                <w:szCs w:val="28"/>
                <w:highlight w:val="none"/>
              </w:rPr>
              <w:t>防止扬尘产生</w:t>
            </w:r>
            <w:r>
              <w:rPr>
                <w:rFonts w:hint="eastAsia" w:ascii="宋体" w:hAnsi="宋体"/>
                <w:sz w:val="28"/>
                <w:szCs w:val="28"/>
                <w:highlight w:val="none"/>
                <w:lang w:val="en-US" w:eastAsia="zh-CN"/>
              </w:rPr>
              <w:t>。</w:t>
            </w:r>
            <w:r>
              <w:rPr>
                <w:rFonts w:hint="eastAsia" w:ascii="宋体" w:hAnsi="宋体"/>
                <w:sz w:val="28"/>
                <w:szCs w:val="28"/>
                <w:highlight w:val="none"/>
              </w:rPr>
              <w:t>厂界无组织颗粒物执行</w:t>
            </w:r>
            <w:r>
              <w:rPr>
                <w:rFonts w:hint="eastAsia" w:ascii="宋体" w:hAnsi="宋体"/>
                <w:sz w:val="28"/>
                <w:szCs w:val="28"/>
                <w:lang w:val="en-US" w:eastAsia="zh-CN"/>
              </w:rPr>
              <w:t>《水泥工业大气污染物排放标准》（DB13</w:t>
            </w:r>
            <w:r>
              <w:rPr>
                <w:rFonts w:hint="eastAsia" w:ascii="宋体" w:hAnsi="宋体"/>
                <w:sz w:val="28"/>
                <w:szCs w:val="28"/>
                <w:highlight w:val="none"/>
                <w:lang w:val="en-US" w:eastAsia="zh-CN"/>
              </w:rPr>
              <w:t>/2167-2015）表2大气污染物无组织排放限值。</w:t>
            </w:r>
          </w:p>
          <w:p>
            <w:pPr>
              <w:pStyle w:val="18"/>
              <w:keepNext w:val="0"/>
              <w:keepLines w:val="0"/>
              <w:pageBreakBefore w:val="0"/>
              <w:kinsoku/>
              <w:wordWrap/>
              <w:overflowPunct/>
              <w:topLinePunct w:val="0"/>
              <w:autoSpaceDE/>
              <w:autoSpaceDN/>
              <w:bidi w:val="0"/>
              <w:adjustRightInd/>
              <w:snapToGrid/>
              <w:spacing w:line="580" w:lineRule="exact"/>
              <w:ind w:left="0" w:right="0" w:firstLine="560" w:firstLineChars="200"/>
              <w:jc w:val="left"/>
              <w:textAlignment w:val="auto"/>
              <w:rPr>
                <w:rFonts w:hint="default" w:ascii="宋体" w:hAnsi="宋体" w:eastAsia="宋体" w:cs="Times New Roman"/>
                <w:kern w:val="2"/>
                <w:sz w:val="28"/>
                <w:szCs w:val="28"/>
                <w:highlight w:val="none"/>
                <w:lang w:val="en-US" w:eastAsia="zh-CN" w:bidi="ar-SA"/>
              </w:rPr>
            </w:pPr>
            <w:r>
              <w:rPr>
                <w:rFonts w:hint="eastAsia" w:ascii="宋体" w:hAnsi="宋体"/>
                <w:sz w:val="28"/>
                <w:szCs w:val="28"/>
                <w:lang w:val="en-US" w:eastAsia="zh-CN"/>
              </w:rPr>
              <w:t>1、</w:t>
            </w:r>
            <w:r>
              <w:rPr>
                <w:rFonts w:hint="eastAsia" w:ascii="宋体" w:hAnsi="宋体"/>
                <w:sz w:val="28"/>
                <w:szCs w:val="28"/>
                <w:lang w:eastAsia="zh-CN"/>
              </w:rPr>
              <w:t>骨料</w:t>
            </w:r>
            <w:r>
              <w:rPr>
                <w:rFonts w:hint="eastAsia"/>
                <w:sz w:val="28"/>
                <w:szCs w:val="28"/>
                <w:lang w:eastAsia="zh-CN"/>
              </w:rPr>
              <w:t>生产线</w:t>
            </w:r>
            <w:r>
              <w:rPr>
                <w:rFonts w:hint="eastAsia" w:ascii="宋体" w:hAnsi="宋体"/>
                <w:sz w:val="28"/>
                <w:szCs w:val="28"/>
                <w:lang w:eastAsia="zh-CN"/>
              </w:rPr>
              <w:t>产</w:t>
            </w:r>
            <w:r>
              <w:rPr>
                <w:rFonts w:hint="eastAsia" w:ascii="宋体" w:hAnsi="宋体" w:eastAsia="宋体" w:cs="Times New Roman"/>
                <w:kern w:val="2"/>
                <w:sz w:val="28"/>
                <w:szCs w:val="28"/>
                <w:highlight w:val="none"/>
                <w:lang w:val="en-US" w:eastAsia="zh-CN" w:bidi="ar-SA"/>
              </w:rPr>
              <w:t>生</w:t>
            </w:r>
            <w:r>
              <w:rPr>
                <w:rFonts w:hint="eastAsia" w:cs="Times New Roman"/>
                <w:kern w:val="2"/>
                <w:sz w:val="28"/>
                <w:szCs w:val="28"/>
                <w:highlight w:val="none"/>
                <w:lang w:val="en-US" w:eastAsia="zh-CN" w:bidi="ar-SA"/>
              </w:rPr>
              <w:t>的</w:t>
            </w:r>
            <w:r>
              <w:rPr>
                <w:rFonts w:hint="eastAsia" w:ascii="宋体" w:hAnsi="宋体" w:eastAsia="宋体" w:cs="Times New Roman"/>
                <w:kern w:val="2"/>
                <w:sz w:val="28"/>
                <w:szCs w:val="28"/>
                <w:highlight w:val="none"/>
                <w:lang w:val="en-US" w:eastAsia="zh-CN" w:bidi="ar-SA"/>
              </w:rPr>
              <w:t>废气由集气系统+1套脉冲布袋除尘器+1根15m高排气筒</w:t>
            </w:r>
            <w:r>
              <w:rPr>
                <w:rFonts w:hint="eastAsia" w:cs="Times New Roman"/>
                <w:kern w:val="2"/>
                <w:sz w:val="28"/>
                <w:szCs w:val="28"/>
                <w:highlight w:val="none"/>
                <w:lang w:val="en-US" w:eastAsia="zh-CN" w:bidi="ar-SA"/>
              </w:rPr>
              <w:t>排放。</w:t>
            </w:r>
            <w:r>
              <w:rPr>
                <w:rFonts w:hint="eastAsia" w:ascii="宋体" w:hAnsi="宋体" w:eastAsia="宋体" w:cs="Times New Roman"/>
                <w:kern w:val="2"/>
                <w:sz w:val="28"/>
                <w:szCs w:val="28"/>
                <w:highlight w:val="none"/>
                <w:lang w:val="en-US" w:eastAsia="zh-CN" w:bidi="ar-SA"/>
              </w:rPr>
              <w:t>有组织颗粒物执行《水泥工业大气污染物超低排放标准》（DB13/2167-2020）表1大气污染物最高允许排放浓度要求</w:t>
            </w:r>
            <w:r>
              <w:rPr>
                <w:rFonts w:hint="eastAsia" w:cs="Times New Roman"/>
                <w:kern w:val="2"/>
                <w:sz w:val="28"/>
                <w:szCs w:val="28"/>
                <w:highlight w:val="none"/>
                <w:lang w:val="en-US" w:eastAsia="zh-CN" w:bidi="ar-SA"/>
              </w:rPr>
              <w:t>。</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outlineLvl w:val="9"/>
              <w:rPr>
                <w:rFonts w:hint="default" w:ascii="宋体" w:hAnsi="宋体" w:eastAsia="宋体" w:cs="Times New Roman"/>
                <w:kern w:val="2"/>
                <w:sz w:val="28"/>
                <w:szCs w:val="28"/>
                <w:highlight w:val="none"/>
                <w:lang w:val="en-US" w:eastAsia="zh-CN" w:bidi="ar-SA"/>
              </w:rPr>
            </w:pPr>
            <w:r>
              <w:rPr>
                <w:rFonts w:hint="eastAsia" w:ascii="宋体" w:hAnsi="宋体"/>
                <w:sz w:val="28"/>
                <w:szCs w:val="28"/>
                <w:lang w:val="en-US" w:eastAsia="zh-CN"/>
              </w:rPr>
              <w:t>2、粉煤灰仓、石灰仓废气经仓顶自带布袋除尘器处理后与蒸压粉煤灰砖配料</w:t>
            </w:r>
            <w:r>
              <w:rPr>
                <w:rFonts w:hint="eastAsia" w:ascii="宋体" w:hAnsi="宋体" w:eastAsia="宋体" w:cs="Times New Roman"/>
                <w:kern w:val="2"/>
                <w:sz w:val="28"/>
                <w:szCs w:val="28"/>
                <w:highlight w:val="none"/>
                <w:lang w:val="en-US" w:eastAsia="zh-CN" w:bidi="ar-SA"/>
              </w:rPr>
              <w:t>、搅拌工序废气一同经1套布袋除尘器处理后通过1根15m高排气筒排放。</w:t>
            </w:r>
            <w:r>
              <w:rPr>
                <w:rFonts w:hint="eastAsia" w:ascii="宋体" w:hAnsi="宋体" w:eastAsia="宋体" w:cs="Times New Roman"/>
                <w:sz w:val="28"/>
                <w:szCs w:val="28"/>
                <w:lang w:val="en-US" w:eastAsia="zh-CN"/>
              </w:rPr>
              <w:t>《水泥工业大气污染物超低排放标准》（DB13/2167-2020）表1中排放限值。</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outlineLvl w:val="9"/>
              <w:rPr>
                <w:rFonts w:hint="eastAsia" w:ascii="宋体" w:hAnsi="宋体" w:eastAsia="宋体" w:cs="Times New Roman"/>
                <w:sz w:val="28"/>
                <w:szCs w:val="28"/>
                <w:lang w:val="en-US" w:eastAsia="zh-CN"/>
              </w:rPr>
            </w:pPr>
            <w:r>
              <w:rPr>
                <w:rFonts w:hint="eastAsia" w:ascii="宋体" w:hAnsi="宋体" w:eastAsia="宋体" w:cs="Times New Roman"/>
                <w:sz w:val="28"/>
                <w:szCs w:val="28"/>
                <w:lang w:val="en-US" w:eastAsia="zh-CN"/>
              </w:rPr>
              <w:t>（二）废水</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outlineLvl w:val="9"/>
              <w:rPr>
                <w:rFonts w:hint="eastAsia" w:ascii="宋体" w:hAnsi="宋体" w:eastAsia="宋体" w:cs="Times New Roman"/>
                <w:sz w:val="28"/>
                <w:szCs w:val="28"/>
                <w:lang w:val="en-US" w:eastAsia="zh-CN"/>
              </w:rPr>
            </w:pPr>
            <w:r>
              <w:rPr>
                <w:rFonts w:hint="default" w:ascii="宋体" w:hAnsi="宋体" w:eastAsia="宋体" w:cs="Times New Roman"/>
                <w:sz w:val="28"/>
                <w:szCs w:val="28"/>
                <w:lang w:val="en-US" w:eastAsia="zh-CN"/>
              </w:rPr>
              <w:t>车辆冲洗废水经过沉淀处理后，上清液循环利用于车辆冲洗</w:t>
            </w:r>
            <w:r>
              <w:rPr>
                <w:rFonts w:hint="eastAsia" w:ascii="宋体" w:hAnsi="宋体" w:eastAsia="宋体" w:cs="Times New Roman"/>
                <w:sz w:val="28"/>
                <w:szCs w:val="28"/>
                <w:lang w:val="en-US" w:eastAsia="zh-CN"/>
              </w:rPr>
              <w:t>，生活污水排入防渗旱厕，定期清掏作农肥。</w:t>
            </w:r>
          </w:p>
          <w:p>
            <w:pPr>
              <w:pStyle w:val="17"/>
              <w:keepNext w:val="0"/>
              <w:keepLines w:val="0"/>
              <w:pageBreakBefore w:val="0"/>
              <w:widowControl w:val="0"/>
              <w:kinsoku/>
              <w:wordWrap/>
              <w:overflowPunct/>
              <w:topLinePunct w:val="0"/>
              <w:autoSpaceDE/>
              <w:autoSpaceDN/>
              <w:bidi w:val="0"/>
              <w:adjustRightInd/>
              <w:snapToGrid/>
              <w:spacing w:line="580" w:lineRule="exact"/>
              <w:ind w:right="50" w:rightChars="24"/>
              <w:textAlignment w:val="auto"/>
              <w:outlineLvl w:val="9"/>
              <w:rPr>
                <w:rFonts w:hint="eastAsia" w:ascii="宋体" w:hAnsi="宋体"/>
                <w:color w:val="000000"/>
                <w:sz w:val="28"/>
                <w:szCs w:val="28"/>
              </w:rPr>
            </w:pPr>
            <w:r>
              <w:rPr>
                <w:rFonts w:hint="eastAsia" w:ascii="宋体" w:hAnsi="宋体"/>
                <w:color w:val="000000"/>
                <w:sz w:val="28"/>
                <w:szCs w:val="28"/>
              </w:rPr>
              <w:t>（三）噪声</w:t>
            </w:r>
          </w:p>
          <w:p>
            <w:pPr>
              <w:keepNext w:val="0"/>
              <w:keepLines w:val="0"/>
              <w:pageBreakBefore w:val="0"/>
              <w:widowControl w:val="0"/>
              <w:tabs>
                <w:tab w:val="left" w:pos="3960"/>
              </w:tabs>
              <w:kinsoku/>
              <w:wordWrap/>
              <w:overflowPunct/>
              <w:topLinePunct w:val="0"/>
              <w:autoSpaceDE/>
              <w:autoSpaceDN/>
              <w:bidi w:val="0"/>
              <w:adjustRightInd/>
              <w:snapToGrid/>
              <w:spacing w:line="580" w:lineRule="exact"/>
              <w:ind w:left="178" w:leftChars="85" w:right="50" w:rightChars="24" w:firstLine="630" w:firstLineChars="225"/>
              <w:textAlignment w:val="auto"/>
              <w:outlineLvl w:val="9"/>
              <w:rPr>
                <w:rFonts w:hint="eastAsia" w:ascii="宋体" w:hAnsi="宋体"/>
                <w:sz w:val="28"/>
                <w:szCs w:val="28"/>
              </w:rPr>
            </w:pPr>
            <w:r>
              <w:rPr>
                <w:rFonts w:hint="eastAsia" w:ascii="宋体" w:hAnsi="宋体"/>
                <w:sz w:val="28"/>
                <w:szCs w:val="28"/>
              </w:rPr>
              <w:t>生产设备噪声，通过选用低噪声设备，经基础减震、</w:t>
            </w:r>
            <w:r>
              <w:rPr>
                <w:rFonts w:hint="eastAsia" w:ascii="宋体" w:hAnsi="宋体"/>
                <w:sz w:val="28"/>
                <w:szCs w:val="28"/>
                <w:lang w:val="en-US" w:eastAsia="zh-CN"/>
              </w:rPr>
              <w:t>车间</w:t>
            </w:r>
            <w:r>
              <w:rPr>
                <w:rFonts w:hint="eastAsia" w:ascii="宋体" w:hAnsi="宋体"/>
                <w:sz w:val="28"/>
                <w:szCs w:val="28"/>
              </w:rPr>
              <w:t>隔声等措施处理。执行《工业企业厂界环境噪声排放标准》（GB12348-2008)</w:t>
            </w:r>
            <w:r>
              <w:rPr>
                <w:rFonts w:hint="eastAsia" w:ascii="宋体" w:hAnsi="宋体"/>
                <w:sz w:val="28"/>
                <w:szCs w:val="28"/>
                <w:lang w:val="en-US" w:eastAsia="zh-CN"/>
              </w:rPr>
              <w:t>2</w:t>
            </w:r>
            <w:r>
              <w:rPr>
                <w:rFonts w:hint="eastAsia" w:ascii="宋体" w:hAnsi="宋体"/>
                <w:sz w:val="28"/>
                <w:szCs w:val="28"/>
              </w:rPr>
              <w:t>类标准。</w:t>
            </w:r>
          </w:p>
          <w:p>
            <w:pPr>
              <w:pStyle w:val="17"/>
              <w:keepNext w:val="0"/>
              <w:keepLines w:val="0"/>
              <w:pageBreakBefore w:val="0"/>
              <w:widowControl w:val="0"/>
              <w:kinsoku/>
              <w:wordWrap/>
              <w:overflowPunct/>
              <w:topLinePunct w:val="0"/>
              <w:autoSpaceDE/>
              <w:autoSpaceDN/>
              <w:bidi w:val="0"/>
              <w:adjustRightInd/>
              <w:snapToGrid/>
              <w:spacing w:line="580" w:lineRule="exact"/>
              <w:ind w:left="0" w:leftChars="0" w:right="50" w:rightChars="24" w:firstLine="560" w:firstLineChars="200"/>
              <w:textAlignment w:val="auto"/>
              <w:outlineLvl w:val="9"/>
              <w:rPr>
                <w:rFonts w:hint="eastAsia" w:ascii="宋体" w:hAnsi="宋体"/>
                <w:sz w:val="28"/>
                <w:szCs w:val="28"/>
              </w:rPr>
            </w:pPr>
            <w:r>
              <w:rPr>
                <w:rFonts w:hint="eastAsia" w:ascii="宋体" w:hAnsi="宋体"/>
                <w:sz w:val="28"/>
                <w:szCs w:val="28"/>
              </w:rPr>
              <w:t>（四）固体废物</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115" w:rightChars="55" w:firstLine="560" w:firstLineChars="200"/>
              <w:textAlignment w:val="auto"/>
              <w:rPr>
                <w:rFonts w:hint="eastAsia" w:ascii="宋体" w:hAnsi="宋体"/>
                <w:sz w:val="28"/>
                <w:szCs w:val="28"/>
                <w:lang w:val="en-US" w:eastAsia="zh-CN"/>
              </w:rPr>
            </w:pPr>
            <w:r>
              <w:rPr>
                <w:rFonts w:hint="eastAsia" w:ascii="宋体" w:hAnsi="宋体"/>
                <w:sz w:val="28"/>
                <w:szCs w:val="28"/>
                <w:lang w:val="en-US" w:eastAsia="zh-CN"/>
              </w:rPr>
              <w:t>除尘灰收集后回用于生产；不合格粒径的产品收集后重新进入鄂破机破碎；废机油、废机油桶、废润滑油、废润滑油桶均暂存于危废间，定期交由有资质单位处置。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115" w:rightChars="55" w:firstLine="560" w:firstLineChars="200"/>
              <w:textAlignment w:val="auto"/>
              <w:rPr>
                <w:rFonts w:hint="eastAsia" w:ascii="宋体" w:hAnsi="宋体" w:eastAsia="宋体" w:cs="Times New Roman"/>
                <w:kern w:val="0"/>
                <w:sz w:val="28"/>
                <w:szCs w:val="28"/>
              </w:rPr>
            </w:pPr>
            <w:r>
              <w:rPr>
                <w:rFonts w:hint="eastAsia" w:ascii="宋体" w:hAnsi="宋体"/>
                <w:sz w:val="28"/>
                <w:szCs w:val="28"/>
                <w:lang w:eastAsia="zh-CN"/>
              </w:rPr>
              <w:t>四、扩建完成后全厂</w:t>
            </w:r>
            <w:r>
              <w:rPr>
                <w:rFonts w:hint="eastAsia" w:ascii="宋体" w:hAnsi="宋体"/>
                <w:sz w:val="28"/>
                <w:szCs w:val="28"/>
              </w:rPr>
              <w:t>污染物排放总量控制指标为</w:t>
            </w:r>
            <w:r>
              <w:rPr>
                <w:rFonts w:hint="eastAsia" w:ascii="宋体" w:hAnsi="宋体"/>
                <w:kern w:val="0"/>
                <w:sz w:val="28"/>
                <w:szCs w:val="28"/>
              </w:rPr>
              <w:t>：COD:0t/a、氨氮：0t/a、总氮：0t/a、总磷：0t/a、SO</w:t>
            </w:r>
            <w:r>
              <w:rPr>
                <w:rFonts w:hint="eastAsia" w:ascii="宋体" w:hAnsi="宋体"/>
                <w:kern w:val="0"/>
                <w:sz w:val="28"/>
                <w:szCs w:val="28"/>
                <w:vertAlign w:val="subscript"/>
              </w:rPr>
              <w:t>2</w:t>
            </w:r>
            <w:r>
              <w:rPr>
                <w:rFonts w:hint="eastAsia" w:ascii="宋体" w:hAnsi="宋体"/>
                <w:kern w:val="0"/>
                <w:sz w:val="28"/>
                <w:szCs w:val="28"/>
              </w:rPr>
              <w:t>：0t/a、NO</w:t>
            </w:r>
            <w:r>
              <w:rPr>
                <w:rFonts w:hint="eastAsia" w:ascii="宋体" w:hAnsi="宋体"/>
                <w:kern w:val="0"/>
                <w:sz w:val="28"/>
                <w:szCs w:val="28"/>
                <w:vertAlign w:val="subscript"/>
              </w:rPr>
              <w:t>X</w:t>
            </w:r>
            <w:r>
              <w:rPr>
                <w:rFonts w:hint="eastAsia" w:ascii="宋体" w:hAnsi="宋体"/>
                <w:kern w:val="0"/>
                <w:sz w:val="28"/>
                <w:szCs w:val="28"/>
              </w:rPr>
              <w:t>：</w:t>
            </w:r>
            <w:r>
              <w:rPr>
                <w:rFonts w:hint="eastAsia" w:ascii="宋体" w:hAnsi="宋体"/>
                <w:kern w:val="0"/>
                <w:sz w:val="28"/>
                <w:szCs w:val="28"/>
                <w:lang w:val="en-US" w:eastAsia="zh-CN"/>
              </w:rPr>
              <w:t>0</w:t>
            </w:r>
            <w:r>
              <w:rPr>
                <w:rFonts w:hint="eastAsia" w:ascii="宋体" w:hAnsi="宋体"/>
                <w:kern w:val="0"/>
                <w:sz w:val="28"/>
                <w:szCs w:val="28"/>
              </w:rPr>
              <w:t>t/a、颗粒物：</w:t>
            </w:r>
            <w:r>
              <w:rPr>
                <w:rFonts w:hint="eastAsia" w:ascii="宋体" w:hAnsi="宋体"/>
                <w:kern w:val="0"/>
                <w:sz w:val="28"/>
                <w:szCs w:val="28"/>
                <w:lang w:val="en-US" w:eastAsia="zh-CN"/>
              </w:rPr>
              <w:t>0.106</w:t>
            </w:r>
            <w:r>
              <w:rPr>
                <w:rFonts w:hint="eastAsia" w:ascii="宋体" w:hAnsi="宋体"/>
                <w:kern w:val="0"/>
                <w:sz w:val="28"/>
                <w:szCs w:val="28"/>
              </w:rPr>
              <w:t>t/a</w:t>
            </w:r>
            <w:r>
              <w:rPr>
                <w:rFonts w:hint="eastAsia" w:ascii="宋体" w:hAnsi="宋体"/>
                <w:kern w:val="0"/>
                <w:sz w:val="28"/>
                <w:szCs w:val="28"/>
                <w:lang w:eastAsia="zh-CN"/>
              </w:rPr>
              <w:t>、</w:t>
            </w:r>
            <w:r>
              <w:rPr>
                <w:rFonts w:hint="default" w:ascii="宋体" w:hAnsi="宋体" w:eastAsia="宋体" w:cs="Times New Roman"/>
                <w:kern w:val="0"/>
                <w:sz w:val="28"/>
                <w:szCs w:val="28"/>
              </w:rPr>
              <w:t>VOCs：</w:t>
            </w:r>
            <w:r>
              <w:rPr>
                <w:rFonts w:hint="default" w:ascii="宋体" w:hAnsi="宋体" w:eastAsia="宋体" w:cs="Times New Roman"/>
                <w:kern w:val="0"/>
                <w:sz w:val="28"/>
                <w:szCs w:val="28"/>
                <w:lang w:val="en-US" w:eastAsia="zh-CN"/>
              </w:rPr>
              <w:t>0</w:t>
            </w:r>
            <w:r>
              <w:rPr>
                <w:rFonts w:hint="default" w:ascii="宋体" w:hAnsi="宋体" w:eastAsia="宋体" w:cs="Times New Roman"/>
                <w:kern w:val="0"/>
                <w:sz w:val="28"/>
                <w:szCs w:val="28"/>
              </w:rPr>
              <w:t>t/a。</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115" w:rightChars="55" w:firstLine="560" w:firstLineChars="200"/>
              <w:textAlignment w:val="auto"/>
              <w:rPr>
                <w:rFonts w:hint="eastAsia" w:ascii="宋体" w:hAnsi="宋体"/>
                <w:kern w:val="0"/>
                <w:sz w:val="28"/>
                <w:szCs w:val="28"/>
              </w:rPr>
            </w:pPr>
            <w:r>
              <w:rPr>
                <w:rFonts w:hint="eastAsia" w:ascii="宋体" w:hAnsi="宋体"/>
                <w:kern w:val="0"/>
                <w:sz w:val="28"/>
                <w:szCs w:val="28"/>
                <w:lang w:eastAsia="zh-CN"/>
              </w:rPr>
              <w:t>五、</w:t>
            </w:r>
            <w:r>
              <w:rPr>
                <w:rFonts w:hint="eastAsia" w:ascii="宋体" w:hAnsi="宋体"/>
                <w:kern w:val="0"/>
                <w:sz w:val="28"/>
                <w:szCs w:val="28"/>
              </w:rPr>
              <w:t>项目建成后应先行按照排污许可管理要求，办理排污许可证，并按照《建设项目环境保护管理条例》（国令第682号）及相关文件要求落实竣工环境保护验收工作。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115" w:rightChars="55" w:firstLine="6160" w:firstLineChars="2200"/>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115" w:rightChars="55" w:firstLine="6160" w:firstLineChars="2200"/>
              <w:textAlignment w:val="auto"/>
              <w:rPr>
                <w:rFonts w:hint="eastAsia" w:ascii="宋体" w:hAnsi="宋体"/>
                <w:kern w:val="0"/>
                <w:sz w:val="28"/>
                <w:szCs w:val="28"/>
              </w:rPr>
            </w:pPr>
            <w:r>
              <w:rPr>
                <w:rFonts w:hint="eastAsia" w:ascii="宋体" w:hAnsi="宋体"/>
                <w:kern w:val="0"/>
                <w:sz w:val="28"/>
                <w:szCs w:val="28"/>
              </w:rPr>
              <w:t xml:space="preserve">公   章   </w:t>
            </w:r>
          </w:p>
          <w:p>
            <w:pPr>
              <w:keepNext w:val="0"/>
              <w:keepLines w:val="0"/>
              <w:pageBreakBefore w:val="0"/>
              <w:widowControl w:val="0"/>
              <w:kinsoku/>
              <w:wordWrap/>
              <w:overflowPunct/>
              <w:topLinePunct w:val="0"/>
              <w:autoSpaceDE/>
              <w:autoSpaceDN/>
              <w:bidi w:val="0"/>
              <w:adjustRightInd/>
              <w:snapToGrid/>
              <w:spacing w:line="500" w:lineRule="exact"/>
              <w:ind w:left="105" w:leftChars="50" w:right="115" w:rightChars="55" w:firstLine="5577" w:firstLineChars="1992"/>
              <w:textAlignment w:val="auto"/>
              <w:rPr>
                <w:rFonts w:hint="eastAsia" w:ascii="宋体" w:hAnsi="宋体"/>
                <w:kern w:val="0"/>
                <w:sz w:val="28"/>
                <w:szCs w:val="28"/>
              </w:rPr>
            </w:pPr>
            <w:r>
              <w:rPr>
                <w:rFonts w:hint="eastAsia" w:ascii="宋体" w:hAnsi="宋体"/>
                <w:kern w:val="0"/>
                <w:sz w:val="28"/>
                <w:szCs w:val="28"/>
              </w:rPr>
              <w:t>202</w:t>
            </w:r>
            <w:r>
              <w:rPr>
                <w:rFonts w:hint="eastAsia" w:ascii="宋体" w:hAnsi="宋体"/>
                <w:kern w:val="0"/>
                <w:sz w:val="28"/>
                <w:szCs w:val="28"/>
                <w:lang w:val="en-US" w:eastAsia="zh-CN"/>
              </w:rPr>
              <w:t>1</w:t>
            </w:r>
            <w:r>
              <w:rPr>
                <w:rFonts w:hint="eastAsia" w:ascii="宋体" w:hAnsi="宋体"/>
                <w:kern w:val="0"/>
                <w:sz w:val="28"/>
                <w:szCs w:val="28"/>
              </w:rPr>
              <w:t>年</w:t>
            </w:r>
            <w:r>
              <w:rPr>
                <w:rFonts w:hint="eastAsia" w:ascii="宋体" w:hAnsi="宋体"/>
                <w:kern w:val="0"/>
                <w:sz w:val="28"/>
                <w:szCs w:val="28"/>
                <w:lang w:val="en-US" w:eastAsia="zh-CN"/>
              </w:rPr>
              <w:t>1</w:t>
            </w:r>
            <w:r>
              <w:rPr>
                <w:rFonts w:hint="default" w:ascii="宋体" w:hAnsi="宋体"/>
                <w:kern w:val="0"/>
                <w:sz w:val="28"/>
                <w:szCs w:val="28"/>
                <w:lang w:val="en-US" w:eastAsia="zh-CN"/>
              </w:rPr>
              <w:t>1</w:t>
            </w:r>
            <w:r>
              <w:rPr>
                <w:rFonts w:hint="eastAsia" w:ascii="宋体" w:hAnsi="宋体"/>
                <w:kern w:val="0"/>
                <w:sz w:val="28"/>
                <w:szCs w:val="28"/>
              </w:rPr>
              <w:t>月</w:t>
            </w:r>
            <w:r>
              <w:rPr>
                <w:rFonts w:hint="default" w:ascii="宋体" w:hAnsi="宋体"/>
                <w:kern w:val="0"/>
                <w:sz w:val="28"/>
                <w:szCs w:val="28"/>
                <w:lang w:val="en-US"/>
              </w:rPr>
              <w:t>3</w:t>
            </w:r>
            <w:bookmarkStart w:id="0" w:name="_GoBack"/>
            <w:bookmarkEnd w:id="0"/>
            <w:r>
              <w:rPr>
                <w:rFonts w:hint="eastAsia" w:ascii="宋体" w:hAnsi="宋体"/>
                <w:kern w:val="0"/>
                <w:sz w:val="28"/>
                <w:szCs w:val="28"/>
              </w:rPr>
              <w:t xml:space="preserve">日                                               </w:t>
            </w:r>
          </w:p>
        </w:tc>
      </w:tr>
    </w:tbl>
    <w:p>
      <w:pPr>
        <w:rPr>
          <w:rFonts w:hint="eastAsia"/>
        </w:rPr>
      </w:pPr>
    </w:p>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1"/>
    <w:rsid w:val="00010651"/>
    <w:rsid w:val="003536F4"/>
    <w:rsid w:val="00817E8F"/>
    <w:rsid w:val="00A57FBE"/>
    <w:rsid w:val="00E17C62"/>
    <w:rsid w:val="012B29D6"/>
    <w:rsid w:val="02140551"/>
    <w:rsid w:val="03387F27"/>
    <w:rsid w:val="064755A9"/>
    <w:rsid w:val="079E4B0C"/>
    <w:rsid w:val="07B578BD"/>
    <w:rsid w:val="09171E60"/>
    <w:rsid w:val="09312325"/>
    <w:rsid w:val="09393856"/>
    <w:rsid w:val="0BE23CE5"/>
    <w:rsid w:val="0BFF5543"/>
    <w:rsid w:val="0D530553"/>
    <w:rsid w:val="0EB254AE"/>
    <w:rsid w:val="0F123B06"/>
    <w:rsid w:val="0F493C28"/>
    <w:rsid w:val="10FF1595"/>
    <w:rsid w:val="1220043A"/>
    <w:rsid w:val="164718B1"/>
    <w:rsid w:val="171B12C5"/>
    <w:rsid w:val="173E1C2D"/>
    <w:rsid w:val="17607B0E"/>
    <w:rsid w:val="17AF3738"/>
    <w:rsid w:val="18101B13"/>
    <w:rsid w:val="1AE37DD8"/>
    <w:rsid w:val="1C7E718C"/>
    <w:rsid w:val="1D1456FD"/>
    <w:rsid w:val="203B5D22"/>
    <w:rsid w:val="217156E7"/>
    <w:rsid w:val="225E51AE"/>
    <w:rsid w:val="23E22B19"/>
    <w:rsid w:val="25281086"/>
    <w:rsid w:val="261037F5"/>
    <w:rsid w:val="26AE0C96"/>
    <w:rsid w:val="28FD1BAE"/>
    <w:rsid w:val="2A4D5108"/>
    <w:rsid w:val="2BB80B2B"/>
    <w:rsid w:val="2BFE27A0"/>
    <w:rsid w:val="2C167F0F"/>
    <w:rsid w:val="2C6E3C46"/>
    <w:rsid w:val="2E1975D4"/>
    <w:rsid w:val="2EE52FED"/>
    <w:rsid w:val="2F0B1F33"/>
    <w:rsid w:val="305E66DB"/>
    <w:rsid w:val="30934F17"/>
    <w:rsid w:val="33B86748"/>
    <w:rsid w:val="346D17E2"/>
    <w:rsid w:val="35555B84"/>
    <w:rsid w:val="355D57EF"/>
    <w:rsid w:val="355D77EB"/>
    <w:rsid w:val="37E772C0"/>
    <w:rsid w:val="38200D7C"/>
    <w:rsid w:val="3981372B"/>
    <w:rsid w:val="39D034D5"/>
    <w:rsid w:val="3E467E55"/>
    <w:rsid w:val="3EDF7EC6"/>
    <w:rsid w:val="40686CEC"/>
    <w:rsid w:val="408E7DF9"/>
    <w:rsid w:val="40BE4ADF"/>
    <w:rsid w:val="41024F42"/>
    <w:rsid w:val="44702EA4"/>
    <w:rsid w:val="44C87557"/>
    <w:rsid w:val="455F2E50"/>
    <w:rsid w:val="46237A4B"/>
    <w:rsid w:val="46D3313A"/>
    <w:rsid w:val="475517B8"/>
    <w:rsid w:val="479433B0"/>
    <w:rsid w:val="47AC4903"/>
    <w:rsid w:val="49734B0E"/>
    <w:rsid w:val="49AA34E0"/>
    <w:rsid w:val="4D7F4465"/>
    <w:rsid w:val="4E2535AA"/>
    <w:rsid w:val="4E754CF3"/>
    <w:rsid w:val="4E7647A0"/>
    <w:rsid w:val="4EE22E86"/>
    <w:rsid w:val="4EEB4AE6"/>
    <w:rsid w:val="4EF13A58"/>
    <w:rsid w:val="4F3D0F11"/>
    <w:rsid w:val="4FAB0845"/>
    <w:rsid w:val="4FCF5235"/>
    <w:rsid w:val="50A04B03"/>
    <w:rsid w:val="535B680C"/>
    <w:rsid w:val="56353A1E"/>
    <w:rsid w:val="56C82AED"/>
    <w:rsid w:val="58666421"/>
    <w:rsid w:val="58C650CF"/>
    <w:rsid w:val="599E0CA2"/>
    <w:rsid w:val="5B6049F7"/>
    <w:rsid w:val="5BAB2391"/>
    <w:rsid w:val="5D026B35"/>
    <w:rsid w:val="5E1B09F8"/>
    <w:rsid w:val="624A2AAA"/>
    <w:rsid w:val="63422F83"/>
    <w:rsid w:val="63E653D6"/>
    <w:rsid w:val="64943952"/>
    <w:rsid w:val="65CC7DA3"/>
    <w:rsid w:val="65FC0A89"/>
    <w:rsid w:val="662411B7"/>
    <w:rsid w:val="66E05523"/>
    <w:rsid w:val="67AC4BE7"/>
    <w:rsid w:val="680A1FB8"/>
    <w:rsid w:val="6A673252"/>
    <w:rsid w:val="6B31267B"/>
    <w:rsid w:val="6CD067AF"/>
    <w:rsid w:val="6D476083"/>
    <w:rsid w:val="6DA76BD0"/>
    <w:rsid w:val="6DBF0BF8"/>
    <w:rsid w:val="6FBB01FA"/>
    <w:rsid w:val="70E52307"/>
    <w:rsid w:val="723F6AB2"/>
    <w:rsid w:val="73083A80"/>
    <w:rsid w:val="746439DF"/>
    <w:rsid w:val="759B65F6"/>
    <w:rsid w:val="76670707"/>
    <w:rsid w:val="774F5198"/>
    <w:rsid w:val="79F0112C"/>
    <w:rsid w:val="7B504771"/>
    <w:rsid w:val="7C1B6B6A"/>
    <w:rsid w:val="7D5C7BA4"/>
    <w:rsid w:val="7D5E5EC6"/>
    <w:rsid w:val="7DD84CF3"/>
    <w:rsid w:val="7F5B7704"/>
    <w:rsid w:val="7FA7379E"/>
    <w:rsid w:val="7FD96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kern w:val="2"/>
      <w:sz w:val="21"/>
      <w:szCs w:val="24"/>
    </w:rPr>
  </w:style>
  <w:style w:type="paragraph" w:styleId="3">
    <w:name w:val="Body Text Indent"/>
    <w:basedOn w:val="1"/>
    <w:next w:val="4"/>
    <w:qFormat/>
    <w:uiPriority w:val="0"/>
    <w:pPr>
      <w:spacing w:after="120"/>
      <w:ind w:left="420" w:leftChars="200"/>
    </w:pPr>
    <w:rPr>
      <w:kern w:val="0"/>
      <w:sz w:val="24"/>
      <w:szCs w:val="20"/>
    </w:rPr>
  </w:style>
  <w:style w:type="paragraph" w:styleId="4">
    <w:name w:val="Document Map"/>
    <w:basedOn w:val="1"/>
    <w:next w:val="5"/>
    <w:semiHidden/>
    <w:qFormat/>
    <w:uiPriority w:val="0"/>
    <w:pPr>
      <w:shd w:val="clear" w:color="auto" w:fill="000080"/>
    </w:pPr>
  </w:style>
  <w:style w:type="paragraph" w:customStyle="1" w:styleId="5">
    <w:name w:val="Char Char"/>
    <w:basedOn w:val="1"/>
    <w:next w:val="6"/>
    <w:qFormat/>
    <w:uiPriority w:val="0"/>
    <w:pPr>
      <w:widowControl/>
      <w:spacing w:after="160" w:afterLines="0" w:line="240" w:lineRule="exact"/>
      <w:jc w:val="left"/>
    </w:pPr>
  </w:style>
  <w:style w:type="paragraph" w:customStyle="1" w:styleId="6">
    <w:name w:val="Body Text 2"/>
    <w:basedOn w:val="1"/>
    <w:next w:val="7"/>
    <w:qFormat/>
    <w:uiPriority w:val="0"/>
    <w:pPr>
      <w:adjustRightInd w:val="0"/>
      <w:spacing w:line="432" w:lineRule="auto"/>
      <w:ind w:firstLine="480"/>
      <w:textAlignment w:val="baseline"/>
    </w:pPr>
    <w:rPr>
      <w:sz w:val="24"/>
      <w:szCs w:val="20"/>
    </w:rPr>
  </w:style>
  <w:style w:type="paragraph" w:customStyle="1" w:styleId="7">
    <w:name w:val="2级"/>
    <w:basedOn w:val="1"/>
    <w:next w:val="1"/>
    <w:qFormat/>
    <w:uiPriority w:val="0"/>
    <w:rPr>
      <w:rFonts w:eastAsia="黑体"/>
      <w:b/>
      <w:sz w:val="28"/>
      <w:szCs w:val="20"/>
    </w:rPr>
  </w:style>
  <w:style w:type="paragraph" w:styleId="8">
    <w:name w:val="footer"/>
    <w:basedOn w:val="1"/>
    <w:link w:val="15"/>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4"/>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toc 2"/>
    <w:basedOn w:val="1"/>
    <w:next w:val="1"/>
    <w:unhideWhenUsed/>
    <w:qFormat/>
    <w:uiPriority w:val="39"/>
    <w:pPr>
      <w:ind w:left="420" w:leftChars="200"/>
    </w:pPr>
  </w:style>
  <w:style w:type="table" w:styleId="12">
    <w:name w:val="Table Grid"/>
    <w:basedOn w:val="11"/>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13"/>
    <w:link w:val="9"/>
    <w:semiHidden/>
    <w:qFormat/>
    <w:uiPriority w:val="99"/>
    <w:rPr>
      <w:sz w:val="18"/>
      <w:szCs w:val="18"/>
    </w:rPr>
  </w:style>
  <w:style w:type="character" w:customStyle="1" w:styleId="15">
    <w:name w:val="页脚 Char"/>
    <w:basedOn w:val="13"/>
    <w:link w:val="8"/>
    <w:semiHidden/>
    <w:qFormat/>
    <w:uiPriority w:val="99"/>
    <w:rPr>
      <w:sz w:val="18"/>
      <w:szCs w:val="18"/>
    </w:rPr>
  </w:style>
  <w:style w:type="paragraph" w:customStyle="1" w:styleId="16">
    <w:name w:val=" Char2"/>
    <w:basedOn w:val="1"/>
    <w:qFormat/>
    <w:uiPriority w:val="0"/>
    <w:rPr>
      <w:rFonts w:ascii="宋体" w:hAnsi="宋体" w:cs="Courier New"/>
      <w:sz w:val="32"/>
      <w:szCs w:val="32"/>
    </w:rPr>
  </w:style>
  <w:style w:type="paragraph" w:customStyle="1" w:styleId="17">
    <w:name w:val="正文内容"/>
    <w:basedOn w:val="1"/>
    <w:qFormat/>
    <w:uiPriority w:val="0"/>
    <w:pPr>
      <w:spacing w:line="360" w:lineRule="auto"/>
      <w:ind w:firstLine="200" w:firstLineChars="200"/>
    </w:pPr>
    <w:rPr>
      <w:sz w:val="24"/>
    </w:rPr>
  </w:style>
  <w:style w:type="paragraph" w:customStyle="1" w:styleId="18">
    <w:name w:val="Table Paragraph"/>
    <w:basedOn w:val="1"/>
    <w:qFormat/>
    <w:uiPriority w:val="1"/>
    <w:rPr>
      <w:rFonts w:ascii="宋体" w:hAnsi="宋体" w:cs="宋体"/>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1087</Characters>
  <Lines>9</Lines>
  <Paragraphs>2</Paragraphs>
  <TotalTime>3</TotalTime>
  <ScaleCrop>false</ScaleCrop>
  <LinksUpToDate>false</LinksUpToDate>
  <CharactersWithSpaces>1275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Administrator</cp:lastModifiedBy>
  <cp:lastPrinted>2021-11-01T01:50:00Z</cp:lastPrinted>
  <dcterms:modified xsi:type="dcterms:W3CDTF">2021-11-03T06:57:36Z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