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4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lang w:eastAsia="zh-CN"/>
              </w:rPr>
              <w:t>〕</w:t>
            </w:r>
            <w:r>
              <w:rPr>
                <w:rFonts w:hint="eastAsia" w:ascii="宋体" w:hAnsi="宋体"/>
                <w:kern w:val="0"/>
                <w:sz w:val="28"/>
                <w:szCs w:val="28"/>
                <w:lang w:val="en-US" w:eastAsia="zh-CN"/>
              </w:rPr>
              <w:t>50</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所报《</w:t>
            </w:r>
            <w:r>
              <w:rPr>
                <w:rFonts w:hint="eastAsia" w:ascii="宋体" w:hAnsi="宋体" w:eastAsia="宋体" w:cs="宋体"/>
                <w:kern w:val="0"/>
                <w:sz w:val="28"/>
                <w:szCs w:val="28"/>
                <w:lang w:val="en-US" w:eastAsia="zh-CN"/>
              </w:rPr>
              <w:t>保定</w:t>
            </w:r>
            <w:bookmarkStart w:id="0" w:name="_GoBack"/>
            <w:r>
              <w:rPr>
                <w:rFonts w:hint="eastAsia" w:ascii="宋体" w:hAnsi="宋体" w:eastAsia="宋体" w:cs="宋体"/>
                <w:kern w:val="0"/>
                <w:sz w:val="28"/>
                <w:szCs w:val="28"/>
                <w:lang w:val="en-US" w:eastAsia="zh-CN"/>
              </w:rPr>
              <w:t>保竣</w:t>
            </w:r>
            <w:bookmarkEnd w:id="0"/>
            <w:r>
              <w:rPr>
                <w:rFonts w:hint="eastAsia" w:ascii="宋体" w:hAnsi="宋体" w:eastAsia="宋体" w:cs="宋体"/>
                <w:kern w:val="0"/>
                <w:sz w:val="28"/>
                <w:szCs w:val="28"/>
                <w:lang w:val="en-US" w:eastAsia="zh-CN"/>
              </w:rPr>
              <w:t>混凝土搅拌有限公司扩建项目</w:t>
            </w:r>
            <w:r>
              <w:rPr>
                <w:rFonts w:hint="eastAsia" w:ascii="宋体" w:hAnsi="宋体" w:eastAsia="宋体" w:cs="宋体"/>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一、</w:t>
            </w:r>
            <w:r>
              <w:rPr>
                <w:rFonts w:hint="eastAsia" w:ascii="宋体" w:hAnsi="宋体" w:eastAsia="宋体" w:cs="宋体"/>
                <w:kern w:val="0"/>
                <w:sz w:val="28"/>
                <w:szCs w:val="28"/>
                <w:lang w:val="en-US" w:eastAsia="zh-CN"/>
              </w:rPr>
              <w:t>项目位于保定市满城区谒山村</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公司分</w:t>
            </w:r>
            <w:r>
              <w:rPr>
                <w:rFonts w:hint="eastAsia" w:ascii="宋体" w:hAnsi="宋体" w:cs="宋体"/>
                <w:kern w:val="0"/>
                <w:sz w:val="28"/>
                <w:szCs w:val="28"/>
                <w:lang w:val="en-US" w:eastAsia="zh-CN"/>
              </w:rPr>
              <w:t>南、北</w:t>
            </w:r>
            <w:r>
              <w:rPr>
                <w:rFonts w:hint="eastAsia" w:ascii="宋体" w:hAnsi="宋体" w:eastAsia="宋体" w:cs="宋体"/>
                <w:kern w:val="0"/>
                <w:sz w:val="28"/>
                <w:szCs w:val="28"/>
                <w:lang w:val="en-US" w:eastAsia="zh-CN"/>
              </w:rPr>
              <w:t>厂区。南厂区依托现有厂区，新增占地4500平方米，中心地理坐标为：东经</w:t>
            </w:r>
            <w:r>
              <w:rPr>
                <w:rFonts w:hint="default" w:ascii="宋体" w:hAnsi="宋体" w:eastAsia="宋体" w:cs="宋体"/>
                <w:kern w:val="0"/>
                <w:sz w:val="28"/>
                <w:szCs w:val="28"/>
                <w:lang w:val="en-US" w:eastAsia="zh-CN"/>
              </w:rPr>
              <w:t>115°</w:t>
            </w:r>
            <w:r>
              <w:rPr>
                <w:rFonts w:hint="eastAsia" w:ascii="宋体" w:hAnsi="宋体" w:eastAsia="宋体" w:cs="宋体"/>
                <w:kern w:val="0"/>
                <w:sz w:val="28"/>
                <w:szCs w:val="28"/>
                <w:lang w:val="en-US" w:eastAsia="zh-CN"/>
              </w:rPr>
              <w:t>1</w:t>
            </w:r>
            <w:r>
              <w:rPr>
                <w:rFonts w:hint="eastAsia" w:ascii="宋体" w:hAnsi="宋体" w:cs="宋体"/>
                <w:kern w:val="0"/>
                <w:sz w:val="28"/>
                <w:szCs w:val="28"/>
                <w:lang w:val="en-US" w:eastAsia="zh-CN"/>
              </w:rPr>
              <w:t>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56.920</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，北纬</w:t>
            </w:r>
            <w:r>
              <w:rPr>
                <w:rFonts w:hint="default" w:ascii="宋体" w:hAnsi="宋体" w:eastAsia="宋体" w:cs="宋体"/>
                <w:kern w:val="0"/>
                <w:sz w:val="28"/>
                <w:szCs w:val="28"/>
                <w:lang w:val="en-US" w:eastAsia="zh-CN"/>
              </w:rPr>
              <w:t>3</w:t>
            </w:r>
            <w:r>
              <w:rPr>
                <w:rFonts w:hint="eastAsia" w:ascii="宋体" w:hAnsi="宋体" w:cs="宋体"/>
                <w:kern w:val="0"/>
                <w:sz w:val="28"/>
                <w:szCs w:val="28"/>
                <w:lang w:val="en-US" w:eastAsia="zh-CN"/>
              </w:rPr>
              <w:t>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35.030</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，北侧隔路为北厂区，南侧为绿化带，西侧为农田，东侧为闲置厂房</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北厂区</w:t>
            </w:r>
            <w:r>
              <w:rPr>
                <w:rFonts w:hint="eastAsia" w:ascii="宋体" w:hAnsi="宋体" w:eastAsia="宋体" w:cs="宋体"/>
                <w:kern w:val="0"/>
                <w:sz w:val="28"/>
                <w:szCs w:val="28"/>
                <w:lang w:val="en-US" w:eastAsia="zh-CN"/>
              </w:rPr>
              <w:t>中心地理坐标为：东经</w:t>
            </w:r>
            <w:r>
              <w:rPr>
                <w:rFonts w:hint="default" w:ascii="宋体" w:hAnsi="宋体" w:eastAsia="宋体" w:cs="宋体"/>
                <w:kern w:val="0"/>
                <w:sz w:val="28"/>
                <w:szCs w:val="28"/>
                <w:lang w:val="en-US" w:eastAsia="zh-CN"/>
              </w:rPr>
              <w:t>115°</w:t>
            </w:r>
            <w:r>
              <w:rPr>
                <w:rFonts w:hint="eastAsia" w:ascii="宋体" w:hAnsi="宋体" w:eastAsia="宋体" w:cs="宋体"/>
                <w:kern w:val="0"/>
                <w:sz w:val="28"/>
                <w:szCs w:val="28"/>
                <w:lang w:val="en-US" w:eastAsia="zh-CN"/>
              </w:rPr>
              <w:t>19</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01.460</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，北纬</w:t>
            </w:r>
            <w:r>
              <w:rPr>
                <w:rFonts w:hint="default" w:ascii="宋体" w:hAnsi="宋体" w:eastAsia="宋体" w:cs="宋体"/>
                <w:kern w:val="0"/>
                <w:sz w:val="28"/>
                <w:szCs w:val="28"/>
                <w:lang w:val="en-US" w:eastAsia="zh-CN"/>
              </w:rPr>
              <w:t>3</w:t>
            </w:r>
            <w:r>
              <w:rPr>
                <w:rFonts w:hint="eastAsia" w:ascii="宋体" w:hAnsi="宋体" w:cs="宋体"/>
                <w:kern w:val="0"/>
                <w:sz w:val="28"/>
                <w:szCs w:val="28"/>
                <w:lang w:val="en-US" w:eastAsia="zh-CN"/>
              </w:rPr>
              <w:t>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38.350</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，北侧为闲置厂房，南侧隔路为南厂区，西侧为农田，东侧为复卷厂</w:t>
            </w:r>
            <w:r>
              <w:rPr>
                <w:rFonts w:hint="eastAsia" w:ascii="宋体" w:hAnsi="宋体" w:eastAsia="宋体" w:cs="宋体"/>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二、项目总投资</w:t>
            </w:r>
            <w:r>
              <w:rPr>
                <w:rFonts w:hint="eastAsia" w:ascii="宋体" w:hAnsi="宋体" w:cs="宋体"/>
                <w:kern w:val="0"/>
                <w:sz w:val="28"/>
                <w:szCs w:val="28"/>
                <w:lang w:val="en-US" w:eastAsia="zh-CN"/>
              </w:rPr>
              <w:t>45</w:t>
            </w:r>
            <w:r>
              <w:rPr>
                <w:rFonts w:hint="eastAsia" w:ascii="宋体" w:hAnsi="宋体" w:eastAsia="宋体" w:cs="宋体"/>
                <w:kern w:val="0"/>
                <w:sz w:val="28"/>
                <w:szCs w:val="28"/>
                <w:lang w:val="en-US" w:eastAsia="zh-CN"/>
              </w:rPr>
              <w:t>00万元，其中环保投资</w:t>
            </w:r>
            <w:r>
              <w:rPr>
                <w:rFonts w:hint="eastAsia" w:ascii="宋体" w:hAnsi="宋体" w:cs="宋体"/>
                <w:kern w:val="0"/>
                <w:sz w:val="28"/>
                <w:szCs w:val="28"/>
                <w:lang w:val="en-US" w:eastAsia="zh-CN"/>
              </w:rPr>
              <w:t>5</w:t>
            </w:r>
            <w:r>
              <w:rPr>
                <w:rFonts w:hint="eastAsia" w:ascii="宋体" w:hAnsi="宋体" w:eastAsia="宋体" w:cs="宋体"/>
                <w:kern w:val="0"/>
                <w:sz w:val="28"/>
                <w:szCs w:val="28"/>
                <w:lang w:val="en-US" w:eastAsia="zh-CN"/>
              </w:rPr>
              <w:t>0万元。</w:t>
            </w:r>
            <w:r>
              <w:rPr>
                <w:rFonts w:hint="eastAsia" w:ascii="宋体" w:hAnsi="宋体" w:cs="宋体"/>
                <w:kern w:val="0"/>
                <w:sz w:val="28"/>
                <w:szCs w:val="28"/>
                <w:lang w:val="en-US" w:eastAsia="zh-CN"/>
              </w:rPr>
              <w:t>分两期建设：一期在南厂区新建生产车间一座，安装混凝土生产线1条、再生骨料碎石生产</w:t>
            </w:r>
            <w:r>
              <w:rPr>
                <w:rFonts w:hint="eastAsia" w:ascii="宋体" w:hAnsi="宋体" w:eastAsia="宋体" w:cs="宋体"/>
                <w:kern w:val="0"/>
                <w:sz w:val="28"/>
                <w:szCs w:val="28"/>
                <w:lang w:val="en-US" w:eastAsia="zh-CN"/>
              </w:rPr>
              <w:t>线1条；二期在北厂区新建生产车间3座，安装混凝土生产线1条、再生骨料碎石生产线1条、预拌砂浆生产线1条、水泥砖生产线1条、湿拌砂浆生产线1条、水泥稳定碎石生产线1条、蒸压粉煤灰砖生产线1条及其它相关配套辅助设备。主要生产设备包括：搅拌站2台、</w:t>
            </w:r>
            <w:r>
              <w:rPr>
                <w:rFonts w:hint="default" w:ascii="宋体" w:hAnsi="宋体" w:eastAsia="宋体" w:cs="宋体"/>
                <w:kern w:val="0"/>
                <w:sz w:val="28"/>
                <w:szCs w:val="28"/>
                <w:lang w:val="en-US" w:eastAsia="zh-CN"/>
              </w:rPr>
              <w:t>给料机</w:t>
            </w:r>
            <w:r>
              <w:rPr>
                <w:rFonts w:hint="eastAsia" w:ascii="宋体" w:hAnsi="宋体" w:eastAsia="宋体" w:cs="宋体"/>
                <w:kern w:val="0"/>
                <w:sz w:val="28"/>
                <w:szCs w:val="28"/>
                <w:lang w:val="en-US" w:eastAsia="zh-CN"/>
              </w:rPr>
              <w:t>2台、</w:t>
            </w:r>
            <w:r>
              <w:rPr>
                <w:rFonts w:hint="default" w:ascii="宋体" w:hAnsi="宋体" w:eastAsia="宋体" w:cs="宋体"/>
                <w:kern w:val="0"/>
                <w:sz w:val="28"/>
                <w:szCs w:val="28"/>
                <w:lang w:val="en-US" w:eastAsia="zh-CN"/>
              </w:rPr>
              <w:t>鄂破机</w:t>
            </w:r>
            <w:r>
              <w:rPr>
                <w:rFonts w:hint="eastAsia" w:ascii="宋体" w:hAnsi="宋体" w:eastAsia="宋体" w:cs="宋体"/>
                <w:kern w:val="0"/>
                <w:sz w:val="28"/>
                <w:szCs w:val="28"/>
                <w:lang w:val="en-US" w:eastAsia="zh-CN"/>
              </w:rPr>
              <w:t>2台、</w:t>
            </w:r>
            <w:r>
              <w:rPr>
                <w:rFonts w:hint="default" w:ascii="宋体" w:hAnsi="宋体" w:eastAsia="宋体" w:cs="宋体"/>
                <w:kern w:val="0"/>
                <w:sz w:val="28"/>
                <w:szCs w:val="28"/>
                <w:lang w:val="en-US" w:eastAsia="zh-CN"/>
              </w:rPr>
              <w:t>振动筛</w:t>
            </w:r>
            <w:r>
              <w:rPr>
                <w:rFonts w:hint="eastAsia" w:ascii="宋体" w:hAnsi="宋体" w:eastAsia="宋体" w:cs="宋体"/>
                <w:kern w:val="0"/>
                <w:sz w:val="28"/>
                <w:szCs w:val="28"/>
                <w:lang w:val="en-US" w:eastAsia="zh-CN"/>
              </w:rPr>
              <w:t>2台、</w:t>
            </w:r>
            <w:r>
              <w:rPr>
                <w:rFonts w:hint="default" w:ascii="宋体" w:hAnsi="宋体" w:eastAsia="宋体" w:cs="宋体"/>
                <w:kern w:val="0"/>
                <w:sz w:val="28"/>
                <w:szCs w:val="28"/>
                <w:lang w:val="en-US" w:eastAsia="zh-CN"/>
              </w:rPr>
              <w:t>锤破机</w:t>
            </w:r>
            <w:r>
              <w:rPr>
                <w:rFonts w:hint="eastAsia" w:ascii="宋体" w:hAnsi="宋体" w:eastAsia="宋体" w:cs="宋体"/>
                <w:kern w:val="0"/>
                <w:sz w:val="28"/>
                <w:szCs w:val="28"/>
                <w:lang w:val="en-US" w:eastAsia="zh-CN"/>
              </w:rPr>
              <w:t>2台、</w:t>
            </w:r>
            <w:r>
              <w:rPr>
                <w:rFonts w:hint="default" w:ascii="宋体" w:hAnsi="宋体" w:eastAsia="宋体" w:cs="宋体"/>
                <w:kern w:val="0"/>
                <w:sz w:val="28"/>
                <w:szCs w:val="28"/>
                <w:lang w:val="en-US" w:eastAsia="zh-CN"/>
              </w:rPr>
              <w:t>制砂机</w:t>
            </w:r>
            <w:r>
              <w:rPr>
                <w:rFonts w:hint="eastAsia" w:ascii="宋体" w:hAnsi="宋体" w:eastAsia="宋体" w:cs="宋体"/>
                <w:kern w:val="0"/>
                <w:sz w:val="28"/>
                <w:szCs w:val="28"/>
                <w:lang w:val="en-US" w:eastAsia="zh-CN"/>
              </w:rPr>
              <w:t>1台、</w:t>
            </w:r>
            <w:r>
              <w:rPr>
                <w:rFonts w:hint="default" w:ascii="宋体" w:hAnsi="宋体" w:eastAsia="宋体" w:cs="宋体"/>
                <w:kern w:val="0"/>
                <w:sz w:val="28"/>
                <w:szCs w:val="28"/>
                <w:lang w:val="en-US" w:eastAsia="zh-CN"/>
              </w:rPr>
              <w:t>砂石粉分离机</w:t>
            </w:r>
            <w:r>
              <w:rPr>
                <w:rFonts w:hint="eastAsia" w:ascii="宋体" w:hAnsi="宋体" w:eastAsia="宋体" w:cs="宋体"/>
                <w:kern w:val="0"/>
                <w:sz w:val="28"/>
                <w:szCs w:val="28"/>
                <w:lang w:val="en-US" w:eastAsia="zh-CN"/>
              </w:rPr>
              <w:t>1台、</w:t>
            </w:r>
            <w:r>
              <w:rPr>
                <w:rFonts w:hint="default" w:ascii="宋体" w:hAnsi="宋体" w:eastAsia="宋体" w:cs="宋体"/>
                <w:kern w:val="0"/>
                <w:sz w:val="28"/>
                <w:szCs w:val="28"/>
                <w:lang w:val="en-US" w:eastAsia="zh-CN"/>
              </w:rPr>
              <w:t>粉罐</w:t>
            </w:r>
            <w:r>
              <w:rPr>
                <w:rFonts w:hint="eastAsia" w:ascii="宋体" w:hAnsi="宋体" w:eastAsia="宋体" w:cs="宋体"/>
                <w:kern w:val="0"/>
                <w:sz w:val="28"/>
                <w:szCs w:val="28"/>
                <w:lang w:val="en-US" w:eastAsia="zh-CN"/>
              </w:rPr>
              <w:t>1台、砌块成型机4台等。扩建完成后南厂区年产环保混凝土 85 万立方，年处理建筑废弃物100万吨，产生各种骨料50万吨、机制砂50万吨；北厂区年处理建筑废弃物100万吨，产生各种骨料50万吨、机制砂50万吨，年产环保混凝土35万立方、预拌砂浆30万立方、水泥砖10000万块、湿拌砂浆30万立方、水泥稳定碎石50万吨、蒸压粉煤灰砖20万立方。</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kern w:val="0"/>
                <w:sz w:val="28"/>
                <w:szCs w:val="28"/>
              </w:rPr>
            </w:pPr>
            <w:r>
              <w:rPr>
                <w:rFonts w:hint="eastAsia" w:ascii="宋体" w:hAnsi="宋体" w:eastAsia="宋体" w:cs="宋体"/>
                <w:kern w:val="0"/>
                <w:sz w:val="28"/>
                <w:szCs w:val="28"/>
              </w:rPr>
              <w:t>三、你单位在建设及运营过程中要严格按本项目环境影响报告表规定的内容，认真落实各项污染防治措</w:t>
            </w:r>
            <w:r>
              <w:rPr>
                <w:rFonts w:hint="eastAsia" w:ascii="宋体" w:hAnsi="宋体"/>
                <w:kern w:val="0"/>
                <w:sz w:val="28"/>
                <w:szCs w:val="28"/>
              </w:rPr>
              <w:t>施，确保污染物稳定达标排放。</w:t>
            </w:r>
          </w:p>
          <w:p>
            <w:pPr>
              <w:pStyle w:val="19"/>
              <w:keepNext w:val="0"/>
              <w:keepLines w:val="0"/>
              <w:pageBreakBefore w:val="0"/>
              <w:widowControl w:val="0"/>
              <w:kinsoku/>
              <w:wordWrap/>
              <w:overflowPunct/>
              <w:topLinePunct w:val="0"/>
              <w:autoSpaceDE/>
              <w:autoSpaceDN/>
              <w:bidi w:val="0"/>
              <w:adjustRightInd/>
              <w:snapToGrid/>
              <w:spacing w:line="54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w:t>
            </w:r>
            <w:r>
              <w:rPr>
                <w:rFonts w:hint="eastAsia" w:ascii="宋体" w:hAnsi="宋体" w:eastAsia="宋体" w:cs="Times New Roman"/>
                <w:sz w:val="28"/>
                <w:szCs w:val="28"/>
                <w:highlight w:val="none"/>
                <w:lang w:val="en-US" w:eastAsia="zh-CN"/>
              </w:rPr>
              <w:t>止扬尘产生。厂界无组织废气执行《水泥工业大气污染物超低排放标准》（DB13/</w:t>
            </w:r>
            <w:r>
              <w:rPr>
                <w:rFonts w:hint="default" w:ascii="宋体" w:hAnsi="宋体" w:eastAsia="宋体" w:cs="Times New Roman"/>
                <w:sz w:val="28"/>
                <w:szCs w:val="28"/>
                <w:highlight w:val="none"/>
                <w:lang w:val="en-US" w:eastAsia="zh-CN"/>
              </w:rPr>
              <w:t>2167—2020</w:t>
            </w:r>
            <w:r>
              <w:rPr>
                <w:rFonts w:hint="eastAsia" w:ascii="宋体" w:hAnsi="宋体" w:eastAsia="宋体" w:cs="Times New Roman"/>
                <w:sz w:val="28"/>
                <w:szCs w:val="28"/>
                <w:highlight w:val="none"/>
                <w:lang w:val="en-US" w:eastAsia="zh-CN"/>
              </w:rPr>
              <w:t>）表</w:t>
            </w:r>
            <w:r>
              <w:rPr>
                <w:rFonts w:hint="default" w:ascii="宋体" w:hAnsi="宋体" w:eastAsia="宋体" w:cs="Times New Roman"/>
                <w:sz w:val="28"/>
                <w:szCs w:val="28"/>
                <w:highlight w:val="none"/>
                <w:lang w:val="en-US" w:eastAsia="zh-CN"/>
              </w:rPr>
              <w:t>2</w:t>
            </w:r>
            <w:r>
              <w:rPr>
                <w:rFonts w:hint="eastAsia" w:ascii="宋体" w:hAnsi="宋体" w:eastAsia="宋体" w:cs="Times New Roman"/>
                <w:sz w:val="28"/>
                <w:szCs w:val="28"/>
                <w:highlight w:val="none"/>
                <w:lang w:val="en-US" w:eastAsia="zh-CN"/>
              </w:rPr>
              <w:t>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1、一期现有混凝土生产线储仓、搅拌工序废气经现有1套布袋除尘器处理，4个储仓经1套脉冲布袋除尘器处理后，再共同经1套布袋除尘器处理，处理后的废气经现有22m高排气筒排放，混凝土生产线粉料筒仓呼吸及搅拌工序产生废气经集气系统+1套脉冲布袋除尘器+1根15m高排气筒。有组织废气执行《水泥工业大气污染物超低排放标准》（DB13/2167-2020）表1</w:t>
            </w:r>
            <w:r>
              <w:rPr>
                <w:rFonts w:hint="default" w:ascii="宋体" w:hAnsi="宋体" w:eastAsia="宋体" w:cs="Times New Roman"/>
                <w:sz w:val="28"/>
                <w:szCs w:val="28"/>
                <w:highlight w:val="none"/>
                <w:lang w:val="en-US" w:eastAsia="zh-CN"/>
              </w:rPr>
              <w:t>大气污染物最高允许排放浓度要</w:t>
            </w:r>
            <w:r>
              <w:rPr>
                <w:rFonts w:hint="eastAsia" w:ascii="宋体" w:hAnsi="宋体" w:eastAsia="宋体" w:cs="Times New Roman"/>
                <w:sz w:val="28"/>
                <w:szCs w:val="28"/>
                <w:highlight w:val="none"/>
                <w:lang w:val="en-US" w:eastAsia="zh-CN"/>
              </w:rPr>
              <w:t>求。骨料生产线废气经集气系统+1套脉冲布袋除尘器+1根15m高排气筒，机制砂生产线废气经集气系统+1套脉冲布袋除尘器+1根15m高排气筒，有组织颗粒物执行《大气污染物综合排放标准》（GB16297-1996）表2二级标准要求。</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eastAsia="宋体" w:cs="Times New Roman"/>
                <w:sz w:val="28"/>
                <w:szCs w:val="28"/>
                <w:highlight w:val="none"/>
                <w:lang w:val="en-US" w:eastAsia="zh-CN"/>
              </w:rPr>
              <w:t>2、二期混凝土生产线产生的废气经集气系统+1套脉冲布袋除尘器+1根15m高排气筒，骨料生产线废气经集气系统+1套脉冲布袋除尘器+1根15m高排气筒，机制砂生产线废气经集气系统+1套脉冲布袋除尘器+1根15m高排气筒，有组织颗粒物执行《大气污染物综合排放标准》（GB16297-1996）表2二级标准要求。水泥稳定碎石生产线产生的废气集气系统+1套脉冲布袋除尘器+1根15m高排气筒，预拌砂浆、湿拌砂浆生产线产生的废气经集气系统+1套脉冲布袋除尘器+1根15m高排气筒，水泥砖、蒸压粉煤灰砖生产线产生的废气经集气系统+1套脉冲布袋除尘器+1根15m高排气筒(DA009)，有组织颗粒物执行《水泥工业大气污染物超低排放标准》（DB13/2167-2020）表1</w:t>
            </w:r>
            <w:r>
              <w:rPr>
                <w:rFonts w:hint="default" w:ascii="宋体" w:hAnsi="宋体" w:eastAsia="宋体" w:cs="Times New Roman"/>
                <w:sz w:val="28"/>
                <w:szCs w:val="28"/>
                <w:highlight w:val="none"/>
                <w:lang w:val="en-US" w:eastAsia="zh-CN"/>
              </w:rPr>
              <w:t>大气污染物最高允许排放浓度要</w:t>
            </w:r>
            <w:r>
              <w:rPr>
                <w:rFonts w:hint="eastAsia" w:ascii="宋体" w:hAnsi="宋体" w:eastAsia="宋体" w:cs="Times New Roman"/>
                <w:sz w:val="28"/>
                <w:szCs w:val="28"/>
                <w:highlight w:val="none"/>
                <w:lang w:val="en-US" w:eastAsia="zh-CN"/>
              </w:rPr>
              <w:t>求；骨料生产线产生的废气经集气系统+1套脉冲布袋除尘器+1根15m高排气筒，机制砂生产线产生的废气集气系统+1套脉冲布袋除尘器+1根15m高排气筒，预拌砂浆、湿拌砂浆生产线产生的废气集气系统+1套脉冲布袋除尘器+1根15m高排气筒，水泥砖、蒸压粉煤灰砖生产线产生的废气集气系统+1套脉冲布袋除尘器+1根15m高排气筒，有组织颗粒物执行《大气污染物综合排放标准》（GB16297-1996）表2二级标准要</w:t>
            </w:r>
            <w:r>
              <w:rPr>
                <w:rFonts w:hint="eastAsia" w:ascii="宋体" w:hAnsi="宋体" w:eastAsia="宋体" w:cs="Times New Roman"/>
                <w:sz w:val="28"/>
                <w:szCs w:val="28"/>
                <w:lang w:val="en-US" w:eastAsia="zh-CN"/>
              </w:rPr>
              <w:t>求</w:t>
            </w:r>
            <w:r>
              <w:rPr>
                <w:rFonts w:hint="eastAsia" w:ascii="宋体" w:hAnsi="宋体"/>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车辆、搅拌机冲洗废水经过沉淀处理后，上清液循环利用。生活污水排入防渗旱厕，定期清掏作农肥。</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生产设备噪声，通过选用低噪声设备，经基础减震、车间隔声等措施处理。执行《工业企业厂界环境噪声排放标准》（GB12348-2008)2类标准。</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除尘灰收集后回用于生产；不合格粒径的产品收集后回用于骨料</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生产线废机油、废机油桶等危险废物均暂存于危废间，定期交由有资质单位处置。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sz w:val="28"/>
                <w:szCs w:val="28"/>
                <w:lang w:eastAsia="zh-CN"/>
              </w:rPr>
              <w:t>四、扩建完成后全厂</w:t>
            </w:r>
            <w:r>
              <w:rPr>
                <w:rFonts w:hint="eastAsia" w:ascii="宋体" w:hAnsi="宋体"/>
                <w:sz w:val="28"/>
                <w:szCs w:val="28"/>
              </w:rPr>
              <w:t>污染物排放总量控制指标为</w:t>
            </w:r>
            <w:r>
              <w:rPr>
                <w:rFonts w:hint="eastAsia" w:ascii="宋体" w:hAnsi="宋体"/>
                <w:kern w:val="0"/>
                <w:sz w:val="28"/>
                <w:szCs w:val="28"/>
              </w:rPr>
              <w:t>：COD:0t/a、氨氮：0t/a、总氮：0t/a、总磷：0t/a、SO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1.095</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default" w:ascii="宋体" w:hAnsi="宋体" w:eastAsia="宋体" w:cs="Times New Roman"/>
                <w:kern w:val="0"/>
                <w:sz w:val="28"/>
                <w:szCs w:val="28"/>
              </w:rPr>
              <w:t>t/a。</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4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11</w:t>
            </w:r>
            <w:r>
              <w:rPr>
                <w:rFonts w:hint="eastAsia" w:ascii="宋体" w:hAnsi="宋体"/>
                <w:kern w:val="0"/>
                <w:sz w:val="28"/>
                <w:szCs w:val="28"/>
              </w:rPr>
              <w:t>月</w:t>
            </w:r>
            <w:r>
              <w:rPr>
                <w:rFonts w:hint="eastAsia" w:ascii="宋体" w:hAnsi="宋体"/>
                <w:kern w:val="0"/>
                <w:sz w:val="28"/>
                <w:szCs w:val="28"/>
                <w:lang w:val="en-US" w:eastAsia="zh-CN"/>
              </w:rPr>
              <w:t>11</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2140551"/>
    <w:rsid w:val="03387F27"/>
    <w:rsid w:val="035602CB"/>
    <w:rsid w:val="064755A9"/>
    <w:rsid w:val="079E4B0C"/>
    <w:rsid w:val="07B578BD"/>
    <w:rsid w:val="09171E60"/>
    <w:rsid w:val="09312325"/>
    <w:rsid w:val="09393856"/>
    <w:rsid w:val="0B8B0A9C"/>
    <w:rsid w:val="0BE23CE5"/>
    <w:rsid w:val="0BFF5543"/>
    <w:rsid w:val="0CE62B9A"/>
    <w:rsid w:val="0D530553"/>
    <w:rsid w:val="0EB254AE"/>
    <w:rsid w:val="0F123B06"/>
    <w:rsid w:val="0F493C28"/>
    <w:rsid w:val="10FF1595"/>
    <w:rsid w:val="11130BC9"/>
    <w:rsid w:val="11453BA5"/>
    <w:rsid w:val="1220043A"/>
    <w:rsid w:val="133076A5"/>
    <w:rsid w:val="164718B1"/>
    <w:rsid w:val="171B12C5"/>
    <w:rsid w:val="173E1C2D"/>
    <w:rsid w:val="17607B0E"/>
    <w:rsid w:val="17AF3738"/>
    <w:rsid w:val="18101B13"/>
    <w:rsid w:val="19135580"/>
    <w:rsid w:val="1A01793A"/>
    <w:rsid w:val="1AE37DD8"/>
    <w:rsid w:val="1C7E718C"/>
    <w:rsid w:val="1D1456FD"/>
    <w:rsid w:val="1E485B50"/>
    <w:rsid w:val="203B5D22"/>
    <w:rsid w:val="217156E7"/>
    <w:rsid w:val="225E51AE"/>
    <w:rsid w:val="23BB4C4D"/>
    <w:rsid w:val="23E22B19"/>
    <w:rsid w:val="25281086"/>
    <w:rsid w:val="261037F5"/>
    <w:rsid w:val="26AE0C96"/>
    <w:rsid w:val="28FD1BAE"/>
    <w:rsid w:val="29C14F19"/>
    <w:rsid w:val="2A4D5108"/>
    <w:rsid w:val="2A9E623D"/>
    <w:rsid w:val="2BB80B2B"/>
    <w:rsid w:val="2BFE27A0"/>
    <w:rsid w:val="2C167F0F"/>
    <w:rsid w:val="2C6E3C46"/>
    <w:rsid w:val="2E1975D4"/>
    <w:rsid w:val="2E3A1D98"/>
    <w:rsid w:val="2EE52FED"/>
    <w:rsid w:val="2F0B1F33"/>
    <w:rsid w:val="2FED4A7D"/>
    <w:rsid w:val="305E66DB"/>
    <w:rsid w:val="30934F17"/>
    <w:rsid w:val="335F6FD7"/>
    <w:rsid w:val="33B86748"/>
    <w:rsid w:val="34160D04"/>
    <w:rsid w:val="346D17E2"/>
    <w:rsid w:val="35555B84"/>
    <w:rsid w:val="355D57EF"/>
    <w:rsid w:val="355D77EB"/>
    <w:rsid w:val="37E772C0"/>
    <w:rsid w:val="38200D7C"/>
    <w:rsid w:val="3981372B"/>
    <w:rsid w:val="39D034D5"/>
    <w:rsid w:val="3E430FEC"/>
    <w:rsid w:val="3E467E55"/>
    <w:rsid w:val="3EDF7EC6"/>
    <w:rsid w:val="3F730480"/>
    <w:rsid w:val="40686CEC"/>
    <w:rsid w:val="408E7DF9"/>
    <w:rsid w:val="40BE4ADF"/>
    <w:rsid w:val="40D23FF6"/>
    <w:rsid w:val="41024F42"/>
    <w:rsid w:val="42CA4F6D"/>
    <w:rsid w:val="42D42A31"/>
    <w:rsid w:val="437623F7"/>
    <w:rsid w:val="44570DB2"/>
    <w:rsid w:val="44702EA4"/>
    <w:rsid w:val="44C87557"/>
    <w:rsid w:val="44EA0E1F"/>
    <w:rsid w:val="455F2E50"/>
    <w:rsid w:val="46237A4B"/>
    <w:rsid w:val="46D3313A"/>
    <w:rsid w:val="475517B8"/>
    <w:rsid w:val="479433B0"/>
    <w:rsid w:val="47AC4903"/>
    <w:rsid w:val="48086E16"/>
    <w:rsid w:val="48C86729"/>
    <w:rsid w:val="496A154A"/>
    <w:rsid w:val="49734B0E"/>
    <w:rsid w:val="49AA34E0"/>
    <w:rsid w:val="4D7F4465"/>
    <w:rsid w:val="4E2535AA"/>
    <w:rsid w:val="4E754CF3"/>
    <w:rsid w:val="4E7647A0"/>
    <w:rsid w:val="4EE22E86"/>
    <w:rsid w:val="4EEB4AE6"/>
    <w:rsid w:val="4EF13A58"/>
    <w:rsid w:val="4F3D0F11"/>
    <w:rsid w:val="4FAB0845"/>
    <w:rsid w:val="4FCF5235"/>
    <w:rsid w:val="50A04B03"/>
    <w:rsid w:val="535B680C"/>
    <w:rsid w:val="56353A1E"/>
    <w:rsid w:val="56C82AED"/>
    <w:rsid w:val="58666421"/>
    <w:rsid w:val="58C650CF"/>
    <w:rsid w:val="599E0CA2"/>
    <w:rsid w:val="59C52471"/>
    <w:rsid w:val="5B6049F7"/>
    <w:rsid w:val="5BAB2391"/>
    <w:rsid w:val="5D026B35"/>
    <w:rsid w:val="5E1B09F8"/>
    <w:rsid w:val="60730732"/>
    <w:rsid w:val="61472F9F"/>
    <w:rsid w:val="624A2AAA"/>
    <w:rsid w:val="63422F83"/>
    <w:rsid w:val="63DF6A68"/>
    <w:rsid w:val="63E653D6"/>
    <w:rsid w:val="64943952"/>
    <w:rsid w:val="65CC7DA3"/>
    <w:rsid w:val="65FC0A89"/>
    <w:rsid w:val="662411B7"/>
    <w:rsid w:val="66E05523"/>
    <w:rsid w:val="67AC4BE7"/>
    <w:rsid w:val="680A1FB8"/>
    <w:rsid w:val="68DD1056"/>
    <w:rsid w:val="69FD44B1"/>
    <w:rsid w:val="6A5565E2"/>
    <w:rsid w:val="6A673252"/>
    <w:rsid w:val="6AEE622B"/>
    <w:rsid w:val="6CD067AF"/>
    <w:rsid w:val="6D476083"/>
    <w:rsid w:val="6DBF0BF8"/>
    <w:rsid w:val="6EDA071C"/>
    <w:rsid w:val="6FBB01FA"/>
    <w:rsid w:val="70E52307"/>
    <w:rsid w:val="7196635A"/>
    <w:rsid w:val="723F6AB2"/>
    <w:rsid w:val="73083A80"/>
    <w:rsid w:val="746439DF"/>
    <w:rsid w:val="74C824DB"/>
    <w:rsid w:val="759B65F6"/>
    <w:rsid w:val="75BF31F9"/>
    <w:rsid w:val="76670707"/>
    <w:rsid w:val="774F5198"/>
    <w:rsid w:val="779015C3"/>
    <w:rsid w:val="79F0112C"/>
    <w:rsid w:val="7AC53351"/>
    <w:rsid w:val="7B504771"/>
    <w:rsid w:val="7C1B6B6A"/>
    <w:rsid w:val="7CD26346"/>
    <w:rsid w:val="7D5C7BA4"/>
    <w:rsid w:val="7D5E5EC6"/>
    <w:rsid w:val="7DD84CF3"/>
    <w:rsid w:val="7E0A7FEB"/>
    <w:rsid w:val="7F5B7704"/>
    <w:rsid w:val="7FA7379E"/>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paragraph" w:styleId="4">
    <w:name w:val="Document Map"/>
    <w:basedOn w:val="1"/>
    <w:next w:val="5"/>
    <w:semiHidden/>
    <w:qFormat/>
    <w:uiPriority w:val="0"/>
    <w:pPr>
      <w:shd w:val="clear" w:color="auto" w:fill="000080"/>
    </w:pPr>
  </w:style>
  <w:style w:type="paragraph" w:customStyle="1" w:styleId="5">
    <w:name w:val="Char Char"/>
    <w:basedOn w:val="1"/>
    <w:next w:val="6"/>
    <w:qFormat/>
    <w:uiPriority w:val="0"/>
    <w:pPr>
      <w:widowControl/>
      <w:spacing w:after="160" w:afterLines="0" w:line="240" w:lineRule="exact"/>
      <w:jc w:val="left"/>
    </w:pPr>
  </w:style>
  <w:style w:type="paragraph" w:customStyle="1" w:styleId="6">
    <w:name w:val="Body Text 2"/>
    <w:basedOn w:val="1"/>
    <w:next w:val="7"/>
    <w:qFormat/>
    <w:uiPriority w:val="0"/>
    <w:pPr>
      <w:adjustRightInd w:val="0"/>
      <w:spacing w:line="432" w:lineRule="auto"/>
      <w:ind w:firstLine="480"/>
      <w:textAlignment w:val="baseline"/>
    </w:pPr>
    <w:rPr>
      <w:sz w:val="24"/>
      <w:szCs w:val="20"/>
    </w:rPr>
  </w:style>
  <w:style w:type="paragraph" w:customStyle="1" w:styleId="7">
    <w:name w:val="2级"/>
    <w:basedOn w:val="1"/>
    <w:next w:val="1"/>
    <w:qFormat/>
    <w:uiPriority w:val="0"/>
    <w:rPr>
      <w:rFonts w:eastAsia="黑体"/>
      <w:b/>
      <w:sz w:val="28"/>
      <w:szCs w:val="20"/>
    </w:rPr>
  </w:style>
  <w:style w:type="paragraph" w:styleId="8">
    <w:name w:val="Body Text Indent"/>
    <w:basedOn w:val="1"/>
    <w:next w:val="4"/>
    <w:qFormat/>
    <w:uiPriority w:val="0"/>
    <w:pPr>
      <w:spacing w:after="120"/>
      <w:ind w:left="420" w:leftChars="200"/>
    </w:pPr>
    <w:rPr>
      <w:kern w:val="0"/>
      <w:sz w:val="24"/>
      <w:szCs w:val="20"/>
    </w:rPr>
  </w:style>
  <w:style w:type="paragraph" w:styleId="9">
    <w:name w:val="footer"/>
    <w:basedOn w:val="1"/>
    <w:link w:val="1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2"/>
    <w:basedOn w:val="1"/>
    <w:next w:val="1"/>
    <w:unhideWhenUsed/>
    <w:qFormat/>
    <w:uiPriority w:val="39"/>
    <w:pPr>
      <w:ind w:left="420" w:leftChars="200"/>
    </w:pPr>
  </w:style>
  <w:style w:type="paragraph" w:styleId="12">
    <w:name w:val="Body Text First Indent 2"/>
    <w:basedOn w:val="8"/>
    <w:next w:val="1"/>
    <w:qFormat/>
    <w:uiPriority w:val="0"/>
    <w:pPr>
      <w:ind w:firstLine="420" w:firstLineChars="200"/>
    </w:pPr>
    <w:rPr>
      <w:kern w:val="2"/>
      <w:sz w:val="21"/>
      <w:szCs w:val="24"/>
    </w:rPr>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10"/>
    <w:semiHidden/>
    <w:qFormat/>
    <w:uiPriority w:val="99"/>
    <w:rPr>
      <w:sz w:val="18"/>
      <w:szCs w:val="18"/>
    </w:rPr>
  </w:style>
  <w:style w:type="character" w:customStyle="1" w:styleId="17">
    <w:name w:val="页脚 Char"/>
    <w:basedOn w:val="15"/>
    <w:link w:val="9"/>
    <w:semiHidden/>
    <w:qFormat/>
    <w:uiPriority w:val="99"/>
    <w:rPr>
      <w:sz w:val="18"/>
      <w:szCs w:val="18"/>
    </w:rPr>
  </w:style>
  <w:style w:type="paragraph" w:customStyle="1" w:styleId="18">
    <w:name w:val=" Char2"/>
    <w:basedOn w:val="1"/>
    <w:qFormat/>
    <w:uiPriority w:val="0"/>
    <w:rPr>
      <w:rFonts w:ascii="宋体" w:hAnsi="宋体" w:cs="Courier New"/>
      <w:sz w:val="32"/>
      <w:szCs w:val="32"/>
    </w:rPr>
  </w:style>
  <w:style w:type="paragraph" w:customStyle="1" w:styleId="19">
    <w:name w:val="正文内容"/>
    <w:basedOn w:val="1"/>
    <w:qFormat/>
    <w:uiPriority w:val="0"/>
    <w:pPr>
      <w:spacing w:line="360" w:lineRule="auto"/>
      <w:ind w:firstLine="200" w:firstLineChars="200"/>
    </w:pPr>
    <w:rPr>
      <w:sz w:val="24"/>
    </w:rPr>
  </w:style>
  <w:style w:type="paragraph" w:customStyle="1" w:styleId="20">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TotalTime>
  <ScaleCrop>false</ScaleCrop>
  <LinksUpToDate>false</LinksUpToDate>
  <CharactersWithSpaces>1275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2021-11-01T01:50:00Z</cp:lastPrinted>
  <dcterms:modified xsi:type="dcterms:W3CDTF">2021-11-11T06:59:56Z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3CBE996BD0FD404192F5FC4D382EA256</vt:lpwstr>
  </property>
</Properties>
</file>