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3" w:hRule="atLeast"/>
        </w:trPr>
        <w:tc>
          <w:tcPr>
            <w:tcW w:w="8522" w:type="dxa"/>
          </w:tcPr>
          <w:p>
            <w:pPr>
              <w:tabs>
                <w:tab w:val="left" w:pos="3960"/>
              </w:tabs>
              <w:spacing w:line="600" w:lineRule="exact"/>
              <w:ind w:left="105" w:leftChars="50" w:right="115" w:rightChars="55"/>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64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w:t>
            </w:r>
            <w:r>
              <w:rPr>
                <w:rFonts w:hint="eastAsia" w:ascii="宋体" w:hAnsi="宋体"/>
                <w:kern w:val="0"/>
                <w:sz w:val="28"/>
                <w:szCs w:val="28"/>
                <w:lang w:val="en-US" w:eastAsia="zh-CN"/>
              </w:rPr>
              <w:t>1</w:t>
            </w:r>
            <w:r>
              <w:rPr>
                <w:rFonts w:hint="eastAsia" w:ascii="宋体" w:hAnsi="宋体"/>
                <w:kern w:val="0"/>
                <w:sz w:val="28"/>
                <w:szCs w:val="28"/>
              </w:rPr>
              <w:t>]</w:t>
            </w:r>
            <w:r>
              <w:rPr>
                <w:rFonts w:hint="default" w:ascii="宋体" w:hAnsi="宋体"/>
                <w:kern w:val="0"/>
                <w:sz w:val="28"/>
                <w:szCs w:val="28"/>
                <w:lang w:val="en-US"/>
              </w:rPr>
              <w:t>6</w:t>
            </w:r>
            <w:r>
              <w:rPr>
                <w:rFonts w:hint="eastAsia" w:ascii="宋体" w:hAnsi="宋体"/>
                <w:kern w:val="0"/>
                <w:sz w:val="28"/>
                <w:szCs w:val="28"/>
                <w:lang w:val="en-US" w:eastAsia="zh-CN"/>
              </w:rPr>
              <w:t>8</w:t>
            </w:r>
            <w:r>
              <w:rPr>
                <w:rFonts w:hint="eastAsia" w:ascii="宋体" w:hAnsi="宋体"/>
                <w:kern w:val="0"/>
                <w:sz w:val="28"/>
                <w:szCs w:val="28"/>
              </w:rPr>
              <w:t>号</w:t>
            </w:r>
          </w:p>
          <w:p>
            <w:pPr>
              <w:keepNext w:val="0"/>
              <w:keepLines w:val="0"/>
              <w:pageBreakBefore w:val="0"/>
              <w:widowControl w:val="0"/>
              <w:tabs>
                <w:tab w:val="left" w:pos="3960"/>
              </w:tabs>
              <w:kinsoku/>
              <w:wordWrap/>
              <w:overflowPunct/>
              <w:topLinePunct w:val="0"/>
              <w:autoSpaceDE/>
              <w:autoSpaceDN/>
              <w:bidi w:val="0"/>
              <w:adjustRightInd/>
              <w:snapToGrid/>
              <w:spacing w:line="640" w:lineRule="exact"/>
              <w:ind w:left="105" w:leftChars="50" w:right="115" w:rightChars="55" w:firstLine="537" w:firstLineChars="192"/>
              <w:textAlignment w:val="auto"/>
              <w:rPr>
                <w:rFonts w:hint="eastAsia" w:ascii="宋体" w:hAnsi="宋体"/>
                <w:kern w:val="0"/>
                <w:sz w:val="28"/>
                <w:szCs w:val="28"/>
              </w:rPr>
            </w:pPr>
            <w:r>
              <w:rPr>
                <w:rFonts w:hint="eastAsia" w:ascii="宋体" w:hAnsi="宋体"/>
                <w:kern w:val="0"/>
                <w:sz w:val="28"/>
                <w:szCs w:val="28"/>
              </w:rPr>
              <w:t>所报《</w:t>
            </w:r>
            <w:r>
              <w:rPr>
                <w:rFonts w:hint="eastAsia" w:ascii="宋体" w:hAnsi="宋体"/>
                <w:kern w:val="0"/>
                <w:sz w:val="28"/>
                <w:szCs w:val="28"/>
                <w:lang w:val="en-US" w:eastAsia="zh-CN"/>
              </w:rPr>
              <w:t>保定市金帆电力设备有限公司扩建项目</w:t>
            </w:r>
            <w:r>
              <w:rPr>
                <w:rFonts w:hint="eastAsia" w:ascii="宋体" w:hAnsi="宋体"/>
                <w:kern w:val="0"/>
                <w:sz w:val="28"/>
                <w:szCs w:val="28"/>
              </w:rPr>
              <w:t>环境影响报告表》收悉，根据报告表结论，经局领导审核通过后，研究批复如下：</w:t>
            </w:r>
          </w:p>
          <w:p>
            <w:pPr>
              <w:keepNext w:val="0"/>
              <w:keepLines w:val="0"/>
              <w:pageBreakBefore w:val="0"/>
              <w:widowControl w:val="0"/>
              <w:tabs>
                <w:tab w:val="left" w:pos="3960"/>
              </w:tabs>
              <w:kinsoku/>
              <w:wordWrap/>
              <w:overflowPunct/>
              <w:topLinePunct w:val="0"/>
              <w:autoSpaceDE/>
              <w:autoSpaceDN/>
              <w:bidi w:val="0"/>
              <w:adjustRightInd/>
              <w:snapToGrid/>
              <w:spacing w:line="640" w:lineRule="exact"/>
              <w:ind w:left="105" w:leftChars="50" w:right="115" w:rightChars="55" w:firstLine="537" w:firstLineChars="192"/>
              <w:textAlignment w:val="auto"/>
              <w:rPr>
                <w:rFonts w:hint="eastAsia" w:ascii="宋体" w:hAnsi="宋体"/>
                <w:kern w:val="0"/>
                <w:sz w:val="28"/>
                <w:szCs w:val="28"/>
                <w:lang w:val="en-US" w:eastAsia="zh-CN"/>
              </w:rPr>
            </w:pPr>
            <w:r>
              <w:rPr>
                <w:rFonts w:hint="eastAsia" w:ascii="宋体" w:hAnsi="宋体"/>
                <w:kern w:val="0"/>
                <w:sz w:val="28"/>
                <w:szCs w:val="28"/>
              </w:rPr>
              <w:t>一、</w:t>
            </w:r>
            <w:r>
              <w:rPr>
                <w:rFonts w:hint="eastAsia" w:ascii="宋体" w:hAnsi="宋体"/>
                <w:kern w:val="0"/>
                <w:sz w:val="28"/>
                <w:szCs w:val="28"/>
                <w:lang w:val="en-US" w:eastAsia="zh-CN"/>
              </w:rPr>
              <w:t xml:space="preserve">项 目 位 于 河 北 省 保 定 市 满 城 区 于 家 庄 镇 庞 村 ， 中 心 地 理 坐 标 为 东 经115°20'28.870"，北纬 </w:t>
            </w:r>
            <w:r>
              <w:rPr>
                <w:rFonts w:hint="default" w:ascii="宋体" w:hAnsi="宋体"/>
                <w:kern w:val="0"/>
                <w:sz w:val="28"/>
                <w:szCs w:val="28"/>
                <w:lang w:val="en-US" w:eastAsia="zh-CN"/>
              </w:rPr>
              <w:t>38°50'45.560"</w:t>
            </w:r>
            <w:r>
              <w:rPr>
                <w:rFonts w:hint="eastAsia" w:ascii="宋体" w:hAnsi="宋体"/>
                <w:kern w:val="0"/>
                <w:sz w:val="28"/>
                <w:szCs w:val="28"/>
                <w:lang w:val="en-US" w:eastAsia="zh-CN"/>
              </w:rPr>
              <w:t>。项目东侧为农田；南侧为果园和商业门脸；西侧紧邻满于东线；北侧为现有项目。扩建项目在现有厂区进行，不新增占地。</w:t>
            </w:r>
          </w:p>
          <w:p>
            <w:pPr>
              <w:keepNext w:val="0"/>
              <w:keepLines w:val="0"/>
              <w:pageBreakBefore w:val="0"/>
              <w:widowControl w:val="0"/>
              <w:tabs>
                <w:tab w:val="left" w:pos="3960"/>
              </w:tabs>
              <w:kinsoku/>
              <w:wordWrap/>
              <w:overflowPunct/>
              <w:topLinePunct w:val="0"/>
              <w:autoSpaceDE/>
              <w:autoSpaceDN/>
              <w:bidi w:val="0"/>
              <w:adjustRightInd/>
              <w:snapToGrid/>
              <w:spacing w:line="640" w:lineRule="exact"/>
              <w:ind w:left="105" w:leftChars="50" w:right="115" w:rightChars="55" w:firstLine="537" w:firstLineChars="192"/>
              <w:textAlignment w:val="auto"/>
              <w:rPr>
                <w:rFonts w:hint="eastAsia" w:ascii="宋体" w:hAnsi="宋体"/>
                <w:kern w:val="0"/>
                <w:sz w:val="28"/>
                <w:szCs w:val="28"/>
                <w:lang w:val="en-US" w:eastAsia="zh-CN"/>
              </w:rPr>
            </w:pPr>
            <w:r>
              <w:rPr>
                <w:rFonts w:hint="eastAsia" w:ascii="宋体" w:hAnsi="宋体"/>
                <w:kern w:val="0"/>
                <w:sz w:val="28"/>
                <w:szCs w:val="28"/>
                <w:lang w:val="en-US" w:eastAsia="zh-CN"/>
              </w:rPr>
              <w:t>二、本次扩建项目总投资1500万元，其中环保投资30万元。扩建2条180型混凝土生产线，主要生产设备包括：配料系统2套、搅拌设备2套、输送泵4台。</w:t>
            </w:r>
            <w:bookmarkStart w:id="0" w:name="_GoBack"/>
            <w:bookmarkEnd w:id="0"/>
            <w:r>
              <w:rPr>
                <w:rFonts w:hint="eastAsia" w:ascii="宋体" w:hAnsi="宋体"/>
                <w:kern w:val="0"/>
                <w:sz w:val="28"/>
                <w:szCs w:val="28"/>
                <w:lang w:val="en-US" w:eastAsia="zh-CN"/>
              </w:rPr>
              <w:t xml:space="preserve">扩建项目年产商品混凝土50万 </w:t>
            </w:r>
            <w:r>
              <w:rPr>
                <w:rFonts w:hint="default" w:ascii="宋体" w:hAnsi="宋体"/>
                <w:kern w:val="0"/>
                <w:sz w:val="28"/>
                <w:szCs w:val="28"/>
                <w:lang w:val="en-US" w:eastAsia="zh-CN"/>
              </w:rPr>
              <w:t>m</w:t>
            </w:r>
            <w:r>
              <w:rPr>
                <w:rFonts w:hint="default" w:ascii="宋体" w:hAnsi="宋体"/>
                <w:kern w:val="0"/>
                <w:sz w:val="28"/>
                <w:szCs w:val="28"/>
                <w:vertAlign w:val="superscript"/>
                <w:lang w:val="en-US" w:eastAsia="zh-CN"/>
              </w:rPr>
              <w:t>3</w:t>
            </w:r>
            <w:r>
              <w:rPr>
                <w:rFonts w:hint="default" w:ascii="宋体" w:hAnsi="宋体"/>
                <w:kern w:val="0"/>
                <w:sz w:val="28"/>
                <w:szCs w:val="28"/>
                <w:lang w:val="en-US" w:eastAsia="zh-CN"/>
              </w:rPr>
              <w:t>/a</w:t>
            </w:r>
            <w:r>
              <w:rPr>
                <w:rFonts w:hint="eastAsia" w:ascii="宋体" w:hAnsi="宋体"/>
                <w:kern w:val="0"/>
                <w:sz w:val="28"/>
                <w:szCs w:val="28"/>
                <w:lang w:val="en-US" w:eastAsia="zh-CN"/>
              </w:rPr>
              <w:t>。</w:t>
            </w:r>
          </w:p>
          <w:p>
            <w:pPr>
              <w:keepNext w:val="0"/>
              <w:keepLines w:val="0"/>
              <w:pageBreakBefore w:val="0"/>
              <w:widowControl w:val="0"/>
              <w:tabs>
                <w:tab w:val="left" w:pos="3960"/>
              </w:tabs>
              <w:kinsoku/>
              <w:wordWrap/>
              <w:overflowPunct/>
              <w:topLinePunct w:val="0"/>
              <w:autoSpaceDE/>
              <w:autoSpaceDN/>
              <w:bidi w:val="0"/>
              <w:adjustRightInd/>
              <w:snapToGrid/>
              <w:spacing w:line="640" w:lineRule="exact"/>
              <w:ind w:left="105" w:leftChars="50" w:right="115" w:rightChars="55" w:firstLine="537" w:firstLineChars="192"/>
              <w:textAlignment w:val="auto"/>
              <w:rPr>
                <w:rFonts w:hint="eastAsia" w:ascii="宋体" w:hAnsi="宋体"/>
                <w:kern w:val="0"/>
                <w:sz w:val="28"/>
                <w:szCs w:val="28"/>
                <w:lang w:val="en-US" w:eastAsia="zh-CN"/>
              </w:rPr>
            </w:pPr>
            <w:r>
              <w:rPr>
                <w:rFonts w:hint="eastAsia" w:ascii="宋体" w:hAnsi="宋体"/>
                <w:kern w:val="0"/>
                <w:sz w:val="28"/>
                <w:szCs w:val="28"/>
                <w:lang w:val="en-US" w:eastAsia="zh-CN"/>
              </w:rPr>
              <w:t>三、你单位在建设及运营过程中要严格按本项目环境影响报告表规定的内容，认真落实各项污染防治措施，确保污染物稳定达标排放。</w:t>
            </w:r>
          </w:p>
          <w:p>
            <w:pPr>
              <w:keepNext w:val="0"/>
              <w:keepLines w:val="0"/>
              <w:pageBreakBefore w:val="0"/>
              <w:widowControl w:val="0"/>
              <w:tabs>
                <w:tab w:val="left" w:pos="3960"/>
              </w:tabs>
              <w:kinsoku/>
              <w:wordWrap/>
              <w:overflowPunct/>
              <w:topLinePunct w:val="0"/>
              <w:autoSpaceDE/>
              <w:autoSpaceDN/>
              <w:bidi w:val="0"/>
              <w:adjustRightInd/>
              <w:snapToGrid/>
              <w:spacing w:line="640" w:lineRule="exact"/>
              <w:ind w:left="105" w:leftChars="50" w:right="115" w:rightChars="55" w:firstLine="537" w:firstLineChars="192"/>
              <w:textAlignment w:val="auto"/>
              <w:rPr>
                <w:rFonts w:hint="eastAsia" w:ascii="宋体" w:hAnsi="宋体"/>
                <w:kern w:val="0"/>
                <w:sz w:val="28"/>
                <w:szCs w:val="28"/>
                <w:lang w:val="en-US" w:eastAsia="zh-CN"/>
              </w:rPr>
            </w:pPr>
            <w:r>
              <w:rPr>
                <w:rFonts w:hint="eastAsia" w:ascii="宋体" w:hAnsi="宋体"/>
                <w:kern w:val="0"/>
                <w:sz w:val="28"/>
                <w:szCs w:val="28"/>
                <w:lang w:val="en-US" w:eastAsia="zh-CN"/>
              </w:rPr>
              <w:t>（一）废气</w:t>
            </w:r>
          </w:p>
          <w:p>
            <w:pPr>
              <w:keepNext w:val="0"/>
              <w:keepLines w:val="0"/>
              <w:pageBreakBefore w:val="0"/>
              <w:widowControl w:val="0"/>
              <w:tabs>
                <w:tab w:val="left" w:pos="3960"/>
              </w:tabs>
              <w:kinsoku/>
              <w:wordWrap/>
              <w:overflowPunct/>
              <w:topLinePunct w:val="0"/>
              <w:autoSpaceDE/>
              <w:autoSpaceDN/>
              <w:bidi w:val="0"/>
              <w:adjustRightInd/>
              <w:snapToGrid/>
              <w:spacing w:line="640" w:lineRule="exact"/>
              <w:ind w:left="105" w:leftChars="50" w:right="115" w:rightChars="55" w:firstLine="537" w:firstLineChars="192"/>
              <w:textAlignment w:val="auto"/>
              <w:rPr>
                <w:rFonts w:hint="default" w:ascii="宋体" w:hAnsi="宋体"/>
                <w:sz w:val="28"/>
                <w:szCs w:val="28"/>
                <w:highlight w:val="none"/>
                <w:lang w:val="en-US" w:eastAsia="zh-CN"/>
              </w:rPr>
            </w:pPr>
            <w:r>
              <w:rPr>
                <w:rFonts w:hint="eastAsia" w:ascii="宋体" w:hAnsi="宋体"/>
                <w:kern w:val="0"/>
                <w:sz w:val="28"/>
                <w:szCs w:val="28"/>
                <w:lang w:val="en-US" w:eastAsia="zh-CN"/>
              </w:rPr>
              <w:t>原料库房</w:t>
            </w:r>
            <w:r>
              <w:rPr>
                <w:rFonts w:hint="eastAsia" w:ascii="宋体" w:hAnsi="宋体"/>
                <w:sz w:val="28"/>
                <w:szCs w:val="28"/>
                <w:highlight w:val="none"/>
                <w:lang w:val="en-US" w:eastAsia="zh-CN"/>
              </w:rPr>
              <w:t>整体密闭，并在车间内配套喷雾抑尘装置，</w:t>
            </w:r>
            <w:r>
              <w:rPr>
                <w:rFonts w:hint="eastAsia" w:ascii="宋体" w:hAnsi="宋体"/>
                <w:sz w:val="28"/>
                <w:szCs w:val="28"/>
                <w:highlight w:val="none"/>
              </w:rPr>
              <w:t>定时喷淋，防止扬尘产生</w:t>
            </w:r>
            <w:r>
              <w:rPr>
                <w:rFonts w:hint="eastAsia" w:ascii="宋体" w:hAnsi="宋体"/>
                <w:sz w:val="28"/>
                <w:szCs w:val="28"/>
                <w:highlight w:val="none"/>
                <w:lang w:val="en-US" w:eastAsia="zh-CN"/>
              </w:rPr>
              <w:t>。</w:t>
            </w:r>
            <w:r>
              <w:rPr>
                <w:rFonts w:hint="eastAsia" w:ascii="宋体" w:hAnsi="宋体"/>
                <w:sz w:val="28"/>
                <w:szCs w:val="28"/>
                <w:highlight w:val="none"/>
              </w:rPr>
              <w:t>厂界无组织颗粒物执行</w:t>
            </w:r>
            <w:r>
              <w:rPr>
                <w:rFonts w:hint="eastAsia" w:ascii="宋体" w:hAnsi="宋体"/>
                <w:sz w:val="28"/>
                <w:szCs w:val="28"/>
                <w:lang w:val="en-US" w:eastAsia="zh-CN"/>
              </w:rPr>
              <w:t>《水泥工业大气污染物排放标准》（DB13/2167-2015）</w:t>
            </w:r>
            <w:r>
              <w:rPr>
                <w:rFonts w:hint="eastAsia" w:ascii="宋体" w:hAnsi="宋体"/>
                <w:sz w:val="28"/>
                <w:szCs w:val="28"/>
                <w:highlight w:val="none"/>
                <w:lang w:val="en-US" w:eastAsia="zh-CN"/>
              </w:rPr>
              <w:t>表2大气污染物无组织排放限值。</w:t>
            </w:r>
          </w:p>
          <w:p>
            <w:pPr>
              <w:keepNext w:val="0"/>
              <w:keepLines w:val="0"/>
              <w:pageBreakBefore w:val="0"/>
              <w:widowControl/>
              <w:suppressLineNumbers w:val="0"/>
              <w:kinsoku/>
              <w:wordWrap/>
              <w:overflowPunct/>
              <w:topLinePunct w:val="0"/>
              <w:autoSpaceDE/>
              <w:autoSpaceDN/>
              <w:bidi w:val="0"/>
              <w:adjustRightInd/>
              <w:snapToGrid/>
              <w:spacing w:line="640" w:lineRule="exact"/>
              <w:ind w:firstLine="560" w:firstLineChars="200"/>
              <w:jc w:val="left"/>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1#、2#搅拌生产线筒仓产生的颗粒物分别经各筒仓仓顶自带脉冲布袋除尘器处理，搅拌过程产生的颗粒物经集气管道引入脉冲布袋除尘器处理，废气共同由2根不低于</w:t>
            </w:r>
            <w:r>
              <w:rPr>
                <w:rFonts w:hint="default" w:ascii="宋体" w:hAnsi="宋体"/>
                <w:sz w:val="28"/>
                <w:szCs w:val="28"/>
                <w:highlight w:val="none"/>
                <w:lang w:val="en-US" w:eastAsia="zh-CN"/>
              </w:rPr>
              <w:t>15m</w:t>
            </w:r>
            <w:r>
              <w:rPr>
                <w:rFonts w:hint="eastAsia" w:ascii="宋体" w:hAnsi="宋体"/>
                <w:sz w:val="28"/>
                <w:szCs w:val="28"/>
                <w:highlight w:val="none"/>
                <w:lang w:val="en-US" w:eastAsia="zh-CN"/>
              </w:rPr>
              <w:t>排气筒排放。1号、2号搅拌生产线膨胀剂筒仓进料产生的颗粒物经仓顶自带脉冲布袋除尘器处理后，处理后由2根不低于</w:t>
            </w:r>
            <w:r>
              <w:rPr>
                <w:rFonts w:hint="default" w:ascii="宋体" w:hAnsi="宋体"/>
                <w:sz w:val="28"/>
                <w:szCs w:val="28"/>
                <w:highlight w:val="none"/>
                <w:lang w:val="en-US" w:eastAsia="zh-CN"/>
              </w:rPr>
              <w:t xml:space="preserve">15m </w:t>
            </w:r>
            <w:r>
              <w:rPr>
                <w:rFonts w:hint="eastAsia" w:ascii="宋体" w:hAnsi="宋体"/>
                <w:sz w:val="28"/>
                <w:szCs w:val="28"/>
                <w:highlight w:val="none"/>
                <w:lang w:val="en-US" w:eastAsia="zh-CN"/>
              </w:rPr>
              <w:t>排气筒排放。有组织颗粒物执行《水泥工业大气污染物排放标准》（DB13/2167-2015）表1标准限值。</w:t>
            </w:r>
          </w:p>
          <w:p>
            <w:pPr>
              <w:keepNext w:val="0"/>
              <w:keepLines w:val="0"/>
              <w:pageBreakBefore w:val="0"/>
              <w:widowControl/>
              <w:suppressLineNumbers w:val="0"/>
              <w:kinsoku/>
              <w:wordWrap/>
              <w:overflowPunct/>
              <w:topLinePunct w:val="0"/>
              <w:autoSpaceDE/>
              <w:autoSpaceDN/>
              <w:bidi w:val="0"/>
              <w:adjustRightInd/>
              <w:snapToGrid/>
              <w:spacing w:line="640" w:lineRule="exact"/>
              <w:ind w:firstLine="560" w:firstLineChars="200"/>
              <w:jc w:val="left"/>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（二）废水</w:t>
            </w:r>
          </w:p>
          <w:p>
            <w:pPr>
              <w:keepNext w:val="0"/>
              <w:keepLines w:val="0"/>
              <w:pageBreakBefore w:val="0"/>
              <w:widowControl/>
              <w:suppressLineNumbers w:val="0"/>
              <w:kinsoku/>
              <w:wordWrap/>
              <w:overflowPunct/>
              <w:topLinePunct w:val="0"/>
              <w:autoSpaceDE/>
              <w:autoSpaceDN/>
              <w:bidi w:val="0"/>
              <w:adjustRightInd/>
              <w:snapToGrid/>
              <w:spacing w:line="640" w:lineRule="exact"/>
              <w:ind w:firstLine="560" w:firstLineChars="200"/>
              <w:jc w:val="left"/>
              <w:textAlignment w:val="auto"/>
              <w:rPr>
                <w:rFonts w:hint="eastAsia" w:ascii="宋体" w:hAnsi="宋体"/>
                <w:sz w:val="28"/>
                <w:szCs w:val="28"/>
              </w:rPr>
            </w:pPr>
            <w:r>
              <w:rPr>
                <w:rFonts w:hint="eastAsia" w:ascii="宋体" w:hAnsi="宋体"/>
                <w:sz w:val="28"/>
                <w:szCs w:val="28"/>
                <w:highlight w:val="none"/>
                <w:lang w:val="en-US" w:eastAsia="zh-CN"/>
              </w:rPr>
              <w:t>设备清洗废水、车辆冲洗废水沉淀后回用于搅拌工序。生活污水排入防</w:t>
            </w:r>
            <w:r>
              <w:rPr>
                <w:rFonts w:hint="eastAsia" w:ascii="宋体" w:hAnsi="宋体"/>
                <w:sz w:val="28"/>
                <w:szCs w:val="28"/>
              </w:rPr>
              <w:t>渗旱厕，定期清掏作农肥。</w:t>
            </w:r>
          </w:p>
          <w:p>
            <w:pPr>
              <w:pStyle w:val="10"/>
              <w:keepNext w:val="0"/>
              <w:keepLines w:val="0"/>
              <w:pageBreakBefore w:val="0"/>
              <w:widowControl w:val="0"/>
              <w:kinsoku/>
              <w:wordWrap/>
              <w:overflowPunct/>
              <w:topLinePunct w:val="0"/>
              <w:autoSpaceDE/>
              <w:autoSpaceDN/>
              <w:bidi w:val="0"/>
              <w:adjustRightInd/>
              <w:snapToGrid/>
              <w:spacing w:line="640" w:lineRule="exact"/>
              <w:ind w:right="50" w:rightChars="24"/>
              <w:textAlignment w:val="auto"/>
              <w:outlineLvl w:val="9"/>
              <w:rPr>
                <w:rFonts w:hint="eastAsia" w:ascii="宋体" w:hAnsi="宋体"/>
                <w:color w:val="000000"/>
                <w:sz w:val="28"/>
                <w:szCs w:val="28"/>
              </w:rPr>
            </w:pPr>
            <w:r>
              <w:rPr>
                <w:rFonts w:hint="eastAsia" w:ascii="宋体" w:hAnsi="宋体"/>
                <w:color w:val="000000"/>
                <w:sz w:val="28"/>
                <w:szCs w:val="28"/>
              </w:rPr>
              <w:t>（三）噪声</w:t>
            </w:r>
          </w:p>
          <w:p>
            <w:pPr>
              <w:keepNext w:val="0"/>
              <w:keepLines w:val="0"/>
              <w:pageBreakBefore w:val="0"/>
              <w:widowControl/>
              <w:suppressLineNumbers w:val="0"/>
              <w:kinsoku/>
              <w:wordWrap/>
              <w:overflowPunct/>
              <w:topLinePunct w:val="0"/>
              <w:autoSpaceDE/>
              <w:autoSpaceDN/>
              <w:bidi w:val="0"/>
              <w:adjustRightInd/>
              <w:snapToGrid/>
              <w:spacing w:line="640" w:lineRule="exact"/>
              <w:ind w:firstLine="560" w:firstLineChars="200"/>
              <w:jc w:val="left"/>
              <w:textAlignment w:val="auto"/>
              <w:rPr>
                <w:rFonts w:hint="eastAsia" w:ascii="宋体" w:hAnsi="宋体"/>
                <w:sz w:val="28"/>
                <w:szCs w:val="28"/>
                <w:highlight w:val="none"/>
                <w:lang w:val="en-US" w:eastAsia="zh-CN"/>
              </w:rPr>
            </w:pPr>
            <w:r>
              <w:rPr>
                <w:rFonts w:hint="eastAsia" w:ascii="宋体" w:hAnsi="宋体"/>
                <w:sz w:val="28"/>
                <w:szCs w:val="28"/>
              </w:rPr>
              <w:t>生产设备噪声，通过选用低噪声设备，经基础减震、</w:t>
            </w:r>
            <w:r>
              <w:rPr>
                <w:rFonts w:hint="eastAsia" w:ascii="宋体" w:hAnsi="宋体"/>
                <w:sz w:val="28"/>
                <w:szCs w:val="28"/>
                <w:lang w:val="en-US" w:eastAsia="zh-CN"/>
              </w:rPr>
              <w:t>车间</w:t>
            </w:r>
            <w:r>
              <w:rPr>
                <w:rFonts w:hint="eastAsia" w:ascii="宋体" w:hAnsi="宋体"/>
                <w:sz w:val="28"/>
                <w:szCs w:val="28"/>
              </w:rPr>
              <w:t>隔声等措施处理。执行《工业企业厂界环境噪声排放标准》（GB1234</w:t>
            </w:r>
            <w:r>
              <w:rPr>
                <w:rFonts w:hint="eastAsia" w:ascii="宋体" w:hAnsi="宋体"/>
                <w:sz w:val="28"/>
                <w:szCs w:val="28"/>
                <w:highlight w:val="none"/>
                <w:lang w:val="en-US" w:eastAsia="zh-CN"/>
              </w:rPr>
              <w:t>8-2008)3类标准。</w:t>
            </w:r>
          </w:p>
          <w:p>
            <w:pPr>
              <w:keepNext w:val="0"/>
              <w:keepLines w:val="0"/>
              <w:pageBreakBefore w:val="0"/>
              <w:widowControl/>
              <w:suppressLineNumbers w:val="0"/>
              <w:kinsoku/>
              <w:wordWrap/>
              <w:overflowPunct/>
              <w:topLinePunct w:val="0"/>
              <w:autoSpaceDE/>
              <w:autoSpaceDN/>
              <w:bidi w:val="0"/>
              <w:adjustRightInd/>
              <w:snapToGrid/>
              <w:spacing w:line="640" w:lineRule="exact"/>
              <w:ind w:firstLine="560" w:firstLineChars="200"/>
              <w:jc w:val="left"/>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（四）固体废物</w:t>
            </w:r>
          </w:p>
          <w:p>
            <w:pPr>
              <w:keepNext w:val="0"/>
              <w:keepLines w:val="0"/>
              <w:pageBreakBefore w:val="0"/>
              <w:widowControl/>
              <w:suppressLineNumbers w:val="0"/>
              <w:kinsoku/>
              <w:wordWrap/>
              <w:overflowPunct/>
              <w:topLinePunct w:val="0"/>
              <w:autoSpaceDE/>
              <w:autoSpaceDN/>
              <w:bidi w:val="0"/>
              <w:adjustRightInd/>
              <w:snapToGrid/>
              <w:spacing w:line="640" w:lineRule="exact"/>
              <w:ind w:firstLine="560" w:firstLineChars="200"/>
              <w:jc w:val="left"/>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砂石分离器产生的砂石、除尘灰均全部回用于生产；废样品外售；沉淀池污泥、生活垃圾厂内收集后定期运至环卫部门指定地点处置。</w:t>
            </w:r>
          </w:p>
          <w:p>
            <w:pPr>
              <w:keepNext w:val="0"/>
              <w:keepLines w:val="0"/>
              <w:pageBreakBefore w:val="0"/>
              <w:widowControl/>
              <w:suppressLineNumbers w:val="0"/>
              <w:kinsoku/>
              <w:wordWrap/>
              <w:overflowPunct/>
              <w:topLinePunct w:val="0"/>
              <w:autoSpaceDE/>
              <w:autoSpaceDN/>
              <w:bidi w:val="0"/>
              <w:adjustRightInd/>
              <w:snapToGrid/>
              <w:spacing w:line="640" w:lineRule="exact"/>
              <w:ind w:firstLine="560" w:firstLineChars="200"/>
              <w:jc w:val="left"/>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四、扩建完成后，全厂污染物总量控制指标为：</w:t>
            </w:r>
            <w:r>
              <w:rPr>
                <w:rFonts w:hint="default" w:ascii="宋体" w:hAnsi="宋体"/>
                <w:sz w:val="28"/>
                <w:szCs w:val="28"/>
                <w:highlight w:val="none"/>
                <w:lang w:val="en-US" w:eastAsia="zh-CN"/>
              </w:rPr>
              <w:t>COD 0t/a</w:t>
            </w:r>
            <w:r>
              <w:rPr>
                <w:rFonts w:hint="eastAsia" w:ascii="宋体" w:hAnsi="宋体"/>
                <w:sz w:val="28"/>
                <w:szCs w:val="28"/>
                <w:highlight w:val="none"/>
                <w:lang w:val="en-US" w:eastAsia="zh-CN"/>
              </w:rPr>
              <w:t xml:space="preserve">、氨氮 </w:t>
            </w:r>
            <w:r>
              <w:rPr>
                <w:rFonts w:hint="default" w:ascii="宋体" w:hAnsi="宋体"/>
                <w:sz w:val="28"/>
                <w:szCs w:val="28"/>
                <w:highlight w:val="none"/>
                <w:lang w:val="en-US" w:eastAsia="zh-CN"/>
              </w:rPr>
              <w:t>0t/a</w:t>
            </w:r>
            <w:r>
              <w:rPr>
                <w:rFonts w:hint="eastAsia" w:ascii="宋体" w:hAnsi="宋体"/>
                <w:sz w:val="28"/>
                <w:szCs w:val="28"/>
                <w:highlight w:val="none"/>
                <w:lang w:val="en-US" w:eastAsia="zh-CN"/>
              </w:rPr>
              <w:t xml:space="preserve">、总氮 </w:t>
            </w:r>
            <w:r>
              <w:rPr>
                <w:rFonts w:hint="default" w:ascii="宋体" w:hAnsi="宋体"/>
                <w:sz w:val="28"/>
                <w:szCs w:val="28"/>
                <w:highlight w:val="none"/>
                <w:lang w:val="en-US" w:eastAsia="zh-CN"/>
              </w:rPr>
              <w:t>0t/a</w:t>
            </w:r>
            <w:r>
              <w:rPr>
                <w:rFonts w:hint="eastAsia" w:ascii="宋体" w:hAnsi="宋体"/>
                <w:sz w:val="28"/>
                <w:szCs w:val="28"/>
                <w:highlight w:val="none"/>
                <w:lang w:val="en-US" w:eastAsia="zh-CN"/>
              </w:rPr>
              <w:t xml:space="preserve">、总磷 </w:t>
            </w:r>
            <w:r>
              <w:rPr>
                <w:rFonts w:hint="default" w:ascii="宋体" w:hAnsi="宋体"/>
                <w:sz w:val="28"/>
                <w:szCs w:val="28"/>
                <w:highlight w:val="none"/>
                <w:lang w:val="en-US" w:eastAsia="zh-CN"/>
              </w:rPr>
              <w:t>0t/a</w:t>
            </w:r>
            <w:r>
              <w:rPr>
                <w:rFonts w:hint="eastAsia" w:ascii="宋体" w:hAnsi="宋体"/>
                <w:sz w:val="28"/>
                <w:szCs w:val="28"/>
                <w:highlight w:val="none"/>
                <w:lang w:val="en-US" w:eastAsia="zh-CN"/>
              </w:rPr>
              <w:t>、</w:t>
            </w:r>
            <w:r>
              <w:rPr>
                <w:rFonts w:hint="default" w:ascii="宋体" w:hAnsi="宋体"/>
                <w:sz w:val="28"/>
                <w:szCs w:val="28"/>
                <w:highlight w:val="none"/>
                <w:lang w:val="en-US" w:eastAsia="zh-CN"/>
              </w:rPr>
              <w:t>SO</w:t>
            </w:r>
            <w:r>
              <w:rPr>
                <w:rFonts w:hint="default" w:ascii="宋体" w:hAnsi="宋体"/>
                <w:sz w:val="28"/>
                <w:szCs w:val="28"/>
                <w:highlight w:val="none"/>
                <w:vertAlign w:val="subscript"/>
                <w:lang w:val="en-US" w:eastAsia="zh-CN"/>
              </w:rPr>
              <w:t>2</w:t>
            </w:r>
            <w:r>
              <w:rPr>
                <w:rFonts w:hint="default" w:ascii="宋体" w:hAnsi="宋体"/>
                <w:sz w:val="28"/>
                <w:szCs w:val="28"/>
                <w:highlight w:val="none"/>
                <w:lang w:val="en-US" w:eastAsia="zh-CN"/>
              </w:rPr>
              <w:t xml:space="preserve"> 0.</w:t>
            </w:r>
            <w:r>
              <w:rPr>
                <w:rFonts w:hint="eastAsia" w:ascii="宋体" w:hAnsi="宋体"/>
                <w:sz w:val="28"/>
                <w:szCs w:val="28"/>
                <w:highlight w:val="none"/>
                <w:lang w:val="en-US" w:eastAsia="zh-CN"/>
              </w:rPr>
              <w:t>250</w:t>
            </w:r>
            <w:r>
              <w:rPr>
                <w:rFonts w:hint="default" w:ascii="宋体" w:hAnsi="宋体"/>
                <w:sz w:val="28"/>
                <w:szCs w:val="28"/>
                <w:highlight w:val="none"/>
                <w:lang w:val="en-US" w:eastAsia="zh-CN"/>
              </w:rPr>
              <w:t>t/a</w:t>
            </w:r>
            <w:r>
              <w:rPr>
                <w:rFonts w:hint="eastAsia" w:ascii="宋体" w:hAnsi="宋体"/>
                <w:sz w:val="28"/>
                <w:szCs w:val="28"/>
                <w:highlight w:val="none"/>
                <w:lang w:val="en-US" w:eastAsia="zh-CN"/>
              </w:rPr>
              <w:t>、</w:t>
            </w:r>
            <w:r>
              <w:rPr>
                <w:rFonts w:hint="default" w:ascii="宋体" w:hAnsi="宋体"/>
                <w:sz w:val="28"/>
                <w:szCs w:val="28"/>
                <w:highlight w:val="none"/>
                <w:lang w:val="en-US" w:eastAsia="zh-CN"/>
              </w:rPr>
              <w:t>NOx</w:t>
            </w:r>
            <w:r>
              <w:rPr>
                <w:rFonts w:hint="eastAsia" w:ascii="宋体" w:hAnsi="宋体"/>
                <w:sz w:val="28"/>
                <w:szCs w:val="28"/>
                <w:highlight w:val="none"/>
                <w:lang w:val="en-US" w:eastAsia="zh-CN"/>
              </w:rPr>
              <w:t>0.748</w:t>
            </w:r>
            <w:r>
              <w:rPr>
                <w:rFonts w:hint="default" w:ascii="宋体" w:hAnsi="宋体"/>
                <w:sz w:val="28"/>
                <w:szCs w:val="28"/>
                <w:highlight w:val="none"/>
                <w:lang w:val="en-US" w:eastAsia="zh-CN"/>
              </w:rPr>
              <w:t>t/a</w:t>
            </w:r>
            <w:r>
              <w:rPr>
                <w:rFonts w:hint="eastAsia" w:ascii="宋体" w:hAnsi="宋体"/>
                <w:sz w:val="28"/>
                <w:szCs w:val="28"/>
                <w:highlight w:val="none"/>
                <w:lang w:val="en-US" w:eastAsia="zh-CN"/>
              </w:rPr>
              <w:t xml:space="preserve">、非甲烷总烃 </w:t>
            </w:r>
            <w:r>
              <w:rPr>
                <w:rFonts w:hint="default" w:ascii="宋体" w:hAnsi="宋体"/>
                <w:sz w:val="28"/>
                <w:szCs w:val="28"/>
                <w:highlight w:val="none"/>
                <w:lang w:val="en-US" w:eastAsia="zh-CN"/>
              </w:rPr>
              <w:t>0t/a</w:t>
            </w:r>
            <w:r>
              <w:rPr>
                <w:rFonts w:hint="eastAsia" w:ascii="宋体" w:hAnsi="宋体"/>
                <w:sz w:val="28"/>
                <w:szCs w:val="28"/>
                <w:highlight w:val="none"/>
                <w:lang w:val="en-US" w:eastAsia="zh-CN"/>
              </w:rPr>
              <w:t>、颗粒物0.3512</w:t>
            </w:r>
            <w:r>
              <w:rPr>
                <w:rFonts w:hint="default" w:ascii="宋体" w:hAnsi="宋体"/>
                <w:sz w:val="28"/>
                <w:szCs w:val="28"/>
                <w:highlight w:val="none"/>
                <w:lang w:val="en-US" w:eastAsia="zh-CN"/>
              </w:rPr>
              <w:t>t/a</w:t>
            </w:r>
            <w:r>
              <w:rPr>
                <w:rFonts w:hint="eastAsia" w:ascii="宋体" w:hAnsi="宋体"/>
                <w:sz w:val="28"/>
                <w:szCs w:val="28"/>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640" w:lineRule="exact"/>
              <w:ind w:firstLine="560" w:firstLineChars="200"/>
              <w:jc w:val="left"/>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五、项目建成后应先行按照排污许可管理要求，办理排污许可证，并按照《建设项目环境保护管理条例》（国令第682号）及相关文件要求落实竣工环境保护验收工作。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kinsoku/>
              <w:wordWrap/>
              <w:overflowPunct/>
              <w:topLinePunct w:val="0"/>
              <w:autoSpaceDE/>
              <w:autoSpaceDN/>
              <w:bidi w:val="0"/>
              <w:adjustRightInd/>
              <w:snapToGrid/>
              <w:spacing w:line="580" w:lineRule="exact"/>
              <w:ind w:right="115" w:rightChars="55" w:firstLine="6160" w:firstLineChars="2200"/>
              <w:textAlignment w:val="auto"/>
              <w:rPr>
                <w:rFonts w:hint="eastAsia" w:ascii="宋体" w:hAnsi="宋体"/>
                <w:kern w:val="0"/>
                <w:sz w:val="28"/>
                <w:szCs w:val="28"/>
              </w:rPr>
            </w:pPr>
            <w:r>
              <w:rPr>
                <w:rFonts w:hint="eastAsia" w:ascii="宋体" w:hAnsi="宋体"/>
                <w:kern w:val="0"/>
                <w:sz w:val="28"/>
                <w:szCs w:val="28"/>
              </w:rPr>
              <w:t xml:space="preserve">                            </w:t>
            </w:r>
          </w:p>
          <w:p>
            <w:pPr>
              <w:keepNext w:val="0"/>
              <w:keepLines w:val="0"/>
              <w:pageBreakBefore w:val="0"/>
              <w:widowControl w:val="0"/>
              <w:kinsoku/>
              <w:wordWrap/>
              <w:overflowPunct/>
              <w:topLinePunct w:val="0"/>
              <w:autoSpaceDE/>
              <w:autoSpaceDN/>
              <w:bidi w:val="0"/>
              <w:adjustRightInd/>
              <w:snapToGrid/>
              <w:spacing w:line="580" w:lineRule="exact"/>
              <w:ind w:right="115" w:rightChars="55" w:firstLine="6160" w:firstLineChars="2200"/>
              <w:textAlignment w:val="auto"/>
              <w:rPr>
                <w:rFonts w:hint="eastAsia" w:ascii="宋体" w:hAnsi="宋体"/>
                <w:kern w:val="0"/>
                <w:sz w:val="28"/>
                <w:szCs w:val="28"/>
              </w:rPr>
            </w:pPr>
            <w:r>
              <w:rPr>
                <w:rFonts w:hint="eastAsia" w:ascii="宋体" w:hAnsi="宋体"/>
                <w:kern w:val="0"/>
                <w:sz w:val="28"/>
                <w:szCs w:val="28"/>
              </w:rPr>
              <w:t xml:space="preserve"> 公   章   </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rPr>
              <w:t>年</w:t>
            </w:r>
            <w:r>
              <w:rPr>
                <w:rFonts w:hint="eastAsia" w:ascii="宋体" w:hAnsi="宋体"/>
                <w:kern w:val="0"/>
                <w:sz w:val="28"/>
                <w:szCs w:val="28"/>
                <w:lang w:val="en-US" w:eastAsia="zh-CN"/>
              </w:rPr>
              <w:t>12</w:t>
            </w:r>
            <w:r>
              <w:rPr>
                <w:rFonts w:hint="eastAsia" w:ascii="宋体" w:hAnsi="宋体"/>
                <w:kern w:val="0"/>
                <w:sz w:val="28"/>
                <w:szCs w:val="28"/>
              </w:rPr>
              <w:t>月</w:t>
            </w:r>
            <w:r>
              <w:rPr>
                <w:rFonts w:hint="eastAsia" w:ascii="宋体" w:hAnsi="宋体"/>
                <w:kern w:val="0"/>
                <w:sz w:val="28"/>
                <w:szCs w:val="28"/>
                <w:lang w:val="en-US" w:eastAsia="zh-CN"/>
              </w:rPr>
              <w:t>16</w:t>
            </w:r>
            <w:r>
              <w:rPr>
                <w:rFonts w:hint="eastAsia" w:ascii="宋体" w:hAnsi="宋体"/>
                <w:kern w:val="0"/>
                <w:sz w:val="28"/>
                <w:szCs w:val="28"/>
              </w:rPr>
              <w:t>日</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 xml:space="preserve">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A57FBE"/>
    <w:rsid w:val="00E17C62"/>
    <w:rsid w:val="012B29D6"/>
    <w:rsid w:val="03387F27"/>
    <w:rsid w:val="064755A9"/>
    <w:rsid w:val="06A63352"/>
    <w:rsid w:val="0776564B"/>
    <w:rsid w:val="079E4B0C"/>
    <w:rsid w:val="07B578BD"/>
    <w:rsid w:val="09171E60"/>
    <w:rsid w:val="09312325"/>
    <w:rsid w:val="0BE23CE5"/>
    <w:rsid w:val="0C3F29C6"/>
    <w:rsid w:val="0D530553"/>
    <w:rsid w:val="0F493C28"/>
    <w:rsid w:val="10FF1595"/>
    <w:rsid w:val="1220043A"/>
    <w:rsid w:val="160D2B3D"/>
    <w:rsid w:val="173E1C2D"/>
    <w:rsid w:val="17AF3738"/>
    <w:rsid w:val="18101B13"/>
    <w:rsid w:val="1AE37DD8"/>
    <w:rsid w:val="1C276344"/>
    <w:rsid w:val="1D1456FD"/>
    <w:rsid w:val="1DFD049C"/>
    <w:rsid w:val="1F2B7DB8"/>
    <w:rsid w:val="203B5D22"/>
    <w:rsid w:val="203E6D6F"/>
    <w:rsid w:val="21066213"/>
    <w:rsid w:val="217156E7"/>
    <w:rsid w:val="220E127E"/>
    <w:rsid w:val="222C7FD0"/>
    <w:rsid w:val="229A4F1C"/>
    <w:rsid w:val="23E22B19"/>
    <w:rsid w:val="246B0CE6"/>
    <w:rsid w:val="26AE0C96"/>
    <w:rsid w:val="27706E1C"/>
    <w:rsid w:val="28FD1BAE"/>
    <w:rsid w:val="2B6B44D1"/>
    <w:rsid w:val="2BB80B2B"/>
    <w:rsid w:val="2C533233"/>
    <w:rsid w:val="2E534625"/>
    <w:rsid w:val="2F0B1F33"/>
    <w:rsid w:val="33B86748"/>
    <w:rsid w:val="342F5213"/>
    <w:rsid w:val="347C669A"/>
    <w:rsid w:val="34D62C9B"/>
    <w:rsid w:val="35555B84"/>
    <w:rsid w:val="355D57EF"/>
    <w:rsid w:val="355D77EB"/>
    <w:rsid w:val="35DC4C70"/>
    <w:rsid w:val="3981372B"/>
    <w:rsid w:val="39D034D5"/>
    <w:rsid w:val="3BFA1DF4"/>
    <w:rsid w:val="3C4E6DE1"/>
    <w:rsid w:val="3EDF7EC6"/>
    <w:rsid w:val="3FD2521B"/>
    <w:rsid w:val="40EB3F7A"/>
    <w:rsid w:val="41591509"/>
    <w:rsid w:val="43E062BF"/>
    <w:rsid w:val="46237A4B"/>
    <w:rsid w:val="4630402F"/>
    <w:rsid w:val="46ED530F"/>
    <w:rsid w:val="47432C38"/>
    <w:rsid w:val="475517B8"/>
    <w:rsid w:val="49590B0C"/>
    <w:rsid w:val="49AA34E0"/>
    <w:rsid w:val="4B46177B"/>
    <w:rsid w:val="4D771A01"/>
    <w:rsid w:val="4D7F4465"/>
    <w:rsid w:val="4E2535AA"/>
    <w:rsid w:val="4E7647A0"/>
    <w:rsid w:val="4EE22E86"/>
    <w:rsid w:val="4EF13A58"/>
    <w:rsid w:val="4F3D0F11"/>
    <w:rsid w:val="50F62920"/>
    <w:rsid w:val="515B2EE9"/>
    <w:rsid w:val="53702CE3"/>
    <w:rsid w:val="56353A1E"/>
    <w:rsid w:val="56A46A44"/>
    <w:rsid w:val="5B6049F7"/>
    <w:rsid w:val="5BAB2391"/>
    <w:rsid w:val="5D026B35"/>
    <w:rsid w:val="5E1850A2"/>
    <w:rsid w:val="601A5808"/>
    <w:rsid w:val="60F13CFA"/>
    <w:rsid w:val="624A2AAA"/>
    <w:rsid w:val="64422DB9"/>
    <w:rsid w:val="65CC7DA3"/>
    <w:rsid w:val="65FC0A89"/>
    <w:rsid w:val="66E05523"/>
    <w:rsid w:val="67AC4BE7"/>
    <w:rsid w:val="68051BC4"/>
    <w:rsid w:val="6A673252"/>
    <w:rsid w:val="6B3933DF"/>
    <w:rsid w:val="6C6449E3"/>
    <w:rsid w:val="6CD067AF"/>
    <w:rsid w:val="6D476083"/>
    <w:rsid w:val="6D802EA5"/>
    <w:rsid w:val="6D905B3B"/>
    <w:rsid w:val="6DBF0BF8"/>
    <w:rsid w:val="73083A80"/>
    <w:rsid w:val="746439DF"/>
    <w:rsid w:val="77D71771"/>
    <w:rsid w:val="790066BD"/>
    <w:rsid w:val="79F0112C"/>
    <w:rsid w:val="7A326FA7"/>
    <w:rsid w:val="7B504771"/>
    <w:rsid w:val="7C1B6B6A"/>
    <w:rsid w:val="7D5E5EC6"/>
    <w:rsid w:val="7DD84CF3"/>
    <w:rsid w:val="7FD96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 Char2"/>
    <w:basedOn w:val="1"/>
    <w:qFormat/>
    <w:uiPriority w:val="0"/>
    <w:rPr>
      <w:rFonts w:ascii="宋体" w:hAnsi="宋体" w:cs="Courier New"/>
      <w:sz w:val="32"/>
      <w:szCs w:val="32"/>
    </w:rPr>
  </w:style>
  <w:style w:type="paragraph" w:customStyle="1" w:styleId="10">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9</TotalTime>
  <ScaleCrop>false</ScaleCrop>
  <LinksUpToDate>false</LinksUpToDate>
  <CharactersWithSpaces>1275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2021-01-25T07:25:00Z</cp:lastPrinted>
  <dcterms:modified xsi:type="dcterms:W3CDTF">2021-12-14T01:55:46Z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