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3" w:hRule="atLeast"/>
        </w:trPr>
        <w:tc>
          <w:tcPr>
            <w:tcW w:w="8522" w:type="dxa"/>
          </w:tcPr>
          <w:p>
            <w:pPr>
              <w:tabs>
                <w:tab w:val="left" w:pos="3960"/>
              </w:tabs>
              <w:spacing w:line="600" w:lineRule="exact"/>
              <w:ind w:left="105" w:leftChars="50" w:right="115" w:rightChars="55"/>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val="0"/>
              <w:kinsoku/>
              <w:wordWrap/>
              <w:overflowPunct/>
              <w:topLinePunct w:val="0"/>
              <w:autoSpaceDE/>
              <w:autoSpaceDN/>
              <w:bidi w:val="0"/>
              <w:adjustRightInd/>
              <w:snapToGrid/>
              <w:spacing w:line="62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保满审环表字[202</w:t>
            </w:r>
            <w:r>
              <w:rPr>
                <w:rFonts w:hint="default" w:ascii="宋体" w:hAnsi="宋体"/>
                <w:kern w:val="0"/>
                <w:sz w:val="28"/>
                <w:szCs w:val="28"/>
                <w:lang w:val="en-US"/>
              </w:rPr>
              <w:t>2</w:t>
            </w:r>
            <w:r>
              <w:rPr>
                <w:rFonts w:hint="eastAsia" w:ascii="宋体" w:hAnsi="宋体"/>
                <w:kern w:val="0"/>
                <w:sz w:val="28"/>
                <w:szCs w:val="28"/>
              </w:rPr>
              <w:t>]</w:t>
            </w:r>
            <w:r>
              <w:rPr>
                <w:rFonts w:hint="default" w:ascii="宋体" w:hAnsi="宋体"/>
                <w:kern w:val="0"/>
                <w:sz w:val="28"/>
                <w:szCs w:val="28"/>
                <w:lang w:val="en-US"/>
              </w:rPr>
              <w:t>0</w:t>
            </w:r>
            <w:r>
              <w:rPr>
                <w:rFonts w:hint="eastAsia" w:ascii="宋体" w:hAnsi="宋体"/>
                <w:kern w:val="0"/>
                <w:sz w:val="28"/>
                <w:szCs w:val="28"/>
                <w:lang w:val="en-US" w:eastAsia="zh-CN"/>
              </w:rPr>
              <w:t>2</w:t>
            </w:r>
            <w:r>
              <w:rPr>
                <w:rFonts w:hint="eastAsia" w:ascii="宋体" w:hAnsi="宋体"/>
                <w:kern w:val="0"/>
                <w:sz w:val="28"/>
                <w:szCs w:val="28"/>
              </w:rPr>
              <w:t>号</w:t>
            </w:r>
          </w:p>
          <w:p>
            <w:pPr>
              <w:keepNext w:val="0"/>
              <w:keepLines w:val="0"/>
              <w:widowControl/>
              <w:suppressLineNumbers w:val="0"/>
              <w:ind w:firstLine="560" w:firstLineChars="200"/>
              <w:jc w:val="left"/>
              <w:rPr>
                <w:rFonts w:hint="eastAsia" w:ascii="宋体" w:hAnsi="宋体"/>
                <w:kern w:val="0"/>
                <w:sz w:val="28"/>
                <w:szCs w:val="28"/>
              </w:rPr>
            </w:pPr>
            <w:r>
              <w:rPr>
                <w:rFonts w:hint="eastAsia" w:ascii="宋体" w:hAnsi="宋体"/>
                <w:kern w:val="0"/>
                <w:sz w:val="28"/>
                <w:szCs w:val="28"/>
              </w:rPr>
              <w:t>所报《</w:t>
            </w:r>
            <w:r>
              <w:rPr>
                <w:rFonts w:hint="eastAsia" w:ascii="宋体" w:hAnsi="宋体"/>
                <w:kern w:val="0"/>
                <w:sz w:val="28"/>
                <w:szCs w:val="28"/>
                <w:lang w:val="en-US" w:eastAsia="zh-CN"/>
              </w:rPr>
              <w:t xml:space="preserve">保定市隆昌加油站（普通合伙）年购销汽油 600 吨、柴油 </w:t>
            </w:r>
            <w:r>
              <w:rPr>
                <w:rFonts w:hint="default" w:ascii="宋体" w:hAnsi="宋体"/>
                <w:kern w:val="0"/>
                <w:sz w:val="28"/>
                <w:szCs w:val="28"/>
                <w:lang w:val="en-US" w:eastAsia="zh-CN"/>
              </w:rPr>
              <w:t xml:space="preserve">180 </w:t>
            </w:r>
            <w:r>
              <w:rPr>
                <w:rFonts w:hint="eastAsia" w:ascii="宋体" w:hAnsi="宋体"/>
                <w:kern w:val="0"/>
                <w:sz w:val="28"/>
                <w:szCs w:val="28"/>
                <w:lang w:val="en-US" w:eastAsia="zh-CN"/>
              </w:rPr>
              <w:t>吨项目</w:t>
            </w:r>
            <w:r>
              <w:rPr>
                <w:rFonts w:hint="eastAsia" w:ascii="宋体" w:hAnsi="宋体"/>
                <w:kern w:val="0"/>
                <w:sz w:val="28"/>
                <w:szCs w:val="28"/>
              </w:rPr>
              <w:t>环境影响报告表》收悉，根据报告表结论，经局领导审核通过后，研究批复如下：</w:t>
            </w:r>
          </w:p>
          <w:p>
            <w:pPr>
              <w:keepNext w:val="0"/>
              <w:keepLines w:val="0"/>
              <w:widowControl/>
              <w:suppressLineNumbers w:val="0"/>
              <w:ind w:firstLine="560" w:firstLineChars="200"/>
              <w:jc w:val="left"/>
              <w:rPr>
                <w:rFonts w:hint="eastAsia" w:ascii="宋体" w:hAnsi="宋体"/>
                <w:kern w:val="0"/>
                <w:sz w:val="28"/>
                <w:szCs w:val="28"/>
                <w:lang w:eastAsia="zh-CN"/>
              </w:rPr>
            </w:pPr>
            <w:r>
              <w:rPr>
                <w:rFonts w:hint="eastAsia" w:ascii="宋体" w:hAnsi="宋体"/>
                <w:kern w:val="0"/>
                <w:sz w:val="28"/>
                <w:szCs w:val="28"/>
              </w:rPr>
              <w:t>一、项目位于</w:t>
            </w:r>
            <w:r>
              <w:rPr>
                <w:rFonts w:hint="eastAsia" w:ascii="宋体" w:hAnsi="宋体"/>
                <w:kern w:val="0"/>
                <w:sz w:val="28"/>
                <w:szCs w:val="28"/>
                <w:lang w:val="en-US" w:eastAsia="zh-CN"/>
              </w:rPr>
              <w:t>保定市</w:t>
            </w:r>
            <w:r>
              <w:rPr>
                <w:rFonts w:hint="eastAsia" w:ascii="宋体" w:hAnsi="宋体"/>
                <w:kern w:val="0"/>
                <w:sz w:val="28"/>
                <w:szCs w:val="28"/>
                <w:lang w:val="en-US" w:eastAsia="zh-CN"/>
              </w:rPr>
              <w:t>满城区环城东路，</w:t>
            </w:r>
            <w:r>
              <w:rPr>
                <w:rFonts w:hint="eastAsia" w:ascii="宋体" w:hAnsi="宋体"/>
                <w:kern w:val="0"/>
                <w:sz w:val="28"/>
                <w:szCs w:val="28"/>
                <w:lang w:val="en-US" w:eastAsia="zh-CN"/>
              </w:rPr>
              <w:t>厂区中心地理坐标为：</w:t>
            </w:r>
            <w:r>
              <w:rPr>
                <w:rFonts w:hint="eastAsia" w:ascii="宋体" w:hAnsi="宋体"/>
                <w:kern w:val="0"/>
                <w:sz w:val="28"/>
                <w:szCs w:val="28"/>
                <w:lang w:val="en-US" w:eastAsia="zh-CN"/>
              </w:rPr>
              <w:t xml:space="preserve">东经 115°19'53.79" 北纬 </w:t>
            </w:r>
            <w:r>
              <w:rPr>
                <w:rFonts w:hint="default" w:ascii="宋体" w:hAnsi="宋体"/>
                <w:kern w:val="0"/>
                <w:sz w:val="28"/>
                <w:szCs w:val="28"/>
                <w:lang w:val="en-US" w:eastAsia="zh-CN"/>
              </w:rPr>
              <w:t>38°57'</w:t>
            </w:r>
            <w:r>
              <w:rPr>
                <w:rFonts w:hint="eastAsia" w:ascii="宋体" w:hAnsi="宋体"/>
                <w:kern w:val="0"/>
                <w:sz w:val="28"/>
                <w:szCs w:val="28"/>
                <w:lang w:val="en-US" w:eastAsia="zh-CN"/>
              </w:rPr>
              <w:t>00.07</w:t>
            </w:r>
            <w:r>
              <w:rPr>
                <w:rFonts w:hint="default" w:ascii="宋体" w:hAnsi="宋体"/>
                <w:kern w:val="0"/>
                <w:sz w:val="28"/>
                <w:szCs w:val="28"/>
                <w:lang w:val="en-US" w:eastAsia="zh-CN"/>
              </w:rPr>
              <w:t>"</w:t>
            </w:r>
            <w:r>
              <w:rPr>
                <w:rFonts w:hint="eastAsia" w:ascii="宋体" w:hAnsi="宋体"/>
                <w:kern w:val="0"/>
                <w:sz w:val="28"/>
                <w:szCs w:val="28"/>
                <w:lang w:val="en-US" w:eastAsia="zh-CN"/>
              </w:rPr>
              <w:t>，站区东侧隔宏昌北街为商铺，西侧为温泉浴室及其锅炉房（停用），南侧为商铺，北侧为宾馆洗浴。</w:t>
            </w:r>
          </w:p>
          <w:p>
            <w:pPr>
              <w:keepNext w:val="0"/>
              <w:keepLines w:val="0"/>
              <w:widowControl/>
              <w:suppressLineNumbers w:val="0"/>
              <w:ind w:firstLine="560" w:firstLineChars="200"/>
              <w:jc w:val="left"/>
              <w:rPr>
                <w:rFonts w:hint="default" w:ascii="宋体" w:hAnsi="宋体"/>
                <w:kern w:val="0"/>
                <w:sz w:val="28"/>
                <w:szCs w:val="28"/>
                <w:lang w:val="en-US" w:eastAsia="zh-CN"/>
              </w:rPr>
            </w:pPr>
            <w:r>
              <w:rPr>
                <w:rFonts w:hint="eastAsia" w:ascii="宋体" w:hAnsi="宋体"/>
                <w:kern w:val="0"/>
                <w:sz w:val="28"/>
                <w:szCs w:val="28"/>
              </w:rPr>
              <w:t>二、</w:t>
            </w:r>
            <w:r>
              <w:rPr>
                <w:rFonts w:hint="eastAsia" w:ascii="宋体" w:hAnsi="宋体"/>
                <w:kern w:val="0"/>
                <w:sz w:val="28"/>
                <w:szCs w:val="28"/>
                <w:lang w:val="en-US" w:eastAsia="zh-CN"/>
              </w:rPr>
              <w:t>项目总投资50万元，其中环保投资5万元。主要建设内容为：15m</w:t>
            </w:r>
            <w:r>
              <w:rPr>
                <w:rFonts w:hint="default" w:ascii="宋体" w:hAnsi="宋体"/>
                <w:kern w:val="0"/>
                <w:sz w:val="28"/>
                <w:szCs w:val="28"/>
                <w:vertAlign w:val="superscript"/>
                <w:lang w:val="en-US" w:eastAsia="zh-CN"/>
              </w:rPr>
              <w:t>3</w:t>
            </w:r>
            <w:r>
              <w:rPr>
                <w:rFonts w:hint="eastAsia" w:ascii="宋体" w:hAnsi="宋体"/>
                <w:kern w:val="0"/>
                <w:sz w:val="28"/>
                <w:szCs w:val="28"/>
                <w:lang w:val="en-US" w:eastAsia="zh-CN"/>
              </w:rPr>
              <w:t>埋地卧式双层汽油储罐</w:t>
            </w:r>
            <w:r>
              <w:rPr>
                <w:rFonts w:hint="default" w:ascii="宋体" w:hAnsi="宋体"/>
                <w:kern w:val="0"/>
                <w:sz w:val="28"/>
                <w:szCs w:val="28"/>
                <w:lang w:val="en-US" w:eastAsia="zh-CN"/>
              </w:rPr>
              <w:t>3</w:t>
            </w:r>
            <w:r>
              <w:rPr>
                <w:rFonts w:hint="eastAsia" w:ascii="宋体" w:hAnsi="宋体"/>
                <w:kern w:val="0"/>
                <w:sz w:val="28"/>
                <w:szCs w:val="28"/>
                <w:lang w:val="en-US" w:eastAsia="zh-CN"/>
              </w:rPr>
              <w:t>个、</w:t>
            </w:r>
            <w:r>
              <w:rPr>
                <w:rFonts w:hint="default" w:ascii="宋体" w:hAnsi="宋体"/>
                <w:kern w:val="0"/>
                <w:sz w:val="28"/>
                <w:szCs w:val="28"/>
                <w:lang w:val="en-US" w:eastAsia="zh-CN"/>
              </w:rPr>
              <w:t>15m</w:t>
            </w:r>
            <w:r>
              <w:rPr>
                <w:rFonts w:hint="default" w:ascii="宋体" w:hAnsi="宋体"/>
                <w:kern w:val="0"/>
                <w:sz w:val="28"/>
                <w:szCs w:val="28"/>
                <w:vertAlign w:val="superscript"/>
                <w:lang w:val="en-US" w:eastAsia="zh-CN"/>
              </w:rPr>
              <w:t>3</w:t>
            </w:r>
            <w:r>
              <w:rPr>
                <w:rFonts w:hint="eastAsia" w:ascii="宋体" w:hAnsi="宋体"/>
                <w:kern w:val="0"/>
                <w:sz w:val="28"/>
                <w:szCs w:val="28"/>
                <w:lang w:val="en-US" w:eastAsia="zh-CN"/>
              </w:rPr>
              <w:t>埋地卧式双层柴油储罐</w:t>
            </w:r>
            <w:r>
              <w:rPr>
                <w:rFonts w:hint="default" w:ascii="宋体" w:hAnsi="宋体"/>
                <w:kern w:val="0"/>
                <w:sz w:val="28"/>
                <w:szCs w:val="28"/>
                <w:lang w:val="en-US" w:eastAsia="zh-CN"/>
              </w:rPr>
              <w:t>1</w:t>
            </w:r>
            <w:r>
              <w:rPr>
                <w:rFonts w:hint="eastAsia" w:ascii="宋体" w:hAnsi="宋体"/>
                <w:kern w:val="0"/>
                <w:sz w:val="28"/>
                <w:szCs w:val="28"/>
                <w:lang w:val="en-US" w:eastAsia="zh-CN"/>
              </w:rPr>
              <w:t>个，2台四枪加油机，建设完成后年购销汽油600吨、柴油</w:t>
            </w:r>
            <w:r>
              <w:rPr>
                <w:rFonts w:hint="default" w:ascii="宋体" w:hAnsi="宋体"/>
                <w:kern w:val="0"/>
                <w:sz w:val="28"/>
                <w:szCs w:val="28"/>
                <w:lang w:val="en-US" w:eastAsia="zh-CN"/>
              </w:rPr>
              <w:t>180</w:t>
            </w:r>
            <w:r>
              <w:rPr>
                <w:rFonts w:hint="eastAsia" w:ascii="宋体" w:hAnsi="宋体"/>
                <w:kern w:val="0"/>
                <w:sz w:val="28"/>
                <w:szCs w:val="28"/>
                <w:lang w:val="en-US" w:eastAsia="zh-CN"/>
              </w:rPr>
              <w:t>吨。</w:t>
            </w:r>
          </w:p>
          <w:p>
            <w:pPr>
              <w:keepNext w:val="0"/>
              <w:keepLines w:val="0"/>
              <w:widowControl/>
              <w:suppressLineNumbers w:val="0"/>
              <w:ind w:firstLine="560" w:firstLineChars="200"/>
              <w:jc w:val="left"/>
              <w:rPr>
                <w:rFonts w:hint="eastAsia" w:ascii="宋体" w:hAnsi="宋体"/>
                <w:kern w:val="0"/>
                <w:sz w:val="28"/>
                <w:szCs w:val="28"/>
                <w:lang w:val="en-US" w:eastAsia="zh-CN"/>
              </w:rPr>
            </w:pPr>
            <w:r>
              <w:rPr>
                <w:rFonts w:hint="eastAsia" w:ascii="宋体" w:hAnsi="宋体"/>
                <w:kern w:val="0"/>
                <w:sz w:val="28"/>
                <w:szCs w:val="28"/>
              </w:rPr>
              <w:t>三、你单位在建设及运营过程中要严格按本项目环境影响报告表规定的内容，认真落实各项污染防治措施，确保污染物稳定达标排放。</w:t>
            </w:r>
          </w:p>
          <w:p>
            <w:pPr>
              <w:keepNext w:val="0"/>
              <w:keepLines w:val="0"/>
              <w:widowControl/>
              <w:suppressLineNumbers w:val="0"/>
              <w:ind w:firstLine="560" w:firstLineChars="200"/>
              <w:jc w:val="left"/>
              <w:rPr>
                <w:rFonts w:hint="eastAsia" w:ascii="宋体" w:hAnsi="宋体"/>
                <w:kern w:val="0"/>
                <w:sz w:val="28"/>
                <w:szCs w:val="28"/>
                <w:lang w:val="en-US" w:eastAsia="zh-CN"/>
              </w:rPr>
            </w:pPr>
            <w:r>
              <w:rPr>
                <w:rFonts w:hint="eastAsia" w:ascii="宋体" w:hAnsi="宋体"/>
                <w:kern w:val="0"/>
                <w:sz w:val="28"/>
                <w:szCs w:val="28"/>
                <w:lang w:val="en-US" w:eastAsia="zh-CN"/>
              </w:rPr>
              <w:t>（一）废气</w:t>
            </w:r>
          </w:p>
          <w:p>
            <w:pPr>
              <w:keepNext w:val="0"/>
              <w:keepLines w:val="0"/>
              <w:widowControl/>
              <w:suppressLineNumbers w:val="0"/>
              <w:ind w:firstLine="560" w:firstLineChars="200"/>
              <w:jc w:val="left"/>
              <w:rPr>
                <w:rFonts w:hint="eastAsia" w:ascii="宋体" w:hAnsi="宋体"/>
                <w:kern w:val="0"/>
                <w:sz w:val="28"/>
                <w:szCs w:val="28"/>
                <w:lang w:val="en-US" w:eastAsia="zh-CN"/>
              </w:rPr>
            </w:pPr>
            <w:r>
              <w:rPr>
                <w:rFonts w:hint="eastAsia" w:ascii="宋体" w:hAnsi="宋体"/>
                <w:kern w:val="0"/>
                <w:sz w:val="28"/>
                <w:szCs w:val="28"/>
                <w:lang w:val="en-US" w:eastAsia="zh-CN"/>
              </w:rPr>
              <w:t>加油过程三级油气回收装置+4m高排气口，废气执行《加油站大气污染物排放标准》（GB20952-2020）标准。</w:t>
            </w:r>
            <w:r>
              <w:rPr>
                <w:rFonts w:hint="eastAsia" w:ascii="宋体" w:hAnsi="宋体"/>
                <w:kern w:val="0"/>
                <w:sz w:val="28"/>
                <w:szCs w:val="28"/>
                <w:lang w:val="en-US" w:eastAsia="zh-CN"/>
              </w:rPr>
              <w:t>卸油、储油采用密闭卸油系统、地埋式储罐、自封式加油机，废气执行《工业企业挥发性有机物排放控制标准》（DB13/2322-2016）表</w:t>
            </w:r>
            <w:r>
              <w:rPr>
                <w:rFonts w:hint="default" w:ascii="宋体" w:hAnsi="宋体"/>
                <w:kern w:val="0"/>
                <w:sz w:val="28"/>
                <w:szCs w:val="28"/>
                <w:lang w:val="en-US" w:eastAsia="zh-CN"/>
              </w:rPr>
              <w:t>2</w:t>
            </w:r>
            <w:r>
              <w:rPr>
                <w:rFonts w:hint="eastAsia" w:ascii="宋体" w:hAnsi="宋体"/>
                <w:kern w:val="0"/>
                <w:sz w:val="28"/>
                <w:szCs w:val="28"/>
                <w:lang w:val="en-US" w:eastAsia="zh-CN"/>
              </w:rPr>
              <w:t xml:space="preserve">标准《挥发性有机物无组织排放控制标准》（GB37822-2019）表 </w:t>
            </w:r>
            <w:r>
              <w:rPr>
                <w:rFonts w:hint="default" w:ascii="宋体" w:hAnsi="宋体"/>
                <w:kern w:val="0"/>
                <w:sz w:val="28"/>
                <w:szCs w:val="28"/>
                <w:lang w:val="en-US" w:eastAsia="zh-CN"/>
              </w:rPr>
              <w:t xml:space="preserve">A.1 </w:t>
            </w:r>
            <w:r>
              <w:rPr>
                <w:rFonts w:hint="eastAsia" w:ascii="宋体" w:hAnsi="宋体"/>
                <w:kern w:val="0"/>
                <w:sz w:val="28"/>
                <w:szCs w:val="28"/>
                <w:lang w:val="en-US" w:eastAsia="zh-CN"/>
              </w:rPr>
              <w:t xml:space="preserve">厂区内 </w:t>
            </w:r>
            <w:r>
              <w:rPr>
                <w:rFonts w:hint="default" w:ascii="宋体" w:hAnsi="宋体"/>
                <w:kern w:val="0"/>
                <w:sz w:val="28"/>
                <w:szCs w:val="28"/>
                <w:lang w:val="en-US" w:eastAsia="zh-CN"/>
              </w:rPr>
              <w:t xml:space="preserve">VOCs </w:t>
            </w:r>
            <w:r>
              <w:rPr>
                <w:rFonts w:hint="eastAsia" w:ascii="宋体" w:hAnsi="宋体"/>
                <w:kern w:val="0"/>
                <w:sz w:val="28"/>
                <w:szCs w:val="28"/>
                <w:lang w:val="en-US" w:eastAsia="zh-CN"/>
              </w:rPr>
              <w:t>无组织排放限值。</w:t>
            </w:r>
          </w:p>
          <w:p>
            <w:pPr>
              <w:keepNext w:val="0"/>
              <w:keepLines w:val="0"/>
              <w:widowControl/>
              <w:suppressLineNumbers w:val="0"/>
              <w:ind w:firstLine="560" w:firstLineChars="200"/>
              <w:jc w:val="left"/>
              <w:rPr>
                <w:rFonts w:hint="eastAsia" w:ascii="宋体" w:hAnsi="宋体"/>
                <w:kern w:val="0"/>
                <w:sz w:val="28"/>
                <w:szCs w:val="28"/>
                <w:lang w:val="en-US" w:eastAsia="zh-CN"/>
              </w:rPr>
            </w:pPr>
            <w:r>
              <w:rPr>
                <w:rFonts w:hint="eastAsia" w:ascii="宋体" w:hAnsi="宋体"/>
                <w:kern w:val="0"/>
                <w:sz w:val="28"/>
                <w:szCs w:val="28"/>
                <w:lang w:val="en-US" w:eastAsia="zh-CN"/>
              </w:rPr>
              <w:t>（二）废水</w:t>
            </w:r>
          </w:p>
          <w:p>
            <w:pPr>
              <w:keepNext w:val="0"/>
              <w:keepLines w:val="0"/>
              <w:widowControl/>
              <w:suppressLineNumbers w:val="0"/>
              <w:ind w:firstLine="560" w:firstLineChars="200"/>
              <w:jc w:val="left"/>
              <w:rPr>
                <w:rFonts w:hint="eastAsia" w:ascii="宋体" w:hAnsi="宋体"/>
                <w:kern w:val="0"/>
                <w:sz w:val="28"/>
                <w:szCs w:val="28"/>
              </w:rPr>
            </w:pPr>
            <w:r>
              <w:rPr>
                <w:rFonts w:hint="eastAsia" w:ascii="宋体" w:hAnsi="宋体"/>
                <w:kern w:val="0"/>
                <w:sz w:val="28"/>
                <w:szCs w:val="28"/>
                <w:lang w:val="en-US" w:eastAsia="zh-CN"/>
              </w:rPr>
              <w:t>生活污水排入防</w:t>
            </w:r>
            <w:r>
              <w:rPr>
                <w:rFonts w:hint="eastAsia" w:ascii="宋体" w:hAnsi="宋体"/>
                <w:kern w:val="0"/>
                <w:sz w:val="28"/>
                <w:szCs w:val="28"/>
              </w:rPr>
              <w:t>渗旱厕，定期清掏作农肥。</w:t>
            </w:r>
          </w:p>
          <w:p>
            <w:pPr>
              <w:keepNext w:val="0"/>
              <w:keepLines w:val="0"/>
              <w:widowControl/>
              <w:suppressLineNumbers w:val="0"/>
              <w:ind w:firstLine="560" w:firstLineChars="200"/>
              <w:jc w:val="left"/>
              <w:rPr>
                <w:rFonts w:hint="eastAsia" w:ascii="宋体" w:hAnsi="宋体"/>
                <w:kern w:val="0"/>
                <w:sz w:val="28"/>
                <w:szCs w:val="28"/>
              </w:rPr>
            </w:pPr>
            <w:r>
              <w:rPr>
                <w:rFonts w:hint="eastAsia" w:ascii="宋体" w:hAnsi="宋体"/>
                <w:kern w:val="0"/>
                <w:sz w:val="28"/>
                <w:szCs w:val="28"/>
              </w:rPr>
              <w:t>（三）噪声</w:t>
            </w:r>
          </w:p>
          <w:p>
            <w:pPr>
              <w:keepNext w:val="0"/>
              <w:keepLines w:val="0"/>
              <w:widowControl/>
              <w:suppressLineNumbers w:val="0"/>
              <w:ind w:firstLine="560" w:firstLineChars="200"/>
              <w:jc w:val="left"/>
              <w:rPr>
                <w:rFonts w:hint="eastAsia" w:ascii="宋体" w:hAnsi="宋体"/>
                <w:kern w:val="0"/>
                <w:sz w:val="28"/>
                <w:szCs w:val="28"/>
                <w:lang w:val="en-US" w:eastAsia="zh-CN"/>
              </w:rPr>
            </w:pPr>
            <w:r>
              <w:rPr>
                <w:rFonts w:hint="eastAsia" w:ascii="宋体" w:hAnsi="宋体"/>
                <w:kern w:val="0"/>
                <w:sz w:val="28"/>
                <w:szCs w:val="28"/>
              </w:rPr>
              <w:t>生产设备噪声，通过选用低噪声设备，经基础减震、</w:t>
            </w:r>
            <w:r>
              <w:rPr>
                <w:rFonts w:hint="eastAsia" w:ascii="宋体" w:hAnsi="宋体"/>
                <w:kern w:val="0"/>
                <w:sz w:val="28"/>
                <w:szCs w:val="28"/>
                <w:lang w:val="en-US" w:eastAsia="zh-CN"/>
              </w:rPr>
              <w:t>车间</w:t>
            </w:r>
            <w:r>
              <w:rPr>
                <w:rFonts w:hint="eastAsia" w:ascii="宋体" w:hAnsi="宋体"/>
                <w:kern w:val="0"/>
                <w:sz w:val="28"/>
                <w:szCs w:val="28"/>
              </w:rPr>
              <w:t>隔声等措施处理。执行《工业企业厂界环境噪声排放标准》（GB1234</w:t>
            </w:r>
            <w:r>
              <w:rPr>
                <w:rFonts w:hint="eastAsia" w:ascii="宋体" w:hAnsi="宋体"/>
                <w:kern w:val="0"/>
                <w:sz w:val="28"/>
                <w:szCs w:val="28"/>
                <w:lang w:val="en-US" w:eastAsia="zh-CN"/>
              </w:rPr>
              <w:t>8-2008)1类、4类标准。</w:t>
            </w:r>
          </w:p>
          <w:p>
            <w:pPr>
              <w:keepNext w:val="0"/>
              <w:keepLines w:val="0"/>
              <w:widowControl/>
              <w:suppressLineNumbers w:val="0"/>
              <w:ind w:firstLine="560" w:firstLineChars="200"/>
              <w:jc w:val="left"/>
              <w:rPr>
                <w:rFonts w:hint="eastAsia" w:ascii="宋体" w:hAnsi="宋体"/>
                <w:kern w:val="0"/>
                <w:sz w:val="28"/>
                <w:szCs w:val="28"/>
                <w:lang w:val="en-US" w:eastAsia="zh-CN"/>
              </w:rPr>
            </w:pPr>
            <w:r>
              <w:rPr>
                <w:rFonts w:hint="eastAsia" w:ascii="宋体" w:hAnsi="宋体"/>
                <w:kern w:val="0"/>
                <w:sz w:val="28"/>
                <w:szCs w:val="28"/>
                <w:lang w:val="en-US" w:eastAsia="zh-CN"/>
              </w:rPr>
              <w:t>（四）固体废物</w:t>
            </w:r>
          </w:p>
          <w:p>
            <w:pPr>
              <w:keepNext w:val="0"/>
              <w:keepLines w:val="0"/>
              <w:widowControl/>
              <w:suppressLineNumbers w:val="0"/>
              <w:ind w:firstLine="560" w:firstLineChars="200"/>
              <w:jc w:val="left"/>
              <w:rPr>
                <w:rFonts w:hint="eastAsia" w:ascii="宋体" w:hAnsi="宋体"/>
                <w:kern w:val="0"/>
                <w:sz w:val="28"/>
                <w:szCs w:val="28"/>
                <w:lang w:val="en-US" w:eastAsia="zh-CN"/>
              </w:rPr>
            </w:pPr>
            <w:r>
              <w:rPr>
                <w:rFonts w:hint="eastAsia" w:ascii="宋体" w:hAnsi="宋体"/>
                <w:kern w:val="0"/>
                <w:sz w:val="28"/>
                <w:szCs w:val="28"/>
                <w:lang w:val="en-US" w:eastAsia="zh-CN"/>
              </w:rPr>
              <w:t>废活性炭、油罐清理废渣由有资质的单位定期处理，职工生活垃圾交由环卫部门处理。</w:t>
            </w:r>
          </w:p>
          <w:p>
            <w:pPr>
              <w:keepNext w:val="0"/>
              <w:keepLines w:val="0"/>
              <w:widowControl/>
              <w:suppressLineNumbers w:val="0"/>
              <w:ind w:firstLine="560" w:firstLineChars="200"/>
              <w:jc w:val="left"/>
              <w:rPr>
                <w:rFonts w:hint="eastAsia" w:ascii="宋体" w:hAnsi="宋体"/>
                <w:kern w:val="0"/>
                <w:sz w:val="28"/>
                <w:szCs w:val="28"/>
                <w:lang w:val="en-US" w:eastAsia="zh-CN"/>
              </w:rPr>
            </w:pPr>
            <w:r>
              <w:rPr>
                <w:rFonts w:hint="eastAsia" w:ascii="宋体" w:hAnsi="宋体"/>
                <w:kern w:val="0"/>
                <w:sz w:val="28"/>
                <w:szCs w:val="28"/>
                <w:lang w:val="en-US" w:eastAsia="zh-CN"/>
              </w:rPr>
              <w:t>四、污染物总量控制指标为：</w:t>
            </w:r>
            <w:r>
              <w:rPr>
                <w:rFonts w:hint="default" w:ascii="宋体" w:hAnsi="宋体"/>
                <w:kern w:val="0"/>
                <w:sz w:val="28"/>
                <w:szCs w:val="28"/>
                <w:lang w:val="en-US" w:eastAsia="zh-CN"/>
              </w:rPr>
              <w:t>COD 0t/a</w:t>
            </w:r>
            <w:r>
              <w:rPr>
                <w:rFonts w:hint="eastAsia" w:ascii="宋体" w:hAnsi="宋体"/>
                <w:kern w:val="0"/>
                <w:sz w:val="28"/>
                <w:szCs w:val="28"/>
                <w:lang w:val="en-US" w:eastAsia="zh-CN"/>
              </w:rPr>
              <w:t xml:space="preserve">、氨氮 </w:t>
            </w:r>
            <w:r>
              <w:rPr>
                <w:rFonts w:hint="default" w:ascii="宋体" w:hAnsi="宋体"/>
                <w:kern w:val="0"/>
                <w:sz w:val="28"/>
                <w:szCs w:val="28"/>
                <w:lang w:val="en-US" w:eastAsia="zh-CN"/>
              </w:rPr>
              <w:t>0t/a</w:t>
            </w:r>
            <w:r>
              <w:rPr>
                <w:rFonts w:hint="eastAsia" w:ascii="宋体" w:hAnsi="宋体"/>
                <w:kern w:val="0"/>
                <w:sz w:val="28"/>
                <w:szCs w:val="28"/>
                <w:lang w:val="en-US" w:eastAsia="zh-CN"/>
              </w:rPr>
              <w:t xml:space="preserve">、总氮 </w:t>
            </w:r>
            <w:r>
              <w:rPr>
                <w:rFonts w:hint="default" w:ascii="宋体" w:hAnsi="宋体"/>
                <w:kern w:val="0"/>
                <w:sz w:val="28"/>
                <w:szCs w:val="28"/>
                <w:lang w:val="en-US" w:eastAsia="zh-CN"/>
              </w:rPr>
              <w:t>0t/a</w:t>
            </w:r>
            <w:r>
              <w:rPr>
                <w:rFonts w:hint="eastAsia" w:ascii="宋体" w:hAnsi="宋体"/>
                <w:kern w:val="0"/>
                <w:sz w:val="28"/>
                <w:szCs w:val="28"/>
                <w:lang w:val="en-US" w:eastAsia="zh-CN"/>
              </w:rPr>
              <w:t xml:space="preserve">、总磷 </w:t>
            </w:r>
            <w:r>
              <w:rPr>
                <w:rFonts w:hint="default" w:ascii="宋体" w:hAnsi="宋体"/>
                <w:kern w:val="0"/>
                <w:sz w:val="28"/>
                <w:szCs w:val="28"/>
                <w:lang w:val="en-US" w:eastAsia="zh-CN"/>
              </w:rPr>
              <w:t>0t/a</w:t>
            </w:r>
            <w:r>
              <w:rPr>
                <w:rFonts w:hint="eastAsia" w:ascii="宋体" w:hAnsi="宋体"/>
                <w:kern w:val="0"/>
                <w:sz w:val="28"/>
                <w:szCs w:val="28"/>
                <w:lang w:val="en-US" w:eastAsia="zh-CN"/>
              </w:rPr>
              <w:t>、</w:t>
            </w:r>
            <w:r>
              <w:rPr>
                <w:rFonts w:hint="default" w:ascii="宋体" w:hAnsi="宋体"/>
                <w:kern w:val="0"/>
                <w:sz w:val="28"/>
                <w:szCs w:val="28"/>
                <w:lang w:val="en-US" w:eastAsia="zh-CN"/>
              </w:rPr>
              <w:t>SO2 0t/a</w:t>
            </w:r>
            <w:r>
              <w:rPr>
                <w:rFonts w:hint="eastAsia" w:ascii="宋体" w:hAnsi="宋体"/>
                <w:kern w:val="0"/>
                <w:sz w:val="28"/>
                <w:szCs w:val="28"/>
                <w:lang w:val="en-US" w:eastAsia="zh-CN"/>
              </w:rPr>
              <w:t>、</w:t>
            </w:r>
            <w:r>
              <w:rPr>
                <w:rFonts w:hint="default" w:ascii="宋体" w:hAnsi="宋体"/>
                <w:kern w:val="0"/>
                <w:sz w:val="28"/>
                <w:szCs w:val="28"/>
                <w:lang w:val="en-US" w:eastAsia="zh-CN"/>
              </w:rPr>
              <w:t>NOx</w:t>
            </w:r>
            <w:r>
              <w:rPr>
                <w:rFonts w:hint="eastAsia" w:ascii="宋体" w:hAnsi="宋体"/>
                <w:kern w:val="0"/>
                <w:sz w:val="28"/>
                <w:szCs w:val="28"/>
                <w:lang w:val="en-US" w:eastAsia="zh-CN"/>
              </w:rPr>
              <w:t xml:space="preserve"> 0</w:t>
            </w:r>
            <w:r>
              <w:rPr>
                <w:rFonts w:hint="default" w:ascii="宋体" w:hAnsi="宋体"/>
                <w:kern w:val="0"/>
                <w:sz w:val="28"/>
                <w:szCs w:val="28"/>
                <w:lang w:val="en-US" w:eastAsia="zh-CN"/>
              </w:rPr>
              <w:t>t/a</w:t>
            </w:r>
            <w:r>
              <w:rPr>
                <w:rFonts w:hint="eastAsia" w:ascii="宋体" w:hAnsi="宋体"/>
                <w:kern w:val="0"/>
                <w:sz w:val="28"/>
                <w:szCs w:val="28"/>
                <w:lang w:val="en-US" w:eastAsia="zh-CN"/>
              </w:rPr>
              <w:t xml:space="preserve">、非甲烷总烃 </w:t>
            </w:r>
            <w:r>
              <w:rPr>
                <w:rFonts w:hint="default" w:ascii="宋体" w:hAnsi="宋体"/>
                <w:kern w:val="0"/>
                <w:sz w:val="28"/>
                <w:szCs w:val="28"/>
                <w:lang w:val="en-US" w:eastAsia="zh-CN"/>
              </w:rPr>
              <w:t>0t/a</w:t>
            </w:r>
            <w:r>
              <w:rPr>
                <w:rFonts w:hint="eastAsia" w:ascii="宋体" w:hAnsi="宋体"/>
                <w:kern w:val="0"/>
                <w:sz w:val="28"/>
                <w:szCs w:val="28"/>
                <w:lang w:val="en-US" w:eastAsia="zh-CN"/>
              </w:rPr>
              <w:t>、颗粒物 0</w:t>
            </w:r>
            <w:r>
              <w:rPr>
                <w:rFonts w:hint="default" w:ascii="宋体" w:hAnsi="宋体"/>
                <w:kern w:val="0"/>
                <w:sz w:val="28"/>
                <w:szCs w:val="28"/>
                <w:lang w:val="en-US" w:eastAsia="zh-CN"/>
              </w:rPr>
              <w:t>t/a</w:t>
            </w:r>
            <w:r>
              <w:rPr>
                <w:rFonts w:hint="eastAsia" w:ascii="宋体" w:hAnsi="宋体"/>
                <w:kern w:val="0"/>
                <w:sz w:val="28"/>
                <w:szCs w:val="28"/>
                <w:lang w:val="en-US" w:eastAsia="zh-CN"/>
              </w:rPr>
              <w:t>。</w:t>
            </w:r>
          </w:p>
          <w:p>
            <w:pPr>
              <w:keepNext w:val="0"/>
              <w:keepLines w:val="0"/>
              <w:widowControl/>
              <w:suppressLineNumbers w:val="0"/>
              <w:ind w:firstLine="560" w:firstLineChars="200"/>
              <w:jc w:val="left"/>
              <w:rPr>
                <w:rFonts w:hint="eastAsia" w:ascii="宋体" w:hAnsi="宋体"/>
                <w:kern w:val="0"/>
                <w:sz w:val="28"/>
                <w:szCs w:val="28"/>
                <w:lang w:val="en-US" w:eastAsia="zh-CN"/>
              </w:rPr>
            </w:pPr>
            <w:r>
              <w:rPr>
                <w:rFonts w:hint="eastAsia" w:ascii="宋体" w:hAnsi="宋体"/>
                <w:kern w:val="0"/>
                <w:sz w:val="28"/>
                <w:szCs w:val="28"/>
                <w:lang w:val="en-US" w:eastAsia="zh-CN"/>
              </w:rPr>
              <w:t>五、项目建成后应先行按照排污许可管理要求，办理排污许可证，并按照《建设项目环境保护管理条例》（国令第682号）及相关文件要求落实竣工环境保护验收工作。</w:t>
            </w:r>
          </w:p>
          <w:p>
            <w:pPr>
              <w:keepNext w:val="0"/>
              <w:keepLines w:val="0"/>
              <w:widowControl/>
              <w:suppressLineNumbers w:val="0"/>
              <w:ind w:firstLine="560" w:firstLineChars="200"/>
              <w:jc w:val="left"/>
              <w:rPr>
                <w:rFonts w:hint="eastAsia" w:ascii="宋体" w:hAnsi="宋体"/>
                <w:kern w:val="0"/>
                <w:sz w:val="28"/>
                <w:szCs w:val="28"/>
              </w:rPr>
            </w:pPr>
            <w:r>
              <w:rPr>
                <w:rFonts w:hint="eastAsia" w:ascii="宋体" w:hAnsi="宋体"/>
                <w:kern w:val="0"/>
                <w:sz w:val="28"/>
                <w:szCs w:val="28"/>
              </w:rPr>
              <w:t xml:space="preserve">                            </w:t>
            </w:r>
          </w:p>
          <w:p>
            <w:pPr>
              <w:keepNext w:val="0"/>
              <w:keepLines w:val="0"/>
              <w:widowControl/>
              <w:suppressLineNumbers w:val="0"/>
              <w:ind w:firstLine="560" w:firstLineChars="200"/>
              <w:jc w:val="left"/>
              <w:rPr>
                <w:rFonts w:hint="eastAsia" w:ascii="宋体" w:hAnsi="宋体"/>
                <w:kern w:val="0"/>
                <w:sz w:val="28"/>
                <w:szCs w:val="28"/>
              </w:rPr>
            </w:pPr>
            <w:r>
              <w:rPr>
                <w:rFonts w:hint="eastAsia" w:ascii="宋体" w:hAnsi="宋体"/>
                <w:kern w:val="0"/>
                <w:sz w:val="28"/>
                <w:szCs w:val="28"/>
              </w:rPr>
              <w:t xml:space="preserve"> </w:t>
            </w:r>
          </w:p>
          <w:p>
            <w:pPr>
              <w:keepNext w:val="0"/>
              <w:keepLines w:val="0"/>
              <w:widowControl/>
              <w:suppressLineNumbers w:val="0"/>
              <w:ind w:firstLine="560" w:firstLineChars="200"/>
              <w:jc w:val="center"/>
              <w:rPr>
                <w:rFonts w:hint="eastAsia" w:ascii="宋体" w:hAnsi="宋体"/>
                <w:kern w:val="0"/>
                <w:sz w:val="28"/>
                <w:szCs w:val="28"/>
                <w:lang w:val="en-US" w:eastAsia="zh-CN"/>
              </w:rPr>
            </w:pPr>
            <w:r>
              <w:rPr>
                <w:rFonts w:hint="eastAsia" w:ascii="宋体" w:hAnsi="宋体"/>
                <w:kern w:val="0"/>
                <w:sz w:val="28"/>
                <w:szCs w:val="28"/>
                <w:lang w:val="en-US" w:eastAsia="zh-CN"/>
              </w:rPr>
              <w:t xml:space="preserve">                                     </w:t>
            </w:r>
          </w:p>
          <w:p>
            <w:pPr>
              <w:keepNext w:val="0"/>
              <w:keepLines w:val="0"/>
              <w:widowControl/>
              <w:suppressLineNumbers w:val="0"/>
              <w:ind w:firstLine="560" w:firstLineChars="200"/>
              <w:jc w:val="center"/>
              <w:rPr>
                <w:rFonts w:hint="eastAsia" w:ascii="宋体" w:hAnsi="宋体"/>
                <w:kern w:val="0"/>
                <w:sz w:val="28"/>
                <w:szCs w:val="28"/>
                <w:lang w:val="en-US" w:eastAsia="zh-CN"/>
              </w:rPr>
            </w:pPr>
          </w:p>
          <w:p>
            <w:pPr>
              <w:keepNext w:val="0"/>
              <w:keepLines w:val="0"/>
              <w:widowControl/>
              <w:suppressLineNumbers w:val="0"/>
              <w:ind w:firstLine="560" w:firstLineChars="200"/>
              <w:jc w:val="center"/>
              <w:rPr>
                <w:rFonts w:hint="eastAsia" w:ascii="宋体" w:hAnsi="宋体"/>
                <w:kern w:val="0"/>
                <w:sz w:val="28"/>
                <w:szCs w:val="28"/>
                <w:lang w:val="en-US" w:eastAsia="zh-CN"/>
              </w:rPr>
            </w:pPr>
          </w:p>
          <w:p>
            <w:pPr>
              <w:keepNext w:val="0"/>
              <w:keepLines w:val="0"/>
              <w:widowControl/>
              <w:suppressLineNumbers w:val="0"/>
              <w:ind w:firstLine="560" w:firstLineChars="200"/>
              <w:jc w:val="center"/>
              <w:rPr>
                <w:rFonts w:hint="eastAsia" w:ascii="宋体" w:hAnsi="宋体"/>
                <w:kern w:val="0"/>
                <w:sz w:val="28"/>
                <w:szCs w:val="28"/>
                <w:lang w:val="en-US" w:eastAsia="zh-CN"/>
              </w:rPr>
            </w:pPr>
          </w:p>
          <w:p>
            <w:pPr>
              <w:keepNext w:val="0"/>
              <w:keepLines w:val="0"/>
              <w:widowControl/>
              <w:suppressLineNumbers w:val="0"/>
              <w:ind w:firstLine="560" w:firstLineChars="200"/>
              <w:jc w:val="center"/>
              <w:rPr>
                <w:rFonts w:hint="eastAsia" w:ascii="宋体" w:hAnsi="宋体"/>
                <w:kern w:val="0"/>
                <w:sz w:val="28"/>
                <w:szCs w:val="28"/>
              </w:rPr>
            </w:pPr>
            <w:r>
              <w:rPr>
                <w:rFonts w:hint="eastAsia" w:ascii="宋体" w:hAnsi="宋体"/>
                <w:kern w:val="0"/>
                <w:sz w:val="28"/>
                <w:szCs w:val="28"/>
                <w:lang w:val="en-US" w:eastAsia="zh-CN"/>
              </w:rPr>
              <w:t xml:space="preserve">                                     </w:t>
            </w:r>
            <w:bookmarkStart w:id="0" w:name="_GoBack"/>
            <w:bookmarkEnd w:id="0"/>
            <w:r>
              <w:rPr>
                <w:rFonts w:hint="eastAsia" w:ascii="宋体" w:hAnsi="宋体"/>
                <w:kern w:val="0"/>
                <w:sz w:val="28"/>
                <w:szCs w:val="28"/>
                <w:lang w:val="en-US" w:eastAsia="zh-CN"/>
              </w:rPr>
              <w:t xml:space="preserve"> </w:t>
            </w:r>
            <w:r>
              <w:rPr>
                <w:rFonts w:hint="eastAsia" w:ascii="宋体" w:hAnsi="宋体"/>
                <w:kern w:val="0"/>
                <w:sz w:val="28"/>
                <w:szCs w:val="28"/>
              </w:rPr>
              <w:t xml:space="preserve">公   章   </w:t>
            </w:r>
          </w:p>
          <w:p>
            <w:pPr>
              <w:keepNext w:val="0"/>
              <w:keepLines w:val="0"/>
              <w:widowControl/>
              <w:suppressLineNumbers w:val="0"/>
              <w:ind w:firstLine="560" w:firstLineChars="200"/>
              <w:jc w:val="right"/>
              <w:rPr>
                <w:rFonts w:hint="eastAsia" w:ascii="宋体" w:hAnsi="宋体"/>
                <w:kern w:val="0"/>
                <w:sz w:val="28"/>
                <w:szCs w:val="28"/>
              </w:rPr>
            </w:pPr>
            <w:r>
              <w:rPr>
                <w:rFonts w:hint="eastAsia" w:ascii="宋体" w:hAnsi="宋体"/>
                <w:kern w:val="0"/>
                <w:sz w:val="28"/>
                <w:szCs w:val="28"/>
              </w:rPr>
              <w:t>202</w:t>
            </w:r>
            <w:r>
              <w:rPr>
                <w:rFonts w:hint="eastAsia" w:ascii="宋体" w:hAnsi="宋体"/>
                <w:kern w:val="0"/>
                <w:sz w:val="28"/>
                <w:szCs w:val="28"/>
                <w:lang w:val="en-US" w:eastAsia="zh-CN"/>
              </w:rPr>
              <w:t>2</w:t>
            </w:r>
            <w:r>
              <w:rPr>
                <w:rFonts w:hint="eastAsia" w:ascii="宋体" w:hAnsi="宋体"/>
                <w:kern w:val="0"/>
                <w:sz w:val="28"/>
                <w:szCs w:val="28"/>
              </w:rPr>
              <w:t>年</w:t>
            </w:r>
            <w:r>
              <w:rPr>
                <w:rFonts w:hint="eastAsia" w:ascii="宋体" w:hAnsi="宋体"/>
                <w:kern w:val="0"/>
                <w:sz w:val="28"/>
                <w:szCs w:val="28"/>
                <w:lang w:val="en-US" w:eastAsia="zh-CN"/>
              </w:rPr>
              <w:t>1</w:t>
            </w:r>
            <w:r>
              <w:rPr>
                <w:rFonts w:hint="eastAsia" w:ascii="宋体" w:hAnsi="宋体"/>
                <w:kern w:val="0"/>
                <w:sz w:val="28"/>
                <w:szCs w:val="28"/>
              </w:rPr>
              <w:t>月</w:t>
            </w:r>
            <w:r>
              <w:rPr>
                <w:rFonts w:hint="eastAsia" w:ascii="宋体" w:hAnsi="宋体"/>
                <w:kern w:val="0"/>
                <w:sz w:val="28"/>
                <w:szCs w:val="28"/>
                <w:lang w:val="en-US" w:eastAsia="zh-CN"/>
              </w:rPr>
              <w:t>26</w:t>
            </w:r>
            <w:r>
              <w:rPr>
                <w:rFonts w:hint="eastAsia" w:ascii="宋体" w:hAnsi="宋体"/>
                <w:kern w:val="0"/>
                <w:sz w:val="28"/>
                <w:szCs w:val="28"/>
              </w:rPr>
              <w:t xml:space="preserve">日 </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 xml:space="preserve">                                                          </w:t>
            </w: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NewRomanPSMT">
    <w:altName w:val="Times New Roman"/>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A57FBE"/>
    <w:rsid w:val="00E17C62"/>
    <w:rsid w:val="012B29D6"/>
    <w:rsid w:val="03387F27"/>
    <w:rsid w:val="064755A9"/>
    <w:rsid w:val="0776564B"/>
    <w:rsid w:val="079E4B0C"/>
    <w:rsid w:val="07B578BD"/>
    <w:rsid w:val="09171E60"/>
    <w:rsid w:val="09312325"/>
    <w:rsid w:val="0BE23CE5"/>
    <w:rsid w:val="0C3F29C6"/>
    <w:rsid w:val="0D530553"/>
    <w:rsid w:val="0F493C28"/>
    <w:rsid w:val="10992CCA"/>
    <w:rsid w:val="10FF1595"/>
    <w:rsid w:val="1220043A"/>
    <w:rsid w:val="173E1C2D"/>
    <w:rsid w:val="17AF3738"/>
    <w:rsid w:val="18101B13"/>
    <w:rsid w:val="1AE37DD8"/>
    <w:rsid w:val="1C276344"/>
    <w:rsid w:val="1C6A1F5E"/>
    <w:rsid w:val="1D1456FD"/>
    <w:rsid w:val="1F2B7DB8"/>
    <w:rsid w:val="203B5D22"/>
    <w:rsid w:val="203E6D6F"/>
    <w:rsid w:val="217156E7"/>
    <w:rsid w:val="220E127E"/>
    <w:rsid w:val="229A4F1C"/>
    <w:rsid w:val="23E22B19"/>
    <w:rsid w:val="246B0CE6"/>
    <w:rsid w:val="265C418D"/>
    <w:rsid w:val="26AE0C96"/>
    <w:rsid w:val="28FD1BAE"/>
    <w:rsid w:val="2B563729"/>
    <w:rsid w:val="2B6B44D1"/>
    <w:rsid w:val="2BB80B2B"/>
    <w:rsid w:val="2C533233"/>
    <w:rsid w:val="2E534625"/>
    <w:rsid w:val="2EC244D2"/>
    <w:rsid w:val="2F0B1F33"/>
    <w:rsid w:val="30EA4533"/>
    <w:rsid w:val="32AA685E"/>
    <w:rsid w:val="33B86748"/>
    <w:rsid w:val="342F5213"/>
    <w:rsid w:val="34D62C9B"/>
    <w:rsid w:val="35555B84"/>
    <w:rsid w:val="355D57EF"/>
    <w:rsid w:val="355D77EB"/>
    <w:rsid w:val="35DC4C70"/>
    <w:rsid w:val="363A2BAC"/>
    <w:rsid w:val="3981372B"/>
    <w:rsid w:val="39D034D5"/>
    <w:rsid w:val="3BFA1DF4"/>
    <w:rsid w:val="3EAE7310"/>
    <w:rsid w:val="3EDF7EC6"/>
    <w:rsid w:val="3EF92161"/>
    <w:rsid w:val="3FD2521B"/>
    <w:rsid w:val="41591509"/>
    <w:rsid w:val="46237A4B"/>
    <w:rsid w:val="4630402F"/>
    <w:rsid w:val="46ED530F"/>
    <w:rsid w:val="46F53CFA"/>
    <w:rsid w:val="47432C38"/>
    <w:rsid w:val="475517B8"/>
    <w:rsid w:val="49590B0C"/>
    <w:rsid w:val="49AA34E0"/>
    <w:rsid w:val="4A79348D"/>
    <w:rsid w:val="4B46177B"/>
    <w:rsid w:val="4BB75072"/>
    <w:rsid w:val="4D6E5BBB"/>
    <w:rsid w:val="4D7F4465"/>
    <w:rsid w:val="4E2535AA"/>
    <w:rsid w:val="4E7647A0"/>
    <w:rsid w:val="4EE22E86"/>
    <w:rsid w:val="4EF13A58"/>
    <w:rsid w:val="4F3D0F11"/>
    <w:rsid w:val="50F62920"/>
    <w:rsid w:val="515B2EE9"/>
    <w:rsid w:val="56353A1E"/>
    <w:rsid w:val="56A46A44"/>
    <w:rsid w:val="575654D5"/>
    <w:rsid w:val="5B6049F7"/>
    <w:rsid w:val="5BAB2391"/>
    <w:rsid w:val="5D026B35"/>
    <w:rsid w:val="5D930EB4"/>
    <w:rsid w:val="5DF666F5"/>
    <w:rsid w:val="5E1850A2"/>
    <w:rsid w:val="5E8478E1"/>
    <w:rsid w:val="601A5808"/>
    <w:rsid w:val="60F13CFA"/>
    <w:rsid w:val="624A2AAA"/>
    <w:rsid w:val="62850DCF"/>
    <w:rsid w:val="63694988"/>
    <w:rsid w:val="64422DB9"/>
    <w:rsid w:val="65CC7DA3"/>
    <w:rsid w:val="65FC0A89"/>
    <w:rsid w:val="66E05523"/>
    <w:rsid w:val="67072254"/>
    <w:rsid w:val="67AC4BE7"/>
    <w:rsid w:val="68051BC4"/>
    <w:rsid w:val="6A673252"/>
    <w:rsid w:val="6B3933DF"/>
    <w:rsid w:val="6CD067AF"/>
    <w:rsid w:val="6D476083"/>
    <w:rsid w:val="6DBF0BF8"/>
    <w:rsid w:val="73083A80"/>
    <w:rsid w:val="746439DF"/>
    <w:rsid w:val="75797F6F"/>
    <w:rsid w:val="77D71771"/>
    <w:rsid w:val="790066BD"/>
    <w:rsid w:val="79F0112C"/>
    <w:rsid w:val="7A326FA7"/>
    <w:rsid w:val="7B504771"/>
    <w:rsid w:val="7C1B6B6A"/>
    <w:rsid w:val="7D5E5EC6"/>
    <w:rsid w:val="7DD84CF3"/>
    <w:rsid w:val="7FD96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 Char2"/>
    <w:basedOn w:val="1"/>
    <w:qFormat/>
    <w:uiPriority w:val="0"/>
    <w:rPr>
      <w:rFonts w:ascii="宋体" w:hAnsi="宋体" w:cs="Courier New"/>
      <w:sz w:val="32"/>
      <w:szCs w:val="32"/>
    </w:rPr>
  </w:style>
  <w:style w:type="paragraph" w:customStyle="1" w:styleId="10">
    <w:name w:val="正文内容"/>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7</TotalTime>
  <ScaleCrop>false</ScaleCrop>
  <LinksUpToDate>false</LinksUpToDate>
  <CharactersWithSpaces>1275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2022-01-25T01:19:00Z</cp:lastPrinted>
  <dcterms:modified xsi:type="dcterms:W3CDTF">2022-01-25T01:42:50Z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