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default" w:ascii="宋体" w:hAnsi="宋体"/>
                <w:kern w:val="0"/>
                <w:sz w:val="28"/>
                <w:szCs w:val="28"/>
                <w:lang w:val="en-US"/>
              </w:rPr>
              <w:t>2</w:t>
            </w:r>
            <w:r>
              <w:rPr>
                <w:rFonts w:hint="eastAsia" w:ascii="宋体" w:hAnsi="宋体"/>
                <w:kern w:val="0"/>
                <w:sz w:val="28"/>
                <w:szCs w:val="28"/>
              </w:rPr>
              <w:t>]</w:t>
            </w:r>
            <w:r>
              <w:rPr>
                <w:rFonts w:hint="default" w:ascii="宋体" w:hAnsi="宋体"/>
                <w:kern w:val="0"/>
                <w:sz w:val="28"/>
                <w:szCs w:val="28"/>
                <w:lang w:val="en-US"/>
              </w:rPr>
              <w:t>01</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保定市天铸混凝土搅拌有限公司扩建项目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eastAsia" w:ascii="宋体" w:hAnsi="宋体"/>
                <w:kern w:val="0"/>
                <w:sz w:val="28"/>
                <w:szCs w:val="28"/>
                <w:lang w:eastAsia="zh-CN"/>
              </w:rPr>
            </w:pPr>
            <w:r>
              <w:rPr>
                <w:rFonts w:hint="eastAsia" w:ascii="宋体" w:hAnsi="宋体"/>
                <w:kern w:val="0"/>
                <w:sz w:val="28"/>
                <w:szCs w:val="28"/>
              </w:rPr>
              <w:t>一、项目位于</w:t>
            </w:r>
            <w:r>
              <w:rPr>
                <w:rFonts w:hint="eastAsia" w:ascii="宋体" w:hAnsi="宋体"/>
                <w:kern w:val="0"/>
                <w:sz w:val="28"/>
                <w:szCs w:val="28"/>
              </w:rPr>
              <w:t>保定市</w:t>
            </w:r>
            <w:r>
              <w:rPr>
                <w:rFonts w:hint="eastAsia" w:ascii="宋体" w:hAnsi="宋体"/>
                <w:kern w:val="0"/>
                <w:sz w:val="28"/>
                <w:szCs w:val="28"/>
                <w:lang w:val="en-US" w:eastAsia="zh-CN"/>
              </w:rPr>
              <w:t>满城区要庄乡要庄村</w:t>
            </w:r>
            <w:r>
              <w:rPr>
                <w:rFonts w:hint="eastAsia" w:ascii="宋体" w:hAnsi="宋体"/>
                <w:kern w:val="0"/>
                <w:sz w:val="28"/>
                <w:szCs w:val="28"/>
              </w:rPr>
              <w:t>，厂区中心地理坐标为：</w:t>
            </w:r>
            <w:r>
              <w:rPr>
                <w:rFonts w:hint="eastAsia" w:ascii="宋体" w:hAnsi="宋体"/>
                <w:kern w:val="0"/>
                <w:sz w:val="28"/>
                <w:szCs w:val="28"/>
                <w:lang w:val="en-US" w:eastAsia="zh-CN"/>
              </w:rPr>
              <w:t xml:space="preserve">东经 115°22'1.942" 北纬 </w:t>
            </w:r>
            <w:r>
              <w:rPr>
                <w:rFonts w:hint="default" w:ascii="宋体" w:hAnsi="宋体"/>
                <w:kern w:val="0"/>
                <w:sz w:val="28"/>
                <w:szCs w:val="28"/>
                <w:lang w:val="en-US" w:eastAsia="zh-CN"/>
              </w:rPr>
              <w:t>38°57'22.899"</w:t>
            </w:r>
            <w:r>
              <w:rPr>
                <w:rFonts w:hint="eastAsia" w:ascii="宋体" w:hAnsi="宋体"/>
                <w:kern w:val="0"/>
                <w:sz w:val="28"/>
                <w:szCs w:val="28"/>
              </w:rPr>
              <w:t>，</w:t>
            </w:r>
            <w:r>
              <w:rPr>
                <w:rFonts w:hint="eastAsia" w:ascii="宋体" w:hAnsi="宋体"/>
                <w:kern w:val="0"/>
                <w:sz w:val="28"/>
                <w:szCs w:val="28"/>
                <w:lang w:val="en-US" w:eastAsia="zh-CN"/>
              </w:rPr>
              <w:t>目北侧为空闲地，东侧现有项目生产区，西侧为金叶纸厂，南侧为空闲地</w:t>
            </w:r>
            <w:r>
              <w:rPr>
                <w:rFonts w:hint="eastAsia" w:ascii="宋体" w:hAnsi="宋体"/>
                <w:kern w:val="0"/>
                <w:sz w:val="28"/>
                <w:szCs w:val="28"/>
                <w:lang w:eastAsia="zh-CN"/>
              </w:rPr>
              <w:t>。</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default" w:ascii="宋体" w:hAnsi="宋体"/>
                <w:kern w:val="0"/>
                <w:sz w:val="28"/>
                <w:szCs w:val="28"/>
                <w:lang w:val="en-US" w:eastAsia="zh-CN"/>
              </w:rPr>
            </w:pPr>
            <w:r>
              <w:rPr>
                <w:rFonts w:hint="eastAsia" w:ascii="宋体" w:hAnsi="宋体"/>
                <w:kern w:val="0"/>
                <w:sz w:val="28"/>
                <w:szCs w:val="28"/>
              </w:rPr>
              <w:t>二、</w:t>
            </w:r>
            <w:r>
              <w:rPr>
                <w:rFonts w:hint="eastAsia" w:ascii="宋体" w:hAnsi="宋体"/>
                <w:kern w:val="0"/>
                <w:sz w:val="28"/>
                <w:szCs w:val="28"/>
                <w:lang w:val="en-US" w:eastAsia="zh-CN"/>
              </w:rPr>
              <w:t>扩建项目总投资</w:t>
            </w:r>
            <w:r>
              <w:rPr>
                <w:rFonts w:hint="eastAsia" w:ascii="宋体" w:hAnsi="宋体"/>
                <w:kern w:val="0"/>
                <w:sz w:val="28"/>
                <w:szCs w:val="28"/>
                <w:lang w:val="en-US" w:eastAsia="zh-CN"/>
              </w:rPr>
              <w:t>100万元，其中环保投资</w:t>
            </w:r>
            <w:r>
              <w:rPr>
                <w:rFonts w:hint="eastAsia" w:ascii="宋体" w:hAnsi="宋体"/>
                <w:kern w:val="0"/>
                <w:sz w:val="28"/>
                <w:szCs w:val="28"/>
                <w:lang w:val="en-US" w:eastAsia="zh-CN"/>
              </w:rPr>
              <w:t>15万元。</w:t>
            </w:r>
            <w:r>
              <w:rPr>
                <w:rFonts w:hint="eastAsia" w:ascii="宋体" w:hAnsi="宋体"/>
                <w:kern w:val="0"/>
                <w:sz w:val="28"/>
                <w:szCs w:val="28"/>
                <w:lang w:val="en-US" w:eastAsia="zh-CN"/>
              </w:rPr>
              <w:t>主要建设内容为：新建生产车间1座，安装混凝土生产线</w:t>
            </w:r>
            <w:r>
              <w:rPr>
                <w:rFonts w:hint="default" w:ascii="宋体" w:hAnsi="宋体"/>
                <w:kern w:val="0"/>
                <w:sz w:val="28"/>
                <w:szCs w:val="28"/>
                <w:lang w:val="en-US" w:eastAsia="zh-CN"/>
              </w:rPr>
              <w:t>1</w:t>
            </w:r>
            <w:r>
              <w:rPr>
                <w:rFonts w:hint="eastAsia" w:ascii="宋体" w:hAnsi="宋体"/>
                <w:kern w:val="0"/>
                <w:sz w:val="28"/>
                <w:szCs w:val="28"/>
                <w:lang w:val="en-US" w:eastAsia="zh-CN"/>
              </w:rPr>
              <w:t>条及其他相关配套辅助设备。扩建项目年产商品混凝土</w:t>
            </w:r>
            <w:r>
              <w:rPr>
                <w:rFonts w:hint="default" w:ascii="宋体" w:hAnsi="宋体"/>
                <w:kern w:val="0"/>
                <w:sz w:val="28"/>
                <w:szCs w:val="28"/>
                <w:lang w:val="en-US" w:eastAsia="zh-CN"/>
              </w:rPr>
              <w:t>20</w:t>
            </w:r>
            <w:r>
              <w:rPr>
                <w:rFonts w:hint="eastAsia" w:ascii="宋体" w:hAnsi="宋体"/>
                <w:kern w:val="0"/>
                <w:sz w:val="28"/>
                <w:szCs w:val="28"/>
                <w:lang w:val="en-US" w:eastAsia="zh-CN"/>
              </w:rPr>
              <w:t>万立方米，扩建项目完成后，全厂年产商品混凝土</w:t>
            </w:r>
            <w:r>
              <w:rPr>
                <w:rFonts w:hint="default" w:ascii="宋体" w:hAnsi="宋体"/>
                <w:kern w:val="0"/>
                <w:sz w:val="28"/>
                <w:szCs w:val="28"/>
                <w:lang w:val="en-US" w:eastAsia="zh-CN"/>
              </w:rPr>
              <w:t>50</w:t>
            </w:r>
            <w:r>
              <w:rPr>
                <w:rFonts w:hint="eastAsia" w:ascii="宋体" w:hAnsi="宋体"/>
                <w:kern w:val="0"/>
                <w:sz w:val="28"/>
                <w:szCs w:val="28"/>
                <w:lang w:val="en-US" w:eastAsia="zh-CN"/>
              </w:rPr>
              <w:t>万立方米。</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pStyle w:val="10"/>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default" w:ascii="宋体" w:hAnsi="宋体"/>
                <w:sz w:val="28"/>
                <w:szCs w:val="28"/>
                <w:highlight w:val="none"/>
                <w:lang w:val="en-US" w:eastAsia="zh-CN"/>
              </w:rPr>
            </w:pPr>
            <w:r>
              <w:rPr>
                <w:rFonts w:hint="eastAsia" w:ascii="宋体" w:hAnsi="宋体"/>
                <w:sz w:val="28"/>
                <w:szCs w:val="28"/>
                <w:highlight w:val="none"/>
                <w:lang w:val="en-US" w:eastAsia="zh-CN"/>
              </w:rPr>
              <w:t>原料库房、车间及成品库房均整体密闭，并在车间内配套喷雾抑尘装置，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皮带</w:t>
            </w:r>
            <w:r>
              <w:rPr>
                <w:rFonts w:hint="eastAsia" w:ascii="宋体" w:hAnsi="宋体"/>
                <w:sz w:val="28"/>
                <w:szCs w:val="28"/>
                <w:highlight w:val="none"/>
              </w:rPr>
              <w:t>输带</w:t>
            </w:r>
            <w:r>
              <w:rPr>
                <w:rFonts w:hint="eastAsia" w:ascii="宋体" w:hAnsi="宋体"/>
                <w:sz w:val="28"/>
                <w:szCs w:val="28"/>
                <w:highlight w:val="none"/>
                <w:lang w:val="en-US" w:eastAsia="zh-CN"/>
              </w:rPr>
              <w:t>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《水泥工业大气污染物排放标准》（DB13/2167-2015）表2大气污染</w:t>
            </w:r>
            <w:r>
              <w:rPr>
                <w:rFonts w:hint="eastAsia" w:ascii="宋体" w:hAnsi="宋体"/>
                <w:sz w:val="28"/>
                <w:szCs w:val="28"/>
                <w:highlight w:val="none"/>
                <w:lang w:val="en-US" w:eastAsia="zh-CN"/>
              </w:rPr>
              <w:t>物无组织排放限值。</w:t>
            </w: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eastAsia" w:ascii="宋体" w:hAnsi="宋体"/>
                <w:sz w:val="28"/>
                <w:szCs w:val="28"/>
                <w:highlight w:val="none"/>
                <w:lang w:val="en-US" w:eastAsia="zh-CN"/>
              </w:rPr>
            </w:pPr>
            <w:r>
              <w:rPr>
                <w:rFonts w:hint="eastAsia" w:ascii="宋体" w:hAnsi="宋体"/>
                <w:sz w:val="28"/>
                <w:szCs w:val="28"/>
                <w:highlight w:val="none"/>
                <w:lang w:val="en-US" w:eastAsia="zh-CN"/>
              </w:rPr>
              <w:t>1、粉料仓配套1台小型布袋除尘器（共</w:t>
            </w:r>
            <w:r>
              <w:rPr>
                <w:rFonts w:hint="default" w:ascii="宋体" w:hAnsi="宋体"/>
                <w:sz w:val="28"/>
                <w:szCs w:val="28"/>
                <w:highlight w:val="none"/>
                <w:lang w:val="en-US" w:eastAsia="zh-CN"/>
              </w:rPr>
              <w:t>4</w:t>
            </w:r>
            <w:r>
              <w:rPr>
                <w:rFonts w:hint="eastAsia" w:ascii="宋体" w:hAnsi="宋体"/>
                <w:sz w:val="28"/>
                <w:szCs w:val="28"/>
                <w:highlight w:val="none"/>
                <w:lang w:val="en-US" w:eastAsia="zh-CN"/>
              </w:rPr>
              <w:t>套），废气全部经集气管道收集后，共同经</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套布袋除尘器由</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25m</w:t>
            </w:r>
            <w:r>
              <w:rPr>
                <w:rFonts w:hint="eastAsia" w:ascii="宋体" w:hAnsi="宋体"/>
                <w:sz w:val="28"/>
                <w:szCs w:val="28"/>
                <w:highlight w:val="none"/>
                <w:lang w:val="en-US" w:eastAsia="zh-CN"/>
              </w:rPr>
              <w:t>排气筒排放（</w:t>
            </w:r>
            <w:r>
              <w:rPr>
                <w:rFonts w:hint="default" w:ascii="宋体" w:hAnsi="宋体"/>
                <w:sz w:val="28"/>
                <w:szCs w:val="28"/>
                <w:highlight w:val="none"/>
                <w:lang w:val="en-US" w:eastAsia="zh-CN"/>
              </w:rPr>
              <w:t>DA003</w:t>
            </w:r>
            <w:r>
              <w:rPr>
                <w:rFonts w:hint="eastAsia" w:ascii="宋体" w:hAnsi="宋体"/>
                <w:sz w:val="28"/>
                <w:szCs w:val="28"/>
                <w:highlight w:val="none"/>
                <w:lang w:val="en-US" w:eastAsia="zh-CN"/>
              </w:rPr>
              <w:t>）；配料机上料斗上方设置集气罩，收集废气进入1套布袋除尘器处理；搅拌机废气经配套除尘器处理，共同由</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25m</w:t>
            </w:r>
            <w:r>
              <w:rPr>
                <w:rFonts w:hint="eastAsia" w:ascii="宋体" w:hAnsi="宋体"/>
                <w:sz w:val="28"/>
                <w:szCs w:val="28"/>
                <w:highlight w:val="none"/>
                <w:lang w:val="en-US" w:eastAsia="zh-CN"/>
              </w:rPr>
              <w:t>排气筒排放（</w:t>
            </w:r>
            <w:r>
              <w:rPr>
                <w:rFonts w:hint="default" w:ascii="宋体" w:hAnsi="宋体"/>
                <w:sz w:val="28"/>
                <w:szCs w:val="28"/>
                <w:highlight w:val="none"/>
                <w:lang w:val="en-US" w:eastAsia="zh-CN"/>
              </w:rPr>
              <w:t>DA004</w:t>
            </w:r>
            <w:r>
              <w:rPr>
                <w:rFonts w:hint="eastAsia" w:ascii="宋体" w:hAnsi="宋体"/>
                <w:sz w:val="28"/>
                <w:szCs w:val="28"/>
                <w:highlight w:val="none"/>
                <w:lang w:val="en-US" w:eastAsia="zh-CN"/>
              </w:rPr>
              <w:t>）</w:t>
            </w:r>
            <w:r>
              <w:rPr>
                <w:rFonts w:hint="eastAsia" w:ascii="宋体" w:hAnsi="宋体" w:eastAsia="宋体" w:cs="Times New Roman"/>
                <w:kern w:val="2"/>
                <w:sz w:val="28"/>
                <w:szCs w:val="28"/>
                <w:highlight w:val="none"/>
                <w:lang w:val="en-US" w:eastAsia="zh-CN" w:bidi="ar-SA"/>
              </w:rPr>
              <w:t>；有组织颗粒物执</w:t>
            </w:r>
            <w:r>
              <w:rPr>
                <w:rFonts w:hint="eastAsia" w:ascii="宋体" w:hAnsi="宋体"/>
                <w:sz w:val="28"/>
                <w:szCs w:val="28"/>
                <w:highlight w:val="none"/>
                <w:lang w:val="en-US" w:eastAsia="zh-CN"/>
              </w:rPr>
              <w:t>行《水泥工业大气污染物排放标准》（DB13/2167-2015）表1标准限值。</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rPr>
            </w:pPr>
            <w:r>
              <w:rPr>
                <w:rFonts w:hint="eastAsia" w:ascii="宋体" w:hAnsi="宋体"/>
                <w:sz w:val="28"/>
                <w:szCs w:val="28"/>
                <w:highlight w:val="none"/>
                <w:lang w:val="en-US" w:eastAsia="zh-CN"/>
              </w:rPr>
              <w:t>设备清洗废水、车辆冲洗废水沉淀后回用。生活污水排入防</w:t>
            </w:r>
            <w:r>
              <w:rPr>
                <w:rFonts w:hint="eastAsia" w:ascii="宋体" w:hAnsi="宋体"/>
                <w:sz w:val="28"/>
                <w:szCs w:val="28"/>
              </w:rPr>
              <w:t>渗旱厕，定期清掏作农肥。</w:t>
            </w:r>
          </w:p>
          <w:p>
            <w:pPr>
              <w:pStyle w:val="10"/>
              <w:keepNext w:val="0"/>
              <w:keepLines w:val="0"/>
              <w:pageBreakBefore w:val="0"/>
              <w:widowControl w:val="0"/>
              <w:kinsoku/>
              <w:wordWrap/>
              <w:overflowPunct/>
              <w:topLinePunct w:val="0"/>
              <w:autoSpaceDE/>
              <w:autoSpaceDN/>
              <w:bidi w:val="0"/>
              <w:adjustRightInd/>
              <w:snapToGrid/>
              <w:spacing w:line="62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w:t>
            </w:r>
            <w:r>
              <w:rPr>
                <w:rFonts w:hint="eastAsia" w:ascii="宋体" w:hAnsi="宋体"/>
                <w:sz w:val="28"/>
                <w:szCs w:val="28"/>
                <w:highlight w:val="none"/>
                <w:lang w:val="en-US" w:eastAsia="zh-CN"/>
              </w:rPr>
              <w:t>8-2008)3类标准。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lang w:val="en-US" w:eastAsia="zh-CN" w:bidi="ar-SA"/>
              </w:rPr>
              <w:t>（四）固体废物</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lang w:val="en-US" w:eastAsia="zh-CN" w:bidi="ar-SA"/>
              </w:rPr>
              <w:t>罐车清洗产生的砂石</w:t>
            </w:r>
            <w:r>
              <w:rPr>
                <w:rFonts w:hint="eastAsia" w:ascii="宋体" w:hAnsi="宋体" w:cs="Times New Roman"/>
                <w:kern w:val="2"/>
                <w:sz w:val="28"/>
                <w:szCs w:val="28"/>
                <w:highlight w:val="none"/>
                <w:lang w:val="en-US" w:eastAsia="zh-CN" w:bidi="ar-SA"/>
              </w:rPr>
              <w:t>、</w:t>
            </w:r>
            <w:r>
              <w:rPr>
                <w:rFonts w:hint="eastAsia" w:ascii="宋体" w:hAnsi="宋体" w:eastAsia="宋体" w:cs="Times New Roman"/>
                <w:kern w:val="2"/>
                <w:sz w:val="28"/>
                <w:szCs w:val="28"/>
                <w:highlight w:val="none"/>
                <w:lang w:val="en-US" w:eastAsia="zh-CN" w:bidi="ar-SA"/>
              </w:rPr>
              <w:t>沉淀池的底泥</w:t>
            </w:r>
            <w:r>
              <w:rPr>
                <w:rFonts w:hint="eastAsia" w:ascii="宋体" w:hAnsi="宋体" w:cs="Times New Roman"/>
                <w:kern w:val="2"/>
                <w:sz w:val="28"/>
                <w:szCs w:val="28"/>
                <w:highlight w:val="none"/>
                <w:lang w:val="en-US" w:eastAsia="zh-CN" w:bidi="ar-SA"/>
              </w:rPr>
              <w:t>及</w:t>
            </w:r>
            <w:r>
              <w:rPr>
                <w:rFonts w:hint="eastAsia" w:ascii="宋体" w:hAnsi="宋体" w:eastAsia="宋体" w:cs="Times New Roman"/>
                <w:kern w:val="2"/>
                <w:sz w:val="28"/>
                <w:szCs w:val="28"/>
                <w:highlight w:val="none"/>
                <w:lang w:val="en-US" w:eastAsia="zh-CN" w:bidi="ar-SA"/>
              </w:rPr>
              <w:t>除尘器的除尘灰回用于生产；职工生活垃圾交由环卫部门处理。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四、扩建完成后，全厂污染物总量控制指标为：</w:t>
            </w:r>
            <w:r>
              <w:rPr>
                <w:rFonts w:hint="default" w:ascii="宋体" w:hAnsi="宋体"/>
                <w:sz w:val="28"/>
                <w:szCs w:val="28"/>
                <w:highlight w:val="none"/>
                <w:lang w:val="en-US" w:eastAsia="zh-CN"/>
              </w:rPr>
              <w:t>COD 0t/a</w:t>
            </w:r>
            <w:r>
              <w:rPr>
                <w:rFonts w:hint="eastAsia" w:ascii="宋体" w:hAnsi="宋体"/>
                <w:sz w:val="28"/>
                <w:szCs w:val="28"/>
                <w:highlight w:val="none"/>
                <w:lang w:val="en-US" w:eastAsia="zh-CN"/>
              </w:rPr>
              <w:t xml:space="preserve">、氨氮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、总氮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、总磷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w:t>
            </w:r>
            <w:r>
              <w:rPr>
                <w:rFonts w:hint="default" w:ascii="宋体" w:hAnsi="宋体"/>
                <w:sz w:val="28"/>
                <w:szCs w:val="28"/>
                <w:highlight w:val="none"/>
                <w:lang w:val="en-US" w:eastAsia="zh-CN"/>
              </w:rPr>
              <w:t>SO</w:t>
            </w:r>
            <w:r>
              <w:rPr>
                <w:rFonts w:hint="default" w:ascii="宋体" w:hAnsi="宋体"/>
                <w:sz w:val="28"/>
                <w:szCs w:val="28"/>
                <w:highlight w:val="none"/>
                <w:vertAlign w:val="subscript"/>
                <w:lang w:val="en-US" w:eastAsia="zh-CN"/>
              </w:rPr>
              <w:t>2</w:t>
            </w:r>
            <w:r>
              <w:rPr>
                <w:rFonts w:hint="default" w:ascii="宋体" w:hAnsi="宋体"/>
                <w:sz w:val="28"/>
                <w:szCs w:val="28"/>
                <w:highlight w:val="none"/>
                <w:lang w:val="en-US" w:eastAsia="zh-CN"/>
              </w:rPr>
              <w:t xml:space="preserve"> 0t/a</w:t>
            </w:r>
            <w:r>
              <w:rPr>
                <w:rFonts w:hint="eastAsia" w:ascii="宋体" w:hAnsi="宋体"/>
                <w:sz w:val="28"/>
                <w:szCs w:val="28"/>
                <w:highlight w:val="none"/>
                <w:lang w:val="en-US" w:eastAsia="zh-CN"/>
              </w:rPr>
              <w:t>、</w:t>
            </w:r>
            <w:r>
              <w:rPr>
                <w:rFonts w:hint="default" w:ascii="宋体" w:hAnsi="宋体"/>
                <w:sz w:val="28"/>
                <w:szCs w:val="28"/>
                <w:highlight w:val="none"/>
                <w:lang w:val="en-US" w:eastAsia="zh-CN"/>
              </w:rPr>
              <w:t>NOx</w:t>
            </w:r>
            <w:r>
              <w:rPr>
                <w:rFonts w:hint="eastAsia" w:ascii="宋体" w:hAnsi="宋体"/>
                <w:sz w:val="28"/>
                <w:szCs w:val="28"/>
                <w:highlight w:val="none"/>
                <w:lang w:val="en-US" w:eastAsia="zh-CN"/>
              </w:rPr>
              <w:t>0</w:t>
            </w:r>
            <w:r>
              <w:rPr>
                <w:rFonts w:hint="default" w:ascii="宋体" w:hAnsi="宋体"/>
                <w:sz w:val="28"/>
                <w:szCs w:val="28"/>
                <w:highlight w:val="none"/>
                <w:lang w:val="en-US" w:eastAsia="zh-CN"/>
              </w:rPr>
              <w:t>t/a</w:t>
            </w:r>
            <w:r>
              <w:rPr>
                <w:rFonts w:hint="eastAsia" w:ascii="宋体" w:hAnsi="宋体"/>
                <w:sz w:val="28"/>
                <w:szCs w:val="28"/>
                <w:highlight w:val="none"/>
                <w:lang w:val="en-US" w:eastAsia="zh-CN"/>
              </w:rPr>
              <w:t xml:space="preserve">、非甲烷总烃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、颗粒物 0.263</w:t>
            </w:r>
            <w:r>
              <w:rPr>
                <w:rFonts w:hint="default" w:ascii="宋体" w:hAnsi="宋体"/>
                <w:sz w:val="28"/>
                <w:szCs w:val="28"/>
                <w:highlight w:val="none"/>
                <w:lang w:val="en-US" w:eastAsia="zh-CN"/>
              </w:rPr>
              <w:t>t/a</w:t>
            </w:r>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2</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26</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76564B"/>
    <w:rsid w:val="079E4B0C"/>
    <w:rsid w:val="07B578BD"/>
    <w:rsid w:val="09171E60"/>
    <w:rsid w:val="09312325"/>
    <w:rsid w:val="0BE23CE5"/>
    <w:rsid w:val="0C3F29C6"/>
    <w:rsid w:val="0D530553"/>
    <w:rsid w:val="0F493C28"/>
    <w:rsid w:val="10992CCA"/>
    <w:rsid w:val="10FF1595"/>
    <w:rsid w:val="1220043A"/>
    <w:rsid w:val="173E1C2D"/>
    <w:rsid w:val="17AF3738"/>
    <w:rsid w:val="18101B13"/>
    <w:rsid w:val="1AE37DD8"/>
    <w:rsid w:val="1C276344"/>
    <w:rsid w:val="1D1456FD"/>
    <w:rsid w:val="1F2B7DB8"/>
    <w:rsid w:val="203B5D22"/>
    <w:rsid w:val="203E6D6F"/>
    <w:rsid w:val="217156E7"/>
    <w:rsid w:val="220E127E"/>
    <w:rsid w:val="229A4F1C"/>
    <w:rsid w:val="23E22B19"/>
    <w:rsid w:val="246B0CE6"/>
    <w:rsid w:val="26AE0C96"/>
    <w:rsid w:val="28FD1BAE"/>
    <w:rsid w:val="2B6B44D1"/>
    <w:rsid w:val="2BB80B2B"/>
    <w:rsid w:val="2C533233"/>
    <w:rsid w:val="2E534625"/>
    <w:rsid w:val="2EC244D2"/>
    <w:rsid w:val="2F0B1F33"/>
    <w:rsid w:val="30EA4533"/>
    <w:rsid w:val="32AA685E"/>
    <w:rsid w:val="33B86748"/>
    <w:rsid w:val="342F5213"/>
    <w:rsid w:val="34D62C9B"/>
    <w:rsid w:val="35555B84"/>
    <w:rsid w:val="355D57EF"/>
    <w:rsid w:val="355D77EB"/>
    <w:rsid w:val="35DC4C70"/>
    <w:rsid w:val="363A2BAC"/>
    <w:rsid w:val="3981372B"/>
    <w:rsid w:val="39D034D5"/>
    <w:rsid w:val="3BFA1DF4"/>
    <w:rsid w:val="3EAE7310"/>
    <w:rsid w:val="3EDF7EC6"/>
    <w:rsid w:val="3EF92161"/>
    <w:rsid w:val="3FD2521B"/>
    <w:rsid w:val="41591509"/>
    <w:rsid w:val="46237A4B"/>
    <w:rsid w:val="4630402F"/>
    <w:rsid w:val="46ED530F"/>
    <w:rsid w:val="46F53CFA"/>
    <w:rsid w:val="47432C38"/>
    <w:rsid w:val="475517B8"/>
    <w:rsid w:val="49590B0C"/>
    <w:rsid w:val="49AA34E0"/>
    <w:rsid w:val="4A79348D"/>
    <w:rsid w:val="4B46177B"/>
    <w:rsid w:val="4D6E5BBB"/>
    <w:rsid w:val="4D7F4465"/>
    <w:rsid w:val="4E2535AA"/>
    <w:rsid w:val="4E7647A0"/>
    <w:rsid w:val="4EE22E86"/>
    <w:rsid w:val="4EF13A58"/>
    <w:rsid w:val="4F3D0F11"/>
    <w:rsid w:val="50F62920"/>
    <w:rsid w:val="515B2EE9"/>
    <w:rsid w:val="56353A1E"/>
    <w:rsid w:val="56A46A44"/>
    <w:rsid w:val="575654D5"/>
    <w:rsid w:val="5B6049F7"/>
    <w:rsid w:val="5BAB2391"/>
    <w:rsid w:val="5D026B35"/>
    <w:rsid w:val="5E1850A2"/>
    <w:rsid w:val="5E8478E1"/>
    <w:rsid w:val="601A5808"/>
    <w:rsid w:val="60F13CFA"/>
    <w:rsid w:val="624A2AAA"/>
    <w:rsid w:val="64422DB9"/>
    <w:rsid w:val="65CC7DA3"/>
    <w:rsid w:val="65FC0A89"/>
    <w:rsid w:val="66E05523"/>
    <w:rsid w:val="67072254"/>
    <w:rsid w:val="67AC4BE7"/>
    <w:rsid w:val="68051BC4"/>
    <w:rsid w:val="6A673252"/>
    <w:rsid w:val="6B3933DF"/>
    <w:rsid w:val="6CD067AF"/>
    <w:rsid w:val="6D476083"/>
    <w:rsid w:val="6DBF0BF8"/>
    <w:rsid w:val="73083A80"/>
    <w:rsid w:val="746439DF"/>
    <w:rsid w:val="77D71771"/>
    <w:rsid w:val="790066BD"/>
    <w:rsid w:val="79F0112C"/>
    <w:rsid w:val="7A326FA7"/>
    <w:rsid w:val="7B504771"/>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147</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2022-01-25T01:19:29Z</cp:lastPrinted>
  <dcterms:modified xsi:type="dcterms:W3CDTF">2022-01-25T01:22:24Z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