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-1052830</wp:posOffset>
            </wp:positionH>
            <wp:positionV relativeFrom="paragraph">
              <wp:posOffset>-1397635</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a:ln w="9525">
                      <a:noFill/>
                      <a:miter lim="800000"/>
                      <a:headEnd/>
                      <a:tailEnd/>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color w:val="FDEFBE"/>
                                <w:sz w:val="96"/>
                                <w:szCs w:val="96"/>
                              </w:rPr>
                            </w:pPr>
                            <w:r>
                              <w:rPr>
                                <w:rFonts w:hint="eastAsia" w:ascii="黑体" w:hAnsi="宋体" w:eastAsia="黑体"/>
                                <w:color w:val="FDEFBE"/>
                                <w:sz w:val="96"/>
                                <w:szCs w:val="96"/>
                              </w:rPr>
                              <w:t xml:space="preserve">保定市满城区科学技术局   </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EQFCRG2AQAAWAMAAA4AAAAAAAAAAQAgAAAAKgEAAGRycy9lMm9Eb2MueG1sUEsF&#10;BgAAAAAGAAYAWQEAAFIFA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ascii="黑体" w:hAnsi="宋体" w:eastAsia="黑体"/>
                          <w:color w:val="FDEFBE"/>
                          <w:sz w:val="96"/>
                          <w:szCs w:val="96"/>
                        </w:rPr>
                        <w:t xml:space="preserve">保定市满城区科学技术局   </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r>
        <mc:AlternateContent>
          <mc:Choice Requires="wpg">
            <w:drawing>
              <wp:anchor distT="0" distB="0" distL="114300" distR="114300" simplePos="0" relativeHeight="251672576" behindDoc="0" locked="1" layoutInCell="1" allowOverlap="0">
                <wp:simplePos x="0" y="0"/>
                <wp:positionH relativeFrom="column">
                  <wp:posOffset>-873760</wp:posOffset>
                </wp:positionH>
                <wp:positionV relativeFrom="page">
                  <wp:posOffset>659765</wp:posOffset>
                </wp:positionV>
                <wp:extent cx="3175635" cy="593090"/>
                <wp:effectExtent l="3175" t="0" r="2540" b="16510"/>
                <wp:wrapNone/>
                <wp:docPr id="17"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4" name="矩形 13"/>
                        <wps:cNvSpPr/>
                        <wps:spPr>
                          <a:xfrm>
                            <a:off x="4551" y="52615"/>
                            <a:ext cx="8546" cy="1175"/>
                          </a:xfrm>
                          <a:prstGeom prst="rect">
                            <a:avLst/>
                          </a:prstGeom>
                          <a:solidFill>
                            <a:srgbClr val="96DA9D"/>
                          </a:solidFill>
                          <a:ln w="25400">
                            <a:noFill/>
                          </a:ln>
                        </wps:spPr>
                        <wps:bodyPr anchor="ctr" anchorCtr="0" upright="1"/>
                      </wps:wsp>
                      <wps:wsp>
                        <wps:cNvPr id="1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1.95pt;height:46.7pt;width:250.05pt;mso-position-vertical-relative:page;z-index:251672576;mso-width-relative:page;mso-height-relative:page;" coordorigin="4551,52615" coordsize="8546,1398" o:allowoverlap="f" o:gfxdata="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TC9A&#10;09wAAAAMAQAADwAAAAAAAAABACAAAAAiAAAAZHJzL2Rvd25yZXYueG1sUEsBAhQAFAAAAAgAh07i&#10;QIf11uHJAgAAJwcAAA4AAAAAAAAAAQAgAAAAKwEAAGRycy9lMm9Eb2MueG1sUEsFBgAAAAAGAAYA&#10;WQEAAGYGAAAAAA==&#10;">
                <o:lock v:ext="edit" aspectratio="f"/>
                <v:rect id="矩形 13" o:spid="_x0000_s1026" o:spt="1" style="position:absolute;left:4551;top:52615;height:1175;width:8546;v-text-anchor:middle;" fillcolor="#96DA9D" filled="t" stroked="f" coordsize="21600,21600" o:gfxdata="UEsDBAoAAAAAAIdO4kAAAAAAAAAAAAAAAAAEAAAAZHJzL1BLAwQUAAAACACHTuJAllfAUbgAAADb&#10;AAAADwAAAGRycy9kb3ducmV2LnhtbEVPTWsCMRC9F/ofwgi91cmWVm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fAU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保定市满城区科学技术局部门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0528" behindDoc="0" locked="1" layoutInCell="1" allowOverlap="1">
                <wp:simplePos x="0" y="0"/>
                <wp:positionH relativeFrom="column">
                  <wp:posOffset>-1026160</wp:posOffset>
                </wp:positionH>
                <wp:positionV relativeFrom="page">
                  <wp:posOffset>494665</wp:posOffset>
                </wp:positionV>
                <wp:extent cx="2829560" cy="593090"/>
                <wp:effectExtent l="3810" t="12700" r="5080" b="0"/>
                <wp:wrapNone/>
                <wp:docPr id="9"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203"/>
                        </a:xfrm>
                      </wpg:grpSpPr>
                      <wps:wsp>
                        <wps:cNvPr id="7" name="矩形 13"/>
                        <wps:cNvSpPr/>
                        <wps:spPr>
                          <a:xfrm>
                            <a:off x="4551" y="52615"/>
                            <a:ext cx="8546" cy="1175"/>
                          </a:xfrm>
                          <a:prstGeom prst="rect">
                            <a:avLst/>
                          </a:prstGeom>
                          <a:solidFill>
                            <a:srgbClr val="96DA9D"/>
                          </a:solidFill>
                          <a:ln w="25400">
                            <a:noFill/>
                          </a:ln>
                        </wps:spPr>
                        <wps:bodyPr anchor="ctr" anchorCtr="0" upright="1"/>
                      </wps:wsp>
                      <wps:wsp>
                        <wps:cNvPr id="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0528;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ezVw+&#10;2wAAAAsBAAAPAAAAAAAAAAEAIAAAACIAAABkcnMvZG93bnJldi54bWxQSwECFAAUAAAACACHTuJA&#10;TS2MnMkCAAAnBwAADgAAAAAAAAABACAAAAAqAQAAZHJzL2Uyb0RvYy54bWxQSwUGAAAAAAYABgBZ&#10;AQAAZQYAAAAA&#10;">
                <o:lock v:ext="edit" aspectratio="f"/>
                <v:rect id="矩形 13" o:spid="_x0000_s1026" o:spt="1" style="position:absolute;left:4551;top:52615;height:1175;width:8546;v-text-anchor:middle;" fillcolor="#96DA9D" filled="t" stroked="f" coordsize="21600,21600" o:gfxdata="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CN9y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30bbgAAADa&#10;AAAADwAAAGRycy9kb3ducmV2LnhtbEVPy4rCMBTdD/gP4QruxlQXRTpGEUF8gIhORdxdmmtTbG5K&#10;E59fbxYDszyc93j6tLW4U+srxwoG/QQEceF0xaWC/HfxPQLhA7LG2jEpeJGH6aTzNcZMuwfv6X4I&#10;pYgh7DNUYEJoMil9Ycii77uGOHIX11oMEbal1C0+Yrit5TBJUmmx4thgsKG5oeJ6uFkFu9ycl7ih&#10;k91ursd8VmH6XqdK9bqD5AdEoGf4F/+5V1pB3BqvxBsgJ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0bbgAAADaAAAA&#10;DwAAAAAAAAABACAAAAAiAAAAZHJzL2Rvd25yZXYueG1sUEsBAhQAFAAAAAgAh07iQDMvBZ47AAAA&#10;OQAAABAAAAAAAAAAAQAgAAAABwEAAGRycy9zaGFwZXhtbC54bWxQSwUGAAAAAAYABgBbAQAAsQMA&#10;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6"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rDqd4AAAANAQAADwAAAAAAAAABACAAAAAiAAAAZHJzL2Rvd25yZXYueG1s&#10;UEsBAhQAFAAAAAgAh07iQHK6qui5AQAAWgMAAA4AAAAAAAAAAQAgAAAALQEAAGRycy9lMm9Eb2Mu&#10;eG1sUEsFBgAAAAAGAAYAWQEAAFgFA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ind w:firstLine="442" w:firstLineChars="100"/>
        <w:jc w:val="left"/>
        <w:rPr>
          <w:rFonts w:ascii="黑体" w:hAnsi="Cambria" w:eastAsia="黑体" w:cs="黑体"/>
          <w:b w:val="0"/>
          <w:bCs w:val="0"/>
          <w:kern w:val="0"/>
          <w:sz w:val="32"/>
          <w:szCs w:val="32"/>
        </w:rPr>
      </w:pPr>
      <w:r>
        <mc:AlternateContent>
          <mc:Choice Requires="wpg">
            <w:drawing>
              <wp:anchor distT="0" distB="0" distL="114300" distR="114300" simplePos="0" relativeHeight="251673600" behindDoc="0" locked="1" layoutInCell="1" allowOverlap="0">
                <wp:simplePos x="0" y="0"/>
                <wp:positionH relativeFrom="column">
                  <wp:posOffset>-861695</wp:posOffset>
                </wp:positionH>
                <wp:positionV relativeFrom="page">
                  <wp:posOffset>659765</wp:posOffset>
                </wp:positionV>
                <wp:extent cx="3390265" cy="593090"/>
                <wp:effectExtent l="2540" t="0" r="17145" b="16510"/>
                <wp:wrapNone/>
                <wp:docPr id="20" name="组合 179"/>
                <wp:cNvGraphicFramePr/>
                <a:graphic xmlns:a="http://schemas.openxmlformats.org/drawingml/2006/main">
                  <a:graphicData uri="http://schemas.microsoft.com/office/word/2010/wordprocessingGroup">
                    <wpg:wgp>
                      <wpg:cNvGrpSpPr/>
                      <wpg:grpSpPr>
                        <a:xfrm>
                          <a:off x="0" y="0"/>
                          <a:ext cx="3390265" cy="593090"/>
                          <a:chOff x="4551" y="52615"/>
                          <a:chExt cx="8546" cy="1398"/>
                        </a:xfrm>
                      </wpg:grpSpPr>
                      <wps:wsp>
                        <wps:cNvPr id="18" name="矩形 13"/>
                        <wps:cNvSpPr/>
                        <wps:spPr>
                          <a:xfrm>
                            <a:off x="4551" y="52615"/>
                            <a:ext cx="8546" cy="1175"/>
                          </a:xfrm>
                          <a:prstGeom prst="rect">
                            <a:avLst/>
                          </a:prstGeom>
                          <a:solidFill>
                            <a:srgbClr val="96DA9D"/>
                          </a:solidFill>
                          <a:ln w="25400">
                            <a:noFill/>
                          </a:ln>
                        </wps:spPr>
                        <wps:bodyPr vert="horz" anchor="ctr" anchorCtr="0"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val="en-US"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部门概况</w:t>
                              </w:r>
                            </w:p>
                            <w:p>
                              <w:pPr>
                                <w:jc w:val="center"/>
                              </w:pPr>
                            </w:p>
                          </w:txbxContent>
                        </wps:txbx>
                        <wps:bodyPr vert="horz" anchor="ctr" anchorCtr="0" upright="1"/>
                      </wps:wsp>
                    </wpg:wgp>
                  </a:graphicData>
                </a:graphic>
              </wp:anchor>
            </w:drawing>
          </mc:Choice>
          <mc:Fallback>
            <w:pict>
              <v:group id="组合 179" o:spid="_x0000_s1026" o:spt="203" style="position:absolute;left:0pt;margin-left:-67.85pt;margin-top:51.95pt;height:46.7pt;width:266.95pt;mso-position-vertical-relative:page;z-index:251673600;mso-width-relative:page;mso-height-relative:page;" coordorigin="4551,52615" coordsize="8546,1398" o:allowoverlap="f" o:gfxdata="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ZH1n9wAAAAMAQAADwAAAAAAAAABACAAAAAiAAAAZHJzL2Rvd25yZXYueG1sUEsBAhQAFAAAAAgA&#10;h07iQC+4OJLMAgAAPwcAAA4AAAAAAAAAAQAgAAAAKwEAAGRycy9lMm9Eb2MueG1sUEsFBgAAAAAG&#10;AAYAWQEAAGkGAAAAAA==&#10;">
                <o:lock v:ext="edit" aspectratio="f"/>
                <v:rect id="矩形 13" o:spid="_x0000_s1026"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val="en-US"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adjustRightInd w:val="0"/>
        <w:spacing w:after="0" w:line="540" w:lineRule="exact"/>
        <w:ind w:firstLine="556" w:firstLineChars="200"/>
        <w:rPr>
          <w:rFonts w:ascii="仿宋" w:hAnsi="仿宋" w:eastAsia="仿宋" w:cs="仿宋"/>
          <w:snapToGrid w:val="0"/>
          <w:spacing w:val="-11"/>
          <w:kern w:val="0"/>
          <w:sz w:val="30"/>
          <w:szCs w:val="30"/>
        </w:rPr>
      </w:pPr>
      <w:r>
        <w:rPr>
          <w:rFonts w:hint="eastAsia" w:ascii="仿宋" w:hAnsi="仿宋" w:eastAsia="仿宋" w:cs="仿宋"/>
          <w:bCs/>
          <w:snapToGrid w:val="0"/>
          <w:spacing w:val="-11"/>
          <w:kern w:val="0"/>
          <w:sz w:val="30"/>
          <w:szCs w:val="30"/>
        </w:rPr>
        <w:t>保定市满城区科学技术局（挂满城区地震局牌子），为区政府工作部门，</w:t>
      </w:r>
      <w:r>
        <w:rPr>
          <w:rFonts w:hint="eastAsia" w:ascii="仿宋" w:hAnsi="仿宋" w:eastAsia="仿宋" w:cs="仿宋"/>
          <w:bCs/>
          <w:snapToGrid w:val="0"/>
          <w:color w:val="000000"/>
          <w:spacing w:val="-11"/>
          <w:kern w:val="0"/>
          <w:sz w:val="30"/>
          <w:szCs w:val="30"/>
        </w:rPr>
        <w:t>主要负责全区科学技术、防震减灾工作，其主要职责是</w:t>
      </w:r>
      <w:r>
        <w:rPr>
          <w:rFonts w:hint="eastAsia" w:ascii="仿宋" w:hAnsi="仿宋" w:eastAsia="仿宋" w:cs="仿宋"/>
          <w:snapToGrid w:val="0"/>
          <w:color w:val="000000"/>
          <w:spacing w:val="-11"/>
          <w:kern w:val="0"/>
          <w:sz w:val="30"/>
          <w:szCs w:val="30"/>
        </w:rPr>
        <w:t>：</w:t>
      </w:r>
    </w:p>
    <w:p>
      <w:pPr>
        <w:widowControl/>
        <w:adjustRightInd w:val="0"/>
        <w:spacing w:after="0" w:line="540" w:lineRule="exact"/>
        <w:ind w:left="105" w:leftChars="50" w:firstLine="556" w:firstLineChars="200"/>
        <w:jc w:val="left"/>
        <w:rPr>
          <w:rFonts w:ascii="仿宋" w:hAnsi="仿宋" w:eastAsia="仿宋" w:cs="仿宋"/>
          <w:bCs/>
          <w:snapToGrid w:val="0"/>
          <w:spacing w:val="-11"/>
          <w:kern w:val="0"/>
          <w:sz w:val="30"/>
          <w:szCs w:val="30"/>
        </w:rPr>
      </w:pPr>
      <w:r>
        <w:rPr>
          <w:rFonts w:hint="eastAsia" w:ascii="仿宋" w:hAnsi="仿宋" w:eastAsia="仿宋" w:cs="仿宋"/>
          <w:snapToGrid w:val="0"/>
          <w:spacing w:val="-11"/>
          <w:kern w:val="0"/>
          <w:sz w:val="30"/>
          <w:szCs w:val="30"/>
        </w:rPr>
        <w:t> 1、拟订全区科技发展战略和发展计划并组织实施；研究提出全区科技发展的重大布局和优先领域。</w:t>
      </w:r>
    </w:p>
    <w:p>
      <w:pPr>
        <w:widowControl/>
        <w:adjustRightInd w:val="0"/>
        <w:spacing w:after="0" w:line="540" w:lineRule="exact"/>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 xml:space="preserve">     2、拟订全区科学技术普及工作规划，推动科学技术普及工作的开展；促进科技咨询、招标、评估等社会中介组织的发展，推动全区科技服务体系的建立。</w:t>
      </w:r>
    </w:p>
    <w:p>
      <w:pPr>
        <w:widowControl/>
        <w:adjustRightInd w:val="0"/>
        <w:spacing w:after="0" w:line="540" w:lineRule="exact"/>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 xml:space="preserve">     3、研究提出多渠道增大科技投入的措施；优化全区科技资源的配置；提出科学事业费、科技研发经费和科技专项经费使用安排意见并组织实施和监督。</w:t>
      </w:r>
    </w:p>
    <w:p>
      <w:pPr>
        <w:widowControl/>
        <w:adjustRightInd w:val="0"/>
        <w:spacing w:after="0" w:line="540" w:lineRule="exact"/>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 xml:space="preserve">     4、研究提出制定地方科技法规的建议，拟订全区科技体制改革措施；推动建立适应社会主义市场经济和科技自身发展规律的科技创新体制和科技创新机制。</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5、研究拟订科技支撑计划、科技基础条件平台建设计划和政策引导类计划并组织实施；强化高新技术产业化及应用技术的开发与推广工作；管理重点新产品工作；指导协调国家级、省级高新技术产业开发区的建设，负责高新技术产业园区、高新技术产品以及高新技术出口认定申报工作，拟订高新技术出口的相关政策，负责科技成果推广工作。</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 xml:space="preserve"> 6、组织编制全区重大科技工程建设规划；编制并实施全区重点实验室、工程技术研究中心等科研基础设施建设计划。</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 xml:space="preserve"> 7、研究拟订全区知识产权发展规划并组织实施；组织相关法律知识的宣传、普及和培训；依法查处专利纠纷和假冒专利行为；规范和管理专利技术市场，指导专利代理及其他服务机构的工作；组织重大专利技术的转化实施。</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8、归口管理全区国内、国际科技合作与交流。</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9、负责科技宣传、科技信息、科技统计工作。</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10、根据有关法律、法规和规章的规定，监督、检查和管理本行政区域的防震减灾工作；组织编制本行政区域的防震减灾规划和计划；组织开展地震科学技术研究及其成果的推广应用；负责建立地震监测预报工作体系。</w:t>
      </w:r>
    </w:p>
    <w:p>
      <w:pPr>
        <w:widowControl/>
        <w:adjustRightInd w:val="0"/>
        <w:spacing w:after="0" w:line="540" w:lineRule="exact"/>
        <w:ind w:left="105" w:leftChars="50" w:firstLine="54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11、负责地震行政执法监督检查工作；负责监督管理辖区内建设工程的抗震设防要求和地震安全性评价工作；会同有关部门建立震灾预防工作体系；会同有关部门建立地震经济救援工作体系。</w:t>
      </w:r>
    </w:p>
    <w:p>
      <w:pPr>
        <w:widowControl/>
        <w:adjustRightInd w:val="0"/>
        <w:spacing w:after="0" w:line="540" w:lineRule="exact"/>
        <w:ind w:firstLine="556" w:firstLineChars="200"/>
        <w:jc w:val="left"/>
        <w:rPr>
          <w:rFonts w:ascii="仿宋" w:hAnsi="仿宋" w:eastAsia="仿宋" w:cs="仿宋"/>
          <w:snapToGrid w:val="0"/>
          <w:spacing w:val="-11"/>
          <w:kern w:val="0"/>
          <w:sz w:val="30"/>
          <w:szCs w:val="30"/>
        </w:rPr>
      </w:pPr>
      <w:r>
        <w:rPr>
          <w:rFonts w:hint="eastAsia" w:ascii="仿宋" w:hAnsi="仿宋" w:eastAsia="仿宋" w:cs="仿宋"/>
          <w:snapToGrid w:val="0"/>
          <w:spacing w:val="-11"/>
          <w:kern w:val="0"/>
          <w:sz w:val="30"/>
          <w:szCs w:val="30"/>
        </w:rPr>
        <w:t>12、承办区政府交办的其他事项。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line="560" w:lineRule="exact"/>
              <w:rPr>
                <w:rFonts w:ascii="仿宋_GB2312" w:hAnsi="Cambria" w:eastAsia="仿宋_GB2312" w:cs="ArialUnicodeMS"/>
                <w:kern w:val="0"/>
                <w:sz w:val="28"/>
                <w:szCs w:val="28"/>
              </w:rPr>
            </w:pPr>
            <w:r>
              <w:rPr>
                <w:rFonts w:hint="eastAsia" w:ascii="仿宋_GB2312" w:hAnsi="Calibri" w:eastAsia="仿宋_GB2312" w:cs="ArialUnicodeMS"/>
                <w:kern w:val="0"/>
                <w:sz w:val="28"/>
                <w:szCs w:val="28"/>
              </w:rPr>
              <w:t>保定市满城区科学技术局局</w:t>
            </w:r>
          </w:p>
        </w:tc>
        <w:tc>
          <w:tcPr>
            <w:tcW w:w="2445" w:type="dxa"/>
          </w:tcPr>
          <w:p>
            <w:pPr>
              <w:spacing w:line="560" w:lineRule="exact"/>
              <w:jc w:val="center"/>
              <w:rPr>
                <w:rFonts w:ascii="仿宋_GB2312" w:hAnsi="Cambria"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mbria" w:eastAsia="仿宋_GB2312" w:cs="ArialUnicodeMS"/>
                <w:kern w:val="0"/>
                <w:sz w:val="28"/>
                <w:szCs w:val="28"/>
              </w:rPr>
            </w:pPr>
            <w:r>
              <w:rPr>
                <w:rFonts w:hint="eastAsia" w:ascii="仿宋_GB2312" w:hAnsi="Calibri"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a:ln w="9525">
                      <a:noFill/>
                      <a:miter lim="800000"/>
                      <a:headEnd/>
                      <a:tailEnd/>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3"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s90NwAAAANAQAADwAAAAAAAAABACAAAAAiAAAAZHJzL2Rvd25yZXYueG1sUEsB&#10;AhQAFAAAAAgAh07iQB7z24S4AQAAWQMAAA4AAAAAAAAAAQAgAAAAKw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0">
                      <wp:simplePos x="0" y="0"/>
                      <wp:positionH relativeFrom="column">
                        <wp:posOffset>-738505</wp:posOffset>
                      </wp:positionH>
                      <wp:positionV relativeFrom="page">
                        <wp:posOffset>-672465</wp:posOffset>
                      </wp:positionV>
                      <wp:extent cx="3329305" cy="593090"/>
                      <wp:effectExtent l="2540" t="0" r="1905" b="16510"/>
                      <wp:wrapNone/>
                      <wp:docPr id="23"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vert="horz"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vert="horz" anchor="ctr" anchorCtr="0" upright="1"/>
                            </wps:wsp>
                          </wpg:wgp>
                        </a:graphicData>
                      </a:graphic>
                    </wp:anchor>
                  </w:drawing>
                </mc:Choice>
                <mc:Fallback>
                  <w:pict>
                    <v:group id="组合 179" o:spid="_x0000_s1026" o:spt="203" style="position:absolute;left:0pt;margin-left:-58.15pt;margin-top:-52.95pt;height:46.7pt;width:262.15pt;mso-position-vertical-relative:page;z-index:251674624;mso-width-relative:page;mso-height-relative:page;" coordorigin="4551,52615" coordsize="8546,1398" o:allowoverlap="f" o:gfxdata="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o&#10;PEiV3AAAAA0BAAAPAAAAAAAAAAEAIAAAACIAAABkcnMvZG93bnJldi54bWxQSwECFAAUAAAACACH&#10;TuJAlg81V8sCAAA/BwAADgAAAAAAAAABACAAAAArAQAAZHJzL2Uyb0RvYy54bWxQSwUGAAAAAAYA&#10;BgBZAQAAaAY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保定市满城区科学技局</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260.11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244.69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15.42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260.11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260.11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260.11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260.11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0" w:type="auto"/>
        <w:jc w:val="center"/>
        <w:tblLayout w:type="autofit"/>
        <w:tblCellMar>
          <w:top w:w="0" w:type="dxa"/>
          <w:left w:w="0" w:type="dxa"/>
          <w:bottom w:w="0" w:type="dxa"/>
          <w:right w:w="0" w:type="dxa"/>
        </w:tblCellMar>
      </w:tblPr>
      <w:tblGrid>
        <w:gridCol w:w="343"/>
        <w:gridCol w:w="342"/>
        <w:gridCol w:w="339"/>
        <w:gridCol w:w="2835"/>
        <w:gridCol w:w="353"/>
        <w:gridCol w:w="175"/>
        <w:gridCol w:w="176"/>
        <w:gridCol w:w="118"/>
        <w:gridCol w:w="275"/>
        <w:gridCol w:w="275"/>
        <w:gridCol w:w="271"/>
        <w:gridCol w:w="203"/>
        <w:gridCol w:w="203"/>
        <w:gridCol w:w="200"/>
        <w:gridCol w:w="153"/>
        <w:gridCol w:w="153"/>
        <w:gridCol w:w="150"/>
        <w:gridCol w:w="228"/>
        <w:gridCol w:w="228"/>
        <w:gridCol w:w="1239"/>
        <w:gridCol w:w="615"/>
      </w:tblGrid>
      <w:tr>
        <w:tblPrEx>
          <w:tblCellMar>
            <w:top w:w="0" w:type="dxa"/>
            <w:left w:w="0" w:type="dxa"/>
            <w:bottom w:w="0" w:type="dxa"/>
            <w:right w:w="0" w:type="dxa"/>
          </w:tblCellMar>
        </w:tblPrEx>
        <w:trPr>
          <w:trHeight w:val="770" w:hRule="atLeast"/>
          <w:jc w:val="center"/>
        </w:trPr>
        <w:tc>
          <w:tcPr>
            <w:tcW w:w="0" w:type="auto"/>
            <w:gridSpan w:val="2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mc:AlternateContent>
                <mc:Choice Requires="wpg">
                  <w:drawing>
                    <wp:anchor distT="0" distB="0" distL="114300" distR="114300" simplePos="0" relativeHeight="251675648"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26"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75648;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xGw9/2wAA&#10;AA0BAAAPAAAAAAAAAAEAIAAAACIAAABkcnMvZG93bnJldi54bWxQSwECFAAUAAAACACHTuJAuWh3&#10;gcYCAAAnBwAADgAAAAAAAAABACAAAAAq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0" w:type="auto"/>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0" w:type="auto"/>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部门：保定市满城区科学技术局</w:t>
            </w:r>
          </w:p>
        </w:tc>
        <w:tc>
          <w:tcPr>
            <w:tcW w:w="0" w:type="auto"/>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0" w:type="auto"/>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0" w:type="auto"/>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0" w:type="auto"/>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0" w:type="auto"/>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0" w:type="auto"/>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0" w:type="auto"/>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0" w:type="auto"/>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0" w:type="auto"/>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0" w:type="auto"/>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0" w:type="auto"/>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0" w:type="auto"/>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0" w:type="auto"/>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0" w:type="auto"/>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0" w:type="auto"/>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0" w:type="auto"/>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0" w:type="auto"/>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0" w:type="auto"/>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0" w:type="auto"/>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0" w:type="auto"/>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0" w:type="auto"/>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0" w:type="auto"/>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0" w:type="auto"/>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0" w:type="auto"/>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260.11</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260.11</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0" w:type="auto"/>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0" w:type="auto"/>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0" w:type="auto"/>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科学技术支出</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244.69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244.69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科学技术管理事务</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144.69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144.69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464"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行政运行</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128.67</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128.67</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一般行政管理事务</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2.43</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2.43</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2060199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其他科学技术管理事务支出</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13.59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13.59</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技术研究与开发</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2060402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应用技术研究与开发</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科学技术普及</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570"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2060702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科普活动</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社会保障和就业支出</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371"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20805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行政事业单位离退休</w:t>
            </w:r>
          </w:p>
        </w:tc>
        <w:tc>
          <w:tcPr>
            <w:tcW w:w="0" w:type="auto"/>
            <w:gridSpan w:val="4"/>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481" w:hRule="atLeast"/>
          <w:jc w:val="center"/>
        </w:trPr>
        <w:tc>
          <w:tcPr>
            <w:tcW w:w="0" w:type="auto"/>
            <w:gridSpan w:val="2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4997" w:type="pct"/>
        <w:tblInd w:w="0" w:type="dxa"/>
        <w:tblLayout w:type="autofit"/>
        <w:tblCellMar>
          <w:top w:w="0" w:type="dxa"/>
          <w:left w:w="0" w:type="dxa"/>
          <w:bottom w:w="0" w:type="dxa"/>
          <w:right w:w="0" w:type="dxa"/>
        </w:tblCellMar>
      </w:tblPr>
      <w:tblGrid>
        <w:gridCol w:w="333"/>
        <w:gridCol w:w="322"/>
        <w:gridCol w:w="316"/>
        <w:gridCol w:w="1999"/>
        <w:gridCol w:w="345"/>
        <w:gridCol w:w="698"/>
        <w:gridCol w:w="162"/>
        <w:gridCol w:w="435"/>
        <w:gridCol w:w="320"/>
        <w:gridCol w:w="379"/>
        <w:gridCol w:w="380"/>
        <w:gridCol w:w="94"/>
        <w:gridCol w:w="94"/>
        <w:gridCol w:w="259"/>
        <w:gridCol w:w="151"/>
        <w:gridCol w:w="662"/>
        <w:gridCol w:w="708"/>
        <w:gridCol w:w="1212"/>
      </w:tblGrid>
      <w:tr>
        <w:tblPrEx>
          <w:tblCellMar>
            <w:top w:w="0" w:type="dxa"/>
            <w:left w:w="0" w:type="dxa"/>
            <w:bottom w:w="0" w:type="dxa"/>
            <w:right w:w="0" w:type="dxa"/>
          </w:tblCellMar>
        </w:tblPrEx>
        <w:trPr>
          <w:cantSplit/>
          <w:trHeight w:val="713" w:hRule="atLeast"/>
        </w:trPr>
        <w:tc>
          <w:tcPr>
            <w:tcW w:w="4999" w:type="pct"/>
            <w:gridSpan w:val="18"/>
            <w:tcBorders>
              <w:top w:val="nil"/>
              <w:left w:val="nil"/>
              <w:bottom w:val="nil"/>
              <w:right w:val="nil"/>
            </w:tcBorders>
            <w:noWrap/>
            <w:tcMar>
              <w:top w:w="15" w:type="dxa"/>
              <w:left w:w="15" w:type="dxa"/>
              <w:right w:w="15" w:type="dxa"/>
            </w:tcMar>
            <w:vAlign w:val="center"/>
          </w:tcPr>
          <w:p>
            <w:pPr>
              <w:widowControl/>
              <w:spacing w:after="0" w:line="240" w:lineRule="atLeast"/>
              <w:ind w:firstLine="2100" w:firstLineChars="1000"/>
              <w:rPr>
                <w:rFonts w:ascii="黑体" w:hAnsi="宋体" w:eastAsia="黑体" w:cs="黑体"/>
                <w:color w:val="000000"/>
                <w:sz w:val="40"/>
                <w:szCs w:val="40"/>
              </w:rPr>
            </w:pPr>
            <w:r>
              <mc:AlternateContent>
                <mc:Choice Requires="wpg">
                  <w:drawing>
                    <wp:anchor distT="0" distB="0" distL="114300" distR="114300" simplePos="0" relativeHeight="251676672"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29"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76672;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xGw9/2wAA&#10;AA0BAAAPAAAAAAAAAAEAIAAAACIAAABkcnMvZG93bnJldi54bWxQSwECFAAUAAAACACHTuJA/5PM&#10;08YCAAAnBwAADgAAAAAAAAABACAAAAAq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lang w:val="en-US" w:eastAsia="zh-CN"/>
              </w:rPr>
              <w:t xml:space="preserve">          </w:t>
            </w: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cantSplit/>
          <w:trHeight w:val="361" w:hRule="atLeast"/>
        </w:trPr>
        <w:tc>
          <w:tcPr>
            <w:tcW w:w="176" w:type="pct"/>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0" w:type="pct"/>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7" w:type="pct"/>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60" w:type="pct"/>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3" w:type="pct"/>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69" w:type="pct"/>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7" w:type="pct"/>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 w:type="pct"/>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82" w:type="pct"/>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77" w:type="pct"/>
            <w:gridSpan w:val="2"/>
            <w:tcBorders>
              <w:top w:val="nil"/>
              <w:left w:val="nil"/>
              <w:bottom w:val="nil"/>
              <w:right w:val="nil"/>
            </w:tcBorders>
            <w:noWrap/>
            <w:tcMar>
              <w:top w:w="15" w:type="dxa"/>
              <w:left w:w="15" w:type="dxa"/>
              <w:right w:w="15" w:type="dxa"/>
            </w:tcMar>
            <w:vAlign w:val="center"/>
          </w:tcPr>
          <w:p>
            <w:pPr>
              <w:widowControl/>
              <w:spacing w:after="0" w:line="240" w:lineRule="atLeast"/>
              <w:ind w:right="420" w:firstLine="525" w:firstLineChars="250"/>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cantSplit/>
          <w:trHeight w:val="64" w:hRule="atLeast"/>
        </w:trPr>
        <w:tc>
          <w:tcPr>
            <w:tcW w:w="1569" w:type="pct"/>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部门：保定市满城区科学技术局</w:t>
            </w:r>
          </w:p>
        </w:tc>
        <w:tc>
          <w:tcPr>
            <w:tcW w:w="963" w:type="pct"/>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98" w:type="pct"/>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7" w:type="pct"/>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53" w:type="pct"/>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cantSplit/>
          <w:trHeight w:val="111" w:hRule="atLeast"/>
        </w:trPr>
        <w:tc>
          <w:tcPr>
            <w:tcW w:w="2277"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445" w:type="pct"/>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446" w:type="pct"/>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372" w:type="pct"/>
            <w:gridSpan w:val="4"/>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382" w:type="pct"/>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397" w:type="pct"/>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680" w:type="pct"/>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cantSplit/>
          <w:trHeight w:val="493" w:hRule="atLeast"/>
        </w:trPr>
        <w:tc>
          <w:tcPr>
            <w:tcW w:w="513" w:type="pct"/>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445" w:type="pct"/>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446" w:type="pct"/>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72" w:type="pct"/>
            <w:gridSpan w:val="4"/>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82" w:type="pct"/>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97" w:type="pct"/>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680" w:type="pct"/>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cantSplit/>
          <w:trHeight w:val="106" w:hRule="atLeast"/>
        </w:trPr>
        <w:tc>
          <w:tcPr>
            <w:tcW w:w="2277" w:type="pct"/>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445" w:type="pct"/>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446" w:type="pct"/>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372" w:type="pct"/>
            <w:gridSpan w:val="4"/>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382" w:type="pc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397" w:type="pc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680" w:type="pc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cantSplit/>
          <w:trHeight w:val="304" w:hRule="atLeast"/>
        </w:trPr>
        <w:tc>
          <w:tcPr>
            <w:tcW w:w="2277" w:type="pct"/>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260.11</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260.11</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cantSplit/>
          <w:trHeight w:val="486"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科学技术支出</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244.69</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244.69</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科学技术管理事务</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144.69</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144.69</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2060101</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行政运行</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128.67</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128.67</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2060102</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一般行政管理事务</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2.43</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2.43</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510"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2060199</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其他科学技术管理事务支出</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13.59</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13.59</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20604</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技术研究与开发</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2060402</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应用技术研究与开发</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70.00</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20607</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科学技术普及</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418"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2060702</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 xml:space="preserve">  科普活动</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30.00</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515"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208</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社会保障和就业支出</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309" w:hRule="atLeast"/>
        </w:trPr>
        <w:tc>
          <w:tcPr>
            <w:tcW w:w="513"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20805</w:t>
            </w:r>
          </w:p>
        </w:tc>
        <w:tc>
          <w:tcPr>
            <w:tcW w:w="1764"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18"/>
                <w:szCs w:val="18"/>
              </w:rPr>
            </w:pPr>
            <w:r>
              <w:rPr>
                <w:rFonts w:hint="eastAsia" w:cs="Arial"/>
                <w:color w:val="000000"/>
                <w:sz w:val="18"/>
                <w:szCs w:val="18"/>
              </w:rPr>
              <w:t>行政事业单位离退休</w:t>
            </w:r>
          </w:p>
        </w:tc>
        <w:tc>
          <w:tcPr>
            <w:tcW w:w="445"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44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18"/>
                <w:szCs w:val="18"/>
              </w:rPr>
            </w:pPr>
            <w:r>
              <w:rPr>
                <w:rFonts w:hint="eastAsia" w:cs="Arial"/>
                <w:color w:val="000000"/>
                <w:sz w:val="18"/>
                <w:szCs w:val="18"/>
              </w:rPr>
              <w:t>15.42</w:t>
            </w:r>
          </w:p>
        </w:tc>
        <w:tc>
          <w:tcPr>
            <w:tcW w:w="372"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82"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397"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80" w:type="pc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cantSplit/>
          <w:trHeight w:val="669" w:hRule="atLeast"/>
        </w:trPr>
        <w:tc>
          <w:tcPr>
            <w:tcW w:w="4999" w:type="pct"/>
            <w:gridSpan w:val="18"/>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7696"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32"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77696;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8RsPf9sAAAAN&#10;AQAADwAAAAAAAAABACAAAAAiAAAAZHJzL2Rvd25yZXYueG1sUEsBAhQAFAAAAAgAh07iQF51YEPE&#10;AgAAJ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保定市满城区科学技术局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90"/>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540"/>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244.69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244.69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15.42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15.42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260.11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mc:AlternateContent>
                <mc:Choice Requires="wpg">
                  <w:drawing>
                    <wp:anchor distT="0" distB="0" distL="114300" distR="114300" simplePos="0" relativeHeight="251678720"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35"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78720;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EbD3/bAAAADQEA&#10;AA8AAAAAAAAAAQAgAAAAIgAAAGRycy9kb3ducmV2LnhtbFBLAQIUABQAAAAIAIdO4kBK2cC4wgIA&#10;ACc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部门：保定市满城区科学技术局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56"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260.11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260.11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244.69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244.69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科学技术管理事务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144.69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144.69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128.67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128.67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2.43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2.43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180" w:firstLineChars="100"/>
              <w:jc w:val="left"/>
              <w:rPr>
                <w:rFonts w:ascii="宋体" w:cs="宋体"/>
                <w:color w:val="000000"/>
                <w:szCs w:val="21"/>
              </w:rPr>
            </w:pPr>
            <w:r>
              <w:rPr>
                <w:rFonts w:hint="eastAsia" w:cs="Arial"/>
                <w:color w:val="000000"/>
                <w:sz w:val="18"/>
                <w:szCs w:val="18"/>
              </w:rPr>
              <w:t>其他科学技术管理事务支出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13.59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180" w:firstLineChars="100"/>
              <w:jc w:val="left"/>
              <w:rPr>
                <w:rFonts w:ascii="宋体" w:cs="宋体"/>
                <w:color w:val="000000"/>
                <w:szCs w:val="21"/>
              </w:rPr>
            </w:pPr>
            <w:r>
              <w:rPr>
                <w:rFonts w:hint="eastAsia" w:cs="Arial"/>
                <w:color w:val="000000"/>
                <w:sz w:val="18"/>
                <w:szCs w:val="18"/>
              </w:rPr>
              <w:t>技术研究与开发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180" w:firstLineChars="100"/>
              <w:jc w:val="left"/>
              <w:rPr>
                <w:rFonts w:ascii="宋体" w:cs="宋体"/>
                <w:color w:val="000000"/>
                <w:szCs w:val="21"/>
              </w:rPr>
            </w:pPr>
            <w:r>
              <w:rPr>
                <w:rFonts w:hint="eastAsia" w:cs="Arial"/>
                <w:color w:val="000000"/>
                <w:sz w:val="18"/>
                <w:szCs w:val="18"/>
              </w:rPr>
              <w:t>应用技术研究与开发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w:t>
            </w:r>
            <w:r>
              <w:rPr>
                <w:rFonts w:hint="eastAsia" w:cs="Arial"/>
                <w:color w:val="000000"/>
                <w:sz w:val="18"/>
                <w:szCs w:val="18"/>
              </w:rPr>
              <w:t>科学技术普及</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2060702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科普活动</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cs="Arial"/>
                <w:color w:val="000000"/>
                <w:sz w:val="18"/>
                <w:szCs w:val="18"/>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9744" behindDoc="0" locked="1" layoutInCell="1" allowOverlap="0">
                      <wp:simplePos x="0" y="0"/>
                      <wp:positionH relativeFrom="column">
                        <wp:posOffset>-776605</wp:posOffset>
                      </wp:positionH>
                      <wp:positionV relativeFrom="page">
                        <wp:posOffset>-662940</wp:posOffset>
                      </wp:positionV>
                      <wp:extent cx="3329305" cy="593090"/>
                      <wp:effectExtent l="2540" t="0" r="1905" b="16510"/>
                      <wp:wrapNone/>
                      <wp:docPr id="38"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1.15pt;margin-top:-52.2pt;height:46.7pt;width:262.15pt;mso-position-vertical-relative:page;z-index:251679744;mso-width-relative:page;mso-height-relative:page;" coordorigin="4551,52615" coordsize="8546,1398" o:allowoverlap="f" o:gfxdata="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KXmtv2wAAAA0B&#10;AAAPAAAAAAAAAAEAIAAAACIAAABkcnMvZG93bnJldi54bWxQSwECFAAUAAAACACHTuJAa+EJHM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保定市满城区科学技术局</w: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111.09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86.15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44.12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30.75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9.11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0.44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hint="eastAsia" w:ascii="宋体" w:cs="宋体"/>
                <w:color w:val="000000"/>
                <w:sz w:val="20"/>
                <w:szCs w:val="20"/>
              </w:rPr>
              <w:t>29.97</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4.44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0.59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hint="eastAsia" w:ascii="宋体" w:cs="宋体"/>
                <w:color w:val="000000"/>
                <w:sz w:val="20"/>
                <w:szCs w:val="20"/>
              </w:rPr>
              <w:t>29.97</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4.38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4.88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0.89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5.75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32.90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ind w:right="320" w:firstLine="80" w:firstLineChars="50"/>
              <w:rPr>
                <w:rFonts w:ascii="宋体" w:cs="宋体"/>
                <w:color w:val="000000"/>
                <w:sz w:val="16"/>
                <w:szCs w:val="16"/>
              </w:rPr>
            </w:pPr>
            <w:r>
              <w:rPr>
                <w:rFonts w:hint="eastAsia" w:ascii="宋体" w:cs="宋体"/>
                <w:color w:val="000000"/>
                <w:sz w:val="16"/>
                <w:szCs w:val="16"/>
              </w:rPr>
              <w:t>15.42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61.43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14.30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6.04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1.92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0.68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5.46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0.92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143.99</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116.12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80768" behindDoc="0" locked="1" layoutInCell="1" allowOverlap="0">
                      <wp:simplePos x="0" y="0"/>
                      <wp:positionH relativeFrom="column">
                        <wp:posOffset>-897255</wp:posOffset>
                      </wp:positionH>
                      <wp:positionV relativeFrom="page">
                        <wp:posOffset>-662940</wp:posOffset>
                      </wp:positionV>
                      <wp:extent cx="3329305" cy="593090"/>
                      <wp:effectExtent l="2540" t="0" r="1905" b="16510"/>
                      <wp:wrapNone/>
                      <wp:docPr id="41"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70.65pt;margin-top:-52.2pt;height:46.7pt;width:262.15pt;mso-position-vertical-relative:page;z-index:251680768;mso-width-relative:page;mso-height-relative:page;" coordorigin="4551,52615" coordsize="8546,1398" o:allowoverlap="f" o:gfxdata="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TYTc/bAAAA&#10;DQEAAA8AAAAAAAAAAQAgAAAAIgAAAGRycy9kb3ducmV2LnhtbFBLAQIUABQAAAAIAIdO4kDbhdiq&#10;xQIAACc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保定市满城区科学技术局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24"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2.76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hint="eastAsia" w:ascii="宋体" w:cs="宋体"/>
                <w:color w:val="000000"/>
                <w:szCs w:val="21"/>
              </w:rPr>
              <w:t>2.5</w:t>
            </w:r>
            <w:r>
              <w:rPr>
                <w:rFonts w:hint="eastAsia" w:asci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hint="eastAsia" w:ascii="宋体" w:cs="宋体"/>
                <w:color w:val="000000"/>
                <w:szCs w:val="21"/>
              </w:rPr>
              <w:t>2.5</w:t>
            </w:r>
            <w:r>
              <w:rPr>
                <w:rFonts w:hint="eastAsia" w:ascii="宋体" w:cs="宋体"/>
                <w:color w:val="000000"/>
                <w:szCs w:val="21"/>
                <w:lang w:val="en-US" w:eastAsia="zh-CN"/>
              </w:rPr>
              <w:t>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0.26</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1.92</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1.92</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1.92</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mc:AlternateContent>
                <mc:Choice Requires="wpg">
                  <w:drawing>
                    <wp:anchor distT="0" distB="0" distL="114300" distR="114300" simplePos="0" relativeHeight="251681792"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44"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81792;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xGw9/2wAAAA0B&#10;AAAPAAAAAAAAAAEAIAAAACIAAABkcnMvZG93bnJldi54bWxQSwECFAAUAAAACACHTuJAf2Gnh8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部门：保定市满城区科学技术局</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r>
              <w:rPr>
                <w:rFonts w:hint="eastAsia" w:ascii="宋体" w:hAnsi="宋体" w:cs="宋体"/>
                <w:color w:val="000000"/>
                <w:kern w:val="0"/>
                <w:szCs w:val="21"/>
              </w:rPr>
              <w:t xml:space="preserve">            </w:t>
            </w:r>
            <w:r>
              <w:rPr>
                <w:rFonts w:hint="eastAsia" w:ascii="宋体" w:hAnsi="宋体" w:cs="宋体"/>
              </w:rPr>
              <w:t>本部门本年度无相关收入（或支出、收支及结转结余等）情况，按要求空表列示</w:t>
            </w:r>
            <w:r>
              <w:rPr>
                <w:rFonts w:hint="eastAsia" w:ascii="宋体" w:hAnsi="宋体" w:cs="宋体"/>
              </w:rPr>
              <w:br w:type="page"/>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82816"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48"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82816;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EbD3/bAAAADQEA&#10;AA8AAAAAAAAAAQAgAAAAIgAAAGRycy9kb3ducmV2LnhtbFBLAQIUABQAAAAIAIdO4kBudxD9wgIA&#10;ACc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rPr>
              <w:t>保定市满城区科学技术局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 xml:space="preserve">注：本表反映部门本年度国有资本经营预算财政拨款支出情况。                        </w:t>
            </w:r>
            <w:r>
              <w:rPr>
                <w:rFonts w:hint="eastAsia" w:ascii="宋体" w:hAnsi="宋体" w:cs="宋体"/>
              </w:rPr>
              <w:t>本部门本年度无相关收入（或支出、收支及结转结余等）情况，按要求空表列示</w:t>
            </w:r>
            <w:r>
              <w:rPr>
                <w:rFonts w:hint="eastAsia" w:ascii="宋体" w:hAnsi="宋体" w:cs="宋体"/>
              </w:rPr>
              <w:br w:type="page"/>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83840" behindDoc="0" locked="1" layoutInCell="1" allowOverlap="0">
                      <wp:simplePos x="0" y="0"/>
                      <wp:positionH relativeFrom="column">
                        <wp:posOffset>-873760</wp:posOffset>
                      </wp:positionH>
                      <wp:positionV relativeFrom="page">
                        <wp:posOffset>-662940</wp:posOffset>
                      </wp:positionV>
                      <wp:extent cx="3329305" cy="593090"/>
                      <wp:effectExtent l="2540" t="0" r="1905" b="16510"/>
                      <wp:wrapNone/>
                      <wp:docPr id="51" name="组合 179"/>
                      <wp:cNvGraphicFramePr/>
                      <a:graphic xmlns:a="http://schemas.openxmlformats.org/drawingml/2006/main">
                        <a:graphicData uri="http://schemas.microsoft.com/office/word/2010/wordprocessingGroup">
                          <wpg:wgp>
                            <wpg:cNvGrpSpPr/>
                            <wpg:grpSpPr>
                              <a:xfrm>
                                <a:off x="0" y="0"/>
                                <a:ext cx="3329305" cy="593090"/>
                                <a:chOff x="4551" y="52615"/>
                                <a:chExt cx="8546" cy="1398"/>
                              </a:xfrm>
                            </wpg:grpSpPr>
                            <wps:wsp>
                              <wps:cNvPr id="49" name="矩形 13"/>
                              <wps:cNvSpPr/>
                              <wps:spPr>
                                <a:xfrm>
                                  <a:off x="4551" y="52615"/>
                                  <a:ext cx="8546" cy="1175"/>
                                </a:xfrm>
                                <a:prstGeom prst="rect">
                                  <a:avLst/>
                                </a:prstGeom>
                                <a:solidFill>
                                  <a:srgbClr val="96DA9D"/>
                                </a:solidFill>
                                <a:ln w="25400">
                                  <a:noFill/>
                                </a:ln>
                              </wps:spPr>
                              <wps:bodyPr anchor="ctr" anchorCtr="0" upright="1"/>
                            </wps:wsp>
                            <wps:wsp>
                              <wps:cNvPr id="5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2pt;height:46.7pt;width:262.15pt;mso-position-vertical-relative:page;z-index:251683840;mso-width-relative:page;mso-height-relative:page;" coordorigin="4551,52615" coordsize="8546,1398" o:allowoverlap="f" o:gfxdata="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EbD3/bAAAA&#10;DQEAAA8AAAAAAAAAAQAgAAAAIgAAAGRycy9kb3ducmV2LnhtbFBLAQIUABQAAAAIAIdO4kBiQaH4&#10;xQIAACc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编制单位：保定市满城区科学技术局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r>
              <w:rPr>
                <w:rFonts w:hint="eastAsia" w:ascii="宋体" w:hAnsi="宋体" w:cs="宋体"/>
                <w:color w:val="000000"/>
                <w:kern w:val="0"/>
                <w:szCs w:val="21"/>
              </w:rPr>
              <w:t xml:space="preserve">                   </w:t>
            </w:r>
            <w:r>
              <w:rPr>
                <w:rFonts w:hint="eastAsia" w:ascii="宋体" w:hAnsi="宋体" w:cs="宋体"/>
              </w:rPr>
              <w:t>本部门本年度无相关收入（或支出、收支及结转结余等）情况，按要求空表列示</w:t>
            </w:r>
            <w:r>
              <w:rPr>
                <w:rFonts w:hint="eastAsia" w:ascii="宋体" w:hAnsi="宋体" w:cs="宋体"/>
              </w:rPr>
              <w:br w:type="page"/>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SSxgE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3" w:firstLineChars="200"/>
        <w:rPr>
          <w:rFonts w:ascii="黑体" w:eastAsia="黑体"/>
          <w:b w:val="0"/>
          <w:bCs w:val="0"/>
          <w:sz w:val="30"/>
          <w:szCs w:val="30"/>
        </w:rPr>
      </w:pPr>
      <w:r>
        <mc:AlternateContent>
          <mc:Choice Requires="wpg">
            <w:drawing>
              <wp:anchor distT="0" distB="0" distL="114300" distR="114300" simplePos="0" relativeHeight="251684864" behindDoc="0" locked="1" layoutInCell="1" allowOverlap="0">
                <wp:simplePos x="0" y="0"/>
                <wp:positionH relativeFrom="column">
                  <wp:posOffset>-873760</wp:posOffset>
                </wp:positionH>
                <wp:positionV relativeFrom="page">
                  <wp:posOffset>669290</wp:posOffset>
                </wp:positionV>
                <wp:extent cx="3853180" cy="593090"/>
                <wp:effectExtent l="1270" t="0" r="12700" b="16510"/>
                <wp:wrapNone/>
                <wp:docPr id="54" name="组合 179"/>
                <wp:cNvGraphicFramePr/>
                <a:graphic xmlns:a="http://schemas.openxmlformats.org/drawingml/2006/main">
                  <a:graphicData uri="http://schemas.microsoft.com/office/word/2010/wordprocessingGroup">
                    <wpg:wgp>
                      <wpg:cNvGrpSpPr/>
                      <wpg:grpSpPr>
                        <a:xfrm>
                          <a:off x="0" y="0"/>
                          <a:ext cx="3853180" cy="593090"/>
                          <a:chOff x="4551" y="52615"/>
                          <a:chExt cx="8546" cy="1398"/>
                        </a:xfrm>
                      </wpg:grpSpPr>
                      <wps:wsp>
                        <wps:cNvPr id="52" name="矩形 13"/>
                        <wps:cNvSpPr/>
                        <wps:spPr>
                          <a:xfrm>
                            <a:off x="4551" y="52615"/>
                            <a:ext cx="8546" cy="1175"/>
                          </a:xfrm>
                          <a:prstGeom prst="rect">
                            <a:avLst/>
                          </a:prstGeom>
                          <a:solidFill>
                            <a:srgbClr val="96DA9D"/>
                          </a:solidFill>
                          <a:ln w="25400">
                            <a:noFill/>
                          </a:ln>
                        </wps:spPr>
                        <wps:bodyPr vert="horz" anchor="ctr" anchorCtr="0" upright="1"/>
                      </wps:wsp>
                      <wps:wsp>
                        <wps:cNvPr id="5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wps:txbx>
                        <wps:bodyPr vert="horz" anchor="ctr" anchorCtr="0" upright="1"/>
                      </wps:wsp>
                    </wpg:wgp>
                  </a:graphicData>
                </a:graphic>
              </wp:anchor>
            </w:drawing>
          </mc:Choice>
          <mc:Fallback>
            <w:pict>
              <v:group id="组合 179" o:spid="_x0000_s1026" o:spt="203" style="position:absolute;left:0pt;margin-left:-68.8pt;margin-top:52.7pt;height:46.7pt;width:303.4pt;mso-position-vertical-relative:page;z-index:251684864;mso-width-relative:page;mso-height-relative:page;" coordorigin="4551,52615" coordsize="8546,1398" o:allowoverlap="f" o:gfxdata="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i9wAAAAMAQAADwAAAAAAAAABACAAAAAiAAAAZHJzL2Rvd25yZXYueG1sUEsBAhQAFAAAAAgA&#10;h07iQDrwNIbMAgAAPwcAAA4AAAAAAAAAAQAgAAAAKwEAAGRycy9lMm9Eb2MueG1sUEsFBgAAAAAG&#10;AAYAWQEAAGkGAAAAAA==&#10;">
                <o:lock v:ext="edit" aspectratio="f"/>
                <v:rect id="矩形 13" o:spid="_x0000_s1026" o:spt="1" style="position:absolute;left:4551;top:52615;height:1175;width:8546;v-text-anchor:middle;" fillcolor="#96DA9D" filled="t" stroked="f" coordsize="21600,21600" o:gfxdata="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E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v:textbox>
                </v:rect>
                <w10:anchorlock/>
              </v:group>
            </w:pict>
          </mc:Fallback>
        </mc:AlternateContent>
      </w:r>
      <w:r>
        <w:rPr>
          <w:rFonts w:hint="eastAsia" w:ascii="黑体" w:eastAsia="黑体"/>
          <w:b w:val="0"/>
          <w:bCs w:val="0"/>
          <w:sz w:val="30"/>
          <w:szCs w:val="30"/>
        </w:rPr>
        <w:t>一、收入</w:t>
      </w:r>
      <w:r>
        <w:rPr>
          <w:rFonts w:hint="eastAsia" w:ascii="黑体" w:hAnsi="Cambria" w:eastAsia="黑体" w:cs="黑体"/>
          <w:b w:val="0"/>
          <w:bCs w:val="0"/>
          <w:kern w:val="0"/>
          <w:sz w:val="30"/>
          <w:szCs w:val="30"/>
        </w:rPr>
        <w:t>支出</w:t>
      </w:r>
      <w:r>
        <w:rPr>
          <w:rFonts w:hint="eastAsia" w:ascii="黑体" w:eastAsia="黑体"/>
          <w:b w:val="0"/>
          <w:bCs w:val="0"/>
          <w:sz w:val="30"/>
          <w:szCs w:val="30"/>
        </w:rPr>
        <w:t>决算总体情况说明</w:t>
      </w:r>
    </w:p>
    <w:p>
      <w:pPr>
        <w:adjustRightInd w:val="0"/>
        <w:snapToGrid w:val="0"/>
        <w:spacing w:after="0" w:line="540" w:lineRule="exact"/>
        <w:ind w:firstLine="600" w:firstLineChars="200"/>
        <w:rPr>
          <w:rFonts w:ascii="仿宋" w:hAnsi="仿宋" w:eastAsia="仿宋" w:cs="仿宋"/>
          <w:spacing w:val="-11"/>
          <w:sz w:val="30"/>
          <w:szCs w:val="30"/>
        </w:rPr>
      </w:pPr>
      <w:r>
        <w:rPr>
          <w:rFonts w:hint="eastAsia" w:ascii="仿宋_GB2312" w:eastAsia="仿宋_GB2312" w:cs="DengXian-Regular"/>
          <w:sz w:val="30"/>
          <w:szCs w:val="30"/>
        </w:rPr>
        <w:t>本部门</w:t>
      </w:r>
      <w:r>
        <w:rPr>
          <w:rFonts w:ascii="仿宋_GB2312" w:eastAsia="仿宋_GB2312" w:cs="DengXian-Regular"/>
          <w:sz w:val="30"/>
          <w:szCs w:val="30"/>
        </w:rPr>
        <w:t>2018</w:t>
      </w:r>
      <w:r>
        <w:rPr>
          <w:rFonts w:hint="eastAsia" w:ascii="仿宋_GB2312" w:eastAsia="仿宋_GB2312" w:cs="DengXian-Regular"/>
          <w:sz w:val="30"/>
          <w:szCs w:val="30"/>
        </w:rPr>
        <w:t>年度收入总计（含结转和结余）</w:t>
      </w:r>
      <w:r>
        <w:rPr>
          <w:rFonts w:hint="eastAsia" w:ascii="仿宋" w:hAnsi="仿宋" w:eastAsia="仿宋" w:cs="仿宋"/>
          <w:sz w:val="30"/>
          <w:szCs w:val="30"/>
        </w:rPr>
        <w:t>260.11</w:t>
      </w:r>
      <w:r>
        <w:rPr>
          <w:rFonts w:hint="eastAsia" w:ascii="仿宋_GB2312" w:eastAsia="仿宋_GB2312" w:cs="DengXian-Regular"/>
          <w:sz w:val="30"/>
          <w:szCs w:val="30"/>
        </w:rPr>
        <w:t>万元。与</w:t>
      </w:r>
      <w:r>
        <w:rPr>
          <w:rFonts w:ascii="仿宋_GB2312" w:eastAsia="仿宋_GB2312" w:cs="DengXian-Regular"/>
          <w:sz w:val="30"/>
          <w:szCs w:val="30"/>
        </w:rPr>
        <w:t>2017</w:t>
      </w:r>
      <w:r>
        <w:rPr>
          <w:rFonts w:hint="eastAsia" w:ascii="仿宋_GB2312" w:eastAsia="仿宋_GB2312" w:cs="DengXian-Regular"/>
          <w:sz w:val="30"/>
          <w:szCs w:val="30"/>
        </w:rPr>
        <w:t>年度决算相比，收入增加</w:t>
      </w:r>
      <w:r>
        <w:rPr>
          <w:rFonts w:hint="eastAsia" w:ascii="仿宋" w:hAnsi="仿宋" w:eastAsia="仿宋" w:cs="仿宋"/>
          <w:sz w:val="30"/>
          <w:szCs w:val="30"/>
        </w:rPr>
        <w:t>25.54</w:t>
      </w:r>
      <w:r>
        <w:rPr>
          <w:rFonts w:hint="eastAsia" w:ascii="仿宋_GB2312" w:eastAsia="仿宋_GB2312" w:cs="DengXian-Regular"/>
          <w:sz w:val="30"/>
          <w:szCs w:val="30"/>
        </w:rPr>
        <w:t>万元，增长</w:t>
      </w:r>
      <w:r>
        <w:rPr>
          <w:rFonts w:hint="eastAsia" w:ascii="仿宋" w:hAnsi="仿宋" w:eastAsia="仿宋" w:cs="仿宋"/>
          <w:sz w:val="30"/>
          <w:szCs w:val="30"/>
        </w:rPr>
        <w:t>10.89</w:t>
      </w:r>
      <w:r>
        <w:rPr>
          <w:rFonts w:ascii="仿宋_GB2312" w:eastAsia="仿宋_GB2312" w:cs="DengXian-Regular"/>
          <w:sz w:val="30"/>
          <w:szCs w:val="30"/>
        </w:rPr>
        <w:t>%</w:t>
      </w:r>
      <w:r>
        <w:rPr>
          <w:rFonts w:hint="eastAsia" w:ascii="仿宋_GB2312" w:eastAsia="仿宋_GB2312" w:cs="DengXian-Regular"/>
          <w:sz w:val="30"/>
          <w:szCs w:val="30"/>
        </w:rPr>
        <w:t>，主要原因是政府安排</w:t>
      </w:r>
      <w:r>
        <w:rPr>
          <w:rFonts w:hint="eastAsia" w:ascii="仿宋" w:hAnsi="仿宋" w:eastAsia="仿宋" w:cs="仿宋"/>
          <w:spacing w:val="-11"/>
          <w:sz w:val="30"/>
          <w:szCs w:val="30"/>
        </w:rPr>
        <w:t>科技创新项目增加及单位下属自筹事业费人员按照区政府安排到乡镇环保所工作，工资保险财政负担</w:t>
      </w:r>
      <w:r>
        <w:rPr>
          <w:rFonts w:hint="eastAsia" w:ascii="仿宋_GB2312" w:eastAsia="仿宋_GB2312" w:cs="DengXian-Regular"/>
          <w:sz w:val="30"/>
          <w:szCs w:val="30"/>
        </w:rPr>
        <w:t>。本部门</w:t>
      </w:r>
      <w:r>
        <w:rPr>
          <w:rFonts w:ascii="仿宋_GB2312" w:eastAsia="仿宋_GB2312" w:cs="DengXian-Regular"/>
          <w:sz w:val="30"/>
          <w:szCs w:val="30"/>
        </w:rPr>
        <w:t>2018</w:t>
      </w:r>
      <w:r>
        <w:rPr>
          <w:rFonts w:hint="eastAsia" w:ascii="仿宋_GB2312" w:eastAsia="仿宋_GB2312" w:cs="DengXian-Regular"/>
          <w:sz w:val="30"/>
          <w:szCs w:val="30"/>
        </w:rPr>
        <w:t>年度支出总计（含结转和结余）</w:t>
      </w:r>
      <w:r>
        <w:rPr>
          <w:rFonts w:hint="eastAsia" w:ascii="仿宋" w:hAnsi="仿宋" w:eastAsia="仿宋" w:cs="仿宋"/>
          <w:sz w:val="30"/>
          <w:szCs w:val="30"/>
        </w:rPr>
        <w:t>260.11</w:t>
      </w:r>
      <w:r>
        <w:rPr>
          <w:rFonts w:hint="eastAsia" w:ascii="仿宋_GB2312" w:eastAsia="仿宋_GB2312" w:cs="DengXian-Regular"/>
          <w:sz w:val="30"/>
          <w:szCs w:val="30"/>
        </w:rPr>
        <w:t>万元。与</w:t>
      </w:r>
      <w:r>
        <w:rPr>
          <w:rFonts w:ascii="仿宋_GB2312" w:eastAsia="仿宋_GB2312" w:cs="DengXian-Regular"/>
          <w:sz w:val="30"/>
          <w:szCs w:val="30"/>
        </w:rPr>
        <w:t>2017</w:t>
      </w:r>
      <w:r>
        <w:rPr>
          <w:rFonts w:hint="eastAsia" w:ascii="仿宋_GB2312" w:eastAsia="仿宋_GB2312" w:cs="DengXian-Regular"/>
          <w:sz w:val="30"/>
          <w:szCs w:val="30"/>
        </w:rPr>
        <w:t>年度决算相比，支出增加</w:t>
      </w:r>
      <w:r>
        <w:rPr>
          <w:rFonts w:hint="eastAsia" w:ascii="仿宋" w:hAnsi="仿宋" w:eastAsia="仿宋" w:cs="仿宋"/>
          <w:sz w:val="30"/>
          <w:szCs w:val="30"/>
        </w:rPr>
        <w:t>25.54</w:t>
      </w:r>
      <w:r>
        <w:rPr>
          <w:rFonts w:hint="eastAsia" w:ascii="仿宋_GB2312" w:eastAsia="仿宋_GB2312" w:cs="DengXian-Regular"/>
          <w:sz w:val="30"/>
          <w:szCs w:val="30"/>
        </w:rPr>
        <w:t>万元，增长</w:t>
      </w:r>
      <w:r>
        <w:rPr>
          <w:rFonts w:hint="eastAsia" w:ascii="仿宋" w:hAnsi="仿宋" w:eastAsia="仿宋" w:cs="仿宋"/>
          <w:sz w:val="30"/>
          <w:szCs w:val="30"/>
        </w:rPr>
        <w:t>10.89</w:t>
      </w:r>
      <w:r>
        <w:rPr>
          <w:rFonts w:ascii="仿宋_GB2312" w:eastAsia="仿宋_GB2312" w:cs="DengXian-Regular"/>
          <w:sz w:val="30"/>
          <w:szCs w:val="30"/>
        </w:rPr>
        <w:t>%</w:t>
      </w:r>
      <w:r>
        <w:rPr>
          <w:rFonts w:hint="eastAsia" w:ascii="仿宋_GB2312" w:eastAsia="仿宋_GB2312" w:cs="DengXian-Regular"/>
          <w:sz w:val="30"/>
          <w:szCs w:val="30"/>
        </w:rPr>
        <w:t>，主要原因是政府安排</w:t>
      </w:r>
      <w:r>
        <w:rPr>
          <w:rFonts w:hint="eastAsia" w:ascii="仿宋" w:hAnsi="仿宋" w:eastAsia="仿宋" w:cs="仿宋"/>
          <w:spacing w:val="-11"/>
          <w:sz w:val="30"/>
          <w:szCs w:val="30"/>
        </w:rPr>
        <w:t>科技创新项目增加及单位下属自筹事业费人员按照区政府安排到乡镇环保所工作，工资保险财政负担</w:t>
      </w:r>
    </w:p>
    <w:p>
      <w:pPr>
        <w:adjustRightInd w:val="0"/>
        <w:snapToGrid w:val="0"/>
        <w:spacing w:after="0" w:line="540" w:lineRule="exact"/>
        <w:ind w:firstLine="600" w:firstLineChars="200"/>
        <w:rPr>
          <w:rFonts w:ascii="黑体" w:hAnsi="黑体" w:eastAsia="黑体"/>
          <w:bCs/>
          <w:sz w:val="30"/>
          <w:szCs w:val="30"/>
        </w:rPr>
      </w:pPr>
      <w:r>
        <w:rPr>
          <w:rFonts w:hint="eastAsia" w:ascii="黑体" w:hAnsi="黑体" w:eastAsia="黑体"/>
          <w:bCs/>
          <w:sz w:val="30"/>
          <w:szCs w:val="30"/>
        </w:rPr>
        <w:t>二、收入决算情况说明</w:t>
      </w:r>
    </w:p>
    <w:p>
      <w:pPr>
        <w:adjustRightInd w:val="0"/>
        <w:snapToGrid w:val="0"/>
        <w:spacing w:after="0" w:line="540" w:lineRule="exact"/>
        <w:ind w:firstLine="600" w:firstLineChars="200"/>
        <w:rPr>
          <w:rFonts w:hint="eastAsia" w:ascii="仿宋_GB2312" w:hAnsi="Times New Roman" w:eastAsia="仿宋_GB2312" w:cs="DengXian-Regular"/>
          <w:sz w:val="32"/>
          <w:szCs w:val="32"/>
        </w:rPr>
      </w:pPr>
      <w:r>
        <w:rPr>
          <w:rFonts w:hint="eastAsia" w:ascii="仿宋_GB2312" w:eastAsia="仿宋_GB2312" w:cs="DengXian-Regular"/>
          <w:sz w:val="30"/>
          <w:szCs w:val="30"/>
        </w:rPr>
        <w:t>本部门</w:t>
      </w:r>
      <w:r>
        <w:rPr>
          <w:rFonts w:ascii="仿宋_GB2312" w:eastAsia="仿宋_GB2312" w:cs="DengXian-Regular"/>
          <w:sz w:val="30"/>
          <w:szCs w:val="30"/>
        </w:rPr>
        <w:t>2018</w:t>
      </w:r>
      <w:r>
        <w:rPr>
          <w:rFonts w:hint="eastAsia" w:ascii="仿宋_GB2312" w:eastAsia="仿宋_GB2312" w:cs="DengXian-Regular"/>
          <w:sz w:val="30"/>
          <w:szCs w:val="30"/>
        </w:rPr>
        <w:t>年度本年收入合计</w:t>
      </w:r>
      <w:r>
        <w:rPr>
          <w:rFonts w:hint="eastAsia" w:ascii="仿宋" w:hAnsi="仿宋" w:eastAsia="仿宋" w:cs="仿宋"/>
          <w:sz w:val="30"/>
          <w:szCs w:val="30"/>
        </w:rPr>
        <w:t>260.11</w:t>
      </w:r>
      <w:r>
        <w:rPr>
          <w:rFonts w:hint="eastAsia" w:ascii="仿宋_GB2312" w:eastAsia="仿宋_GB2312" w:cs="DengXian-Regular"/>
          <w:sz w:val="30"/>
          <w:szCs w:val="30"/>
        </w:rPr>
        <w:t>万元，其中：财政拨款收入</w:t>
      </w:r>
      <w:r>
        <w:rPr>
          <w:rFonts w:hint="eastAsia" w:ascii="仿宋" w:hAnsi="仿宋" w:eastAsia="仿宋" w:cs="仿宋"/>
          <w:sz w:val="30"/>
          <w:szCs w:val="30"/>
        </w:rPr>
        <w:t>260.11</w:t>
      </w:r>
      <w:r>
        <w:rPr>
          <w:rFonts w:hint="eastAsia" w:ascii="仿宋_GB2312" w:eastAsia="仿宋_GB2312" w:cs="DengXian-Regular"/>
          <w:sz w:val="30"/>
          <w:szCs w:val="30"/>
        </w:rPr>
        <w:t>万元，占100</w:t>
      </w:r>
      <w:r>
        <w:rPr>
          <w:rFonts w:ascii="仿宋_GB2312" w:eastAsia="仿宋_GB2312" w:cs="DengXian-Regular"/>
          <w:sz w:val="30"/>
          <w:szCs w:val="30"/>
        </w:rPr>
        <w:t>%</w:t>
      </w:r>
      <w:r>
        <w:rPr>
          <w:rFonts w:hint="eastAsia" w:ascii="仿宋_GB2312" w:eastAsia="仿宋_GB2312" w:cs="DengXian-Regular"/>
          <w:sz w:val="30"/>
          <w:szCs w:val="30"/>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after="0" w:line="540" w:lineRule="exact"/>
        <w:ind w:firstLine="600" w:firstLineChars="200"/>
        <w:rPr>
          <w:rFonts w:ascii="黑体" w:eastAsia="黑体"/>
          <w:b w:val="0"/>
          <w:bCs w:val="0"/>
          <w:sz w:val="30"/>
          <w:szCs w:val="30"/>
        </w:rPr>
      </w:pPr>
      <w:r>
        <w:rPr>
          <w:rFonts w:hint="eastAsia" w:ascii="黑体" w:eastAsia="黑体"/>
          <w:b w:val="0"/>
          <w:bCs w:val="0"/>
          <w:sz w:val="30"/>
          <w:szCs w:val="30"/>
        </w:rPr>
        <w:t>三、支出决算情况说明</w:t>
      </w:r>
    </w:p>
    <w:p>
      <w:pPr>
        <w:adjustRightInd w:val="0"/>
        <w:snapToGrid w:val="0"/>
        <w:spacing w:line="580" w:lineRule="exact"/>
        <w:ind w:firstLine="600" w:firstLineChars="200"/>
        <w:rPr>
          <w:rFonts w:ascii="黑体" w:hAnsi="Calibri" w:eastAsia="黑体"/>
          <w:b/>
          <w:bCs/>
          <w:sz w:val="32"/>
          <w:szCs w:val="32"/>
        </w:rPr>
      </w:pPr>
      <w:r>
        <w:rPr>
          <w:rFonts w:hint="eastAsia" w:ascii="仿宋_GB2312" w:eastAsia="仿宋_GB2312" w:cs="DengXian-Regular"/>
          <w:sz w:val="30"/>
          <w:szCs w:val="30"/>
        </w:rPr>
        <w:t>本部门</w:t>
      </w:r>
      <w:r>
        <w:rPr>
          <w:rFonts w:ascii="仿宋_GB2312" w:eastAsia="仿宋_GB2312" w:cs="DengXian-Regular"/>
          <w:sz w:val="30"/>
          <w:szCs w:val="30"/>
        </w:rPr>
        <w:t>2018</w:t>
      </w:r>
      <w:r>
        <w:rPr>
          <w:rFonts w:hint="eastAsia" w:ascii="仿宋_GB2312" w:eastAsia="仿宋_GB2312" w:cs="DengXian-Regular"/>
          <w:sz w:val="30"/>
          <w:szCs w:val="30"/>
        </w:rPr>
        <w:t>年度本年支出合计</w:t>
      </w:r>
      <w:r>
        <w:rPr>
          <w:rFonts w:hint="eastAsia" w:ascii="仿宋" w:hAnsi="仿宋" w:eastAsia="仿宋" w:cs="仿宋"/>
          <w:sz w:val="30"/>
          <w:szCs w:val="30"/>
        </w:rPr>
        <w:t>260.11</w:t>
      </w:r>
      <w:r>
        <w:rPr>
          <w:rFonts w:hint="eastAsia" w:ascii="仿宋_GB2312" w:eastAsia="仿宋_GB2312" w:cs="DengXian-Regular"/>
          <w:sz w:val="30"/>
          <w:szCs w:val="30"/>
        </w:rPr>
        <w:t>万元，其中：基本支出</w:t>
      </w:r>
      <w:r>
        <w:rPr>
          <w:rFonts w:hint="eastAsia" w:ascii="仿宋" w:hAnsi="仿宋" w:eastAsia="仿宋" w:cs="仿宋"/>
          <w:sz w:val="30"/>
          <w:szCs w:val="30"/>
        </w:rPr>
        <w:t>260.11</w:t>
      </w:r>
      <w:r>
        <w:rPr>
          <w:rFonts w:hint="eastAsia" w:ascii="仿宋_GB2312" w:eastAsia="仿宋_GB2312" w:cs="DengXian-Regular"/>
          <w:sz w:val="30"/>
          <w:szCs w:val="30"/>
        </w:rPr>
        <w:t>万元，占100</w:t>
      </w:r>
      <w:r>
        <w:rPr>
          <w:rFonts w:ascii="仿宋_GB2312" w:eastAsia="仿宋_GB2312" w:cs="DengXian-Regular"/>
          <w:sz w:val="30"/>
          <w:szCs w:val="30"/>
        </w:rPr>
        <w:t>%</w:t>
      </w:r>
      <w:r>
        <w:rPr>
          <w:rFonts w:hint="eastAsia" w:ascii="仿宋_GB2312" w:eastAsia="仿宋_GB2312" w:cs="DengXian-Regular"/>
          <w:sz w:val="30"/>
          <w:szCs w:val="30"/>
        </w:rPr>
        <w:t>。</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；经营支出0万元，占0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after="0" w:line="540" w:lineRule="exact"/>
        <w:ind w:firstLine="600" w:firstLineChars="200"/>
        <w:rPr>
          <w:rFonts w:ascii="仿宋_GB2312" w:eastAsia="仿宋_GB2312" w:cs="DengXian-Regular"/>
          <w:sz w:val="30"/>
          <w:szCs w:val="30"/>
        </w:rPr>
      </w:pPr>
    </w:p>
    <w:p>
      <w:pPr>
        <w:adjustRightInd w:val="0"/>
        <w:snapToGrid w:val="0"/>
        <w:spacing w:after="0" w:line="580" w:lineRule="exact"/>
        <w:ind w:firstLine="750" w:firstLineChars="250"/>
        <w:rPr>
          <w:rFonts w:ascii="仿宋_GB2312" w:eastAsia="仿宋_GB2312" w:cs="DengXian-Regular"/>
          <w:sz w:val="30"/>
          <w:szCs w:val="30"/>
        </w:rPr>
      </w:pPr>
      <w:r>
        <w:rPr>
          <w:sz w:val="30"/>
          <w:szCs w:val="30"/>
        </w:rPr>
        <mc:AlternateContent>
          <mc:Choice Requires="wpg">
            <w:drawing>
              <wp:anchor distT="0" distB="0" distL="114300" distR="114300" simplePos="0" relativeHeight="251671552" behindDoc="0" locked="1" layoutInCell="1" allowOverlap="1">
                <wp:simplePos x="0" y="0"/>
                <wp:positionH relativeFrom="column">
                  <wp:posOffset>-1009650</wp:posOffset>
                </wp:positionH>
                <wp:positionV relativeFrom="page">
                  <wp:posOffset>372110</wp:posOffset>
                </wp:positionV>
                <wp:extent cx="3833495" cy="558165"/>
                <wp:effectExtent l="1270" t="12700" r="13335" b="0"/>
                <wp:wrapNone/>
                <wp:docPr id="13"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11" name="矩形 13"/>
                        <wps:cNvSpPr/>
                        <wps:spPr>
                          <a:xfrm>
                            <a:off x="4551" y="52615"/>
                            <a:ext cx="8546" cy="1175"/>
                          </a:xfrm>
                          <a:prstGeom prst="rect">
                            <a:avLst/>
                          </a:prstGeom>
                          <a:solidFill>
                            <a:srgbClr val="96DA9D"/>
                          </a:solidFill>
                          <a:ln w="25400">
                            <a:noFill/>
                          </a:ln>
                        </wps:spPr>
                        <wps:bodyPr anchor="ctr" anchorCtr="0" upright="1"/>
                      </wps:wsp>
                      <wps:wsp>
                        <wps:cNvPr id="1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79.5pt;margin-top:29.3pt;height:43.95pt;width:301.85pt;mso-position-vertical-relative:page;z-index:25167155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OPIlTnBAgAA&#10;KQ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Hb0KrwAAADb&#10;AAAADwAAAGRycy9kb3ducmV2LnhtbEVPyWrDMBC9F/IPYgK51XJ8MMG1EkohpDWE0tQh9DZYU8vE&#10;GhlL2fr1UaHQ2zzeOuXqantxptF3jhXMkxQEceN0x62C+nP9uADhA7LG3jEpuJGH1XLyUGKh3YU/&#10;6LwLrYgh7AtUYEIYCil9Y8iiT9xAHLlvN1oMEY6t1CNeYrjtZZamubTYcWwwONCLoea4O1kF77X5&#10;2mBFB7utjvv6ucP85y1Xajadp08gAl3Dv/jP/arj/Ax+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9Cq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eastAsia="黑体"/>
          <w:b/>
          <w:bCs/>
          <w:sz w:val="30"/>
          <w:szCs w:val="30"/>
        </w:rPr>
        <w:t>四、</w:t>
      </w:r>
      <w:r>
        <w:rPr>
          <w:rFonts w:hint="eastAsia" w:ascii="黑体" w:hAnsi="Cambria" w:eastAsia="黑体" w:cs="黑体"/>
          <w:b/>
          <w:bCs/>
          <w:kern w:val="0"/>
          <w:sz w:val="30"/>
          <w:szCs w:val="30"/>
        </w:rPr>
        <w:t>财政</w:t>
      </w:r>
      <w:r>
        <w:rPr>
          <w:rFonts w:hint="eastAsia" w:ascii="黑体" w:eastAsia="黑体"/>
          <w:b/>
          <w:bCs/>
          <w:sz w:val="30"/>
          <w:szCs w:val="30"/>
        </w:rPr>
        <w:t>拨款收入支出决算情况说明</w:t>
      </w:r>
    </w:p>
    <w:p>
      <w:pPr>
        <w:spacing w:after="0" w:line="580" w:lineRule="exact"/>
        <w:ind w:firstLine="602" w:firstLineChars="200"/>
        <w:rPr>
          <w:rFonts w:ascii="楷体_GB2312" w:eastAsia="楷体_GB2312" w:cs="DengXian-Bold"/>
          <w:b/>
          <w:bCs/>
          <w:sz w:val="30"/>
          <w:szCs w:val="30"/>
        </w:rPr>
      </w:pPr>
      <w:r>
        <w:rPr>
          <w:rFonts w:hint="eastAsia" w:ascii="楷体_GB2312" w:eastAsia="楷体_GB2312" w:cs="DengXian-Bold"/>
          <w:b/>
          <w:bCs/>
          <w:sz w:val="30"/>
          <w:szCs w:val="30"/>
        </w:rPr>
        <w:t>（一）财政拨款收支与</w:t>
      </w:r>
      <w:r>
        <w:rPr>
          <w:rFonts w:ascii="楷体_GB2312" w:eastAsia="楷体_GB2312" w:cs="DengXian-Bold"/>
          <w:b/>
          <w:bCs/>
          <w:sz w:val="30"/>
          <w:szCs w:val="30"/>
        </w:rPr>
        <w:t xml:space="preserve">2017 </w:t>
      </w:r>
      <w:r>
        <w:rPr>
          <w:rFonts w:hint="eastAsia" w:ascii="楷体_GB2312" w:eastAsia="楷体_GB2312" w:cs="DengXian-Bold"/>
          <w:b/>
          <w:bCs/>
          <w:sz w:val="30"/>
          <w:szCs w:val="30"/>
        </w:rPr>
        <w:t>年度决算对比情况</w:t>
      </w:r>
    </w:p>
    <w:p>
      <w:pPr>
        <w:adjustRightInd w:val="0"/>
        <w:snapToGrid w:val="0"/>
        <w:spacing w:after="0" w:line="500" w:lineRule="exact"/>
        <w:ind w:firstLine="600" w:firstLineChars="200"/>
        <w:rPr>
          <w:rFonts w:hint="eastAsia" w:ascii="仿宋" w:hAnsi="仿宋" w:eastAsia="仿宋" w:cs="仿宋"/>
          <w:spacing w:val="-11"/>
          <w:sz w:val="30"/>
          <w:szCs w:val="30"/>
        </w:rPr>
      </w:pPr>
      <w:r>
        <w:rPr>
          <w:rFonts w:hint="eastAsia" w:ascii="仿宋_GB2312" w:eastAsia="仿宋_GB2312" w:cs="DengXian-Regular"/>
          <w:sz w:val="30"/>
          <w:szCs w:val="30"/>
        </w:rPr>
        <w:t>本部门</w:t>
      </w:r>
      <w:r>
        <w:rPr>
          <w:rFonts w:ascii="仿宋_GB2312" w:eastAsia="仿宋_GB2312" w:cs="DengXian-Regular"/>
          <w:sz w:val="30"/>
          <w:szCs w:val="30"/>
        </w:rPr>
        <w:t>2018</w:t>
      </w:r>
      <w:r>
        <w:rPr>
          <w:rFonts w:hint="eastAsia" w:ascii="仿宋_GB2312" w:eastAsia="仿宋_GB2312" w:cs="DengXian-Regular"/>
          <w:sz w:val="30"/>
          <w:szCs w:val="30"/>
        </w:rPr>
        <w:t>年度形成的财政拨款收支均为一般公共预算财政拨款，其中一般公共预算财政拨款本年收入</w:t>
      </w:r>
      <w:r>
        <w:rPr>
          <w:rFonts w:hint="eastAsia" w:ascii="仿宋" w:hAnsi="仿宋" w:eastAsia="仿宋" w:cs="仿宋"/>
          <w:sz w:val="30"/>
          <w:szCs w:val="30"/>
        </w:rPr>
        <w:t>260.11</w:t>
      </w:r>
      <w:r>
        <w:rPr>
          <w:rFonts w:hint="eastAsia" w:ascii="仿宋_GB2312" w:eastAsia="仿宋_GB2312" w:cs="DengXian-Regular"/>
          <w:sz w:val="30"/>
          <w:szCs w:val="30"/>
        </w:rPr>
        <w:t>万元</w:t>
      </w:r>
      <w:r>
        <w:rPr>
          <w:rFonts w:ascii="仿宋_GB2312" w:eastAsia="仿宋_GB2312" w:cs="DengXian-Regular"/>
          <w:sz w:val="30"/>
          <w:szCs w:val="30"/>
        </w:rPr>
        <w:t>,</w:t>
      </w:r>
      <w:r>
        <w:rPr>
          <w:rFonts w:hint="eastAsia" w:ascii="仿宋_GB2312" w:eastAsia="仿宋_GB2312" w:cs="DengXian-Regular"/>
          <w:sz w:val="30"/>
          <w:szCs w:val="30"/>
        </w:rPr>
        <w:t>比</w:t>
      </w:r>
      <w:r>
        <w:rPr>
          <w:rFonts w:ascii="仿宋_GB2312" w:eastAsia="仿宋_GB2312" w:cs="DengXian-Regular"/>
          <w:sz w:val="30"/>
          <w:szCs w:val="30"/>
        </w:rPr>
        <w:t>2017</w:t>
      </w:r>
      <w:r>
        <w:rPr>
          <w:rFonts w:hint="eastAsia" w:ascii="仿宋_GB2312" w:eastAsia="仿宋_GB2312" w:cs="DengXian-Regular"/>
          <w:sz w:val="30"/>
          <w:szCs w:val="30"/>
        </w:rPr>
        <w:t>年度增加</w:t>
      </w:r>
      <w:r>
        <w:rPr>
          <w:rFonts w:hint="eastAsia" w:ascii="仿宋" w:hAnsi="仿宋" w:eastAsia="仿宋" w:cs="仿宋"/>
          <w:sz w:val="30"/>
          <w:szCs w:val="30"/>
        </w:rPr>
        <w:t>25.24</w:t>
      </w:r>
      <w:r>
        <w:rPr>
          <w:rFonts w:hint="eastAsia" w:ascii="仿宋_GB2312" w:eastAsia="仿宋_GB2312" w:cs="DengXian-Regular"/>
          <w:sz w:val="30"/>
          <w:szCs w:val="30"/>
        </w:rPr>
        <w:t>万元，增长</w:t>
      </w:r>
      <w:r>
        <w:rPr>
          <w:rFonts w:hint="eastAsia" w:ascii="仿宋" w:hAnsi="仿宋" w:eastAsia="仿宋" w:cs="仿宋"/>
          <w:sz w:val="30"/>
          <w:szCs w:val="30"/>
        </w:rPr>
        <w:t>10.89</w:t>
      </w:r>
      <w:r>
        <w:rPr>
          <w:rFonts w:ascii="仿宋_GB2312" w:eastAsia="仿宋_GB2312" w:cs="DengXian-Regular"/>
          <w:sz w:val="30"/>
          <w:szCs w:val="30"/>
        </w:rPr>
        <w:t>%</w:t>
      </w:r>
      <w:r>
        <w:rPr>
          <w:rFonts w:hint="eastAsia" w:ascii="仿宋_GB2312" w:eastAsia="仿宋_GB2312" w:cs="DengXian-Regular"/>
          <w:sz w:val="30"/>
          <w:szCs w:val="30"/>
        </w:rPr>
        <w:t>，主要是政府安排</w:t>
      </w:r>
      <w:r>
        <w:rPr>
          <w:rFonts w:hint="eastAsia" w:ascii="仿宋" w:hAnsi="仿宋" w:eastAsia="仿宋" w:cs="仿宋"/>
          <w:spacing w:val="-11"/>
          <w:sz w:val="30"/>
          <w:szCs w:val="30"/>
        </w:rPr>
        <w:t>科技创新项目增加及单位下属自筹事业费人员按照区政府安排到乡镇环保所工作，工资保险财政负担</w:t>
      </w:r>
      <w:r>
        <w:rPr>
          <w:rFonts w:hint="eastAsia" w:ascii="仿宋_GB2312" w:eastAsia="仿宋_GB2312" w:cs="DengXian-Regular"/>
          <w:sz w:val="30"/>
          <w:szCs w:val="30"/>
        </w:rPr>
        <w:t>；本年支出</w:t>
      </w:r>
      <w:r>
        <w:rPr>
          <w:rFonts w:hint="eastAsia" w:ascii="仿宋" w:hAnsi="仿宋" w:eastAsia="仿宋" w:cs="仿宋"/>
          <w:sz w:val="30"/>
          <w:szCs w:val="30"/>
        </w:rPr>
        <w:t>260.11</w:t>
      </w:r>
      <w:r>
        <w:rPr>
          <w:rFonts w:hint="eastAsia" w:ascii="仿宋_GB2312" w:eastAsia="仿宋_GB2312" w:cs="DengXian-Regular"/>
          <w:sz w:val="30"/>
          <w:szCs w:val="30"/>
        </w:rPr>
        <w:t>万元，加</w:t>
      </w:r>
      <w:r>
        <w:rPr>
          <w:rFonts w:hint="eastAsia" w:ascii="仿宋" w:hAnsi="仿宋" w:eastAsia="仿宋" w:cs="仿宋"/>
          <w:sz w:val="30"/>
          <w:szCs w:val="30"/>
        </w:rPr>
        <w:t>25.24</w:t>
      </w:r>
      <w:r>
        <w:rPr>
          <w:rFonts w:hint="eastAsia" w:ascii="仿宋_GB2312" w:eastAsia="仿宋_GB2312" w:cs="DengXian-Regular"/>
          <w:sz w:val="30"/>
          <w:szCs w:val="30"/>
        </w:rPr>
        <w:t>万元，增长</w:t>
      </w:r>
      <w:r>
        <w:rPr>
          <w:rFonts w:hint="eastAsia" w:ascii="仿宋" w:hAnsi="仿宋" w:eastAsia="仿宋" w:cs="仿宋"/>
          <w:sz w:val="30"/>
          <w:szCs w:val="30"/>
        </w:rPr>
        <w:t>10.89</w:t>
      </w:r>
      <w:r>
        <w:rPr>
          <w:rFonts w:ascii="仿宋_GB2312" w:eastAsia="仿宋_GB2312" w:cs="DengXian-Regular"/>
          <w:sz w:val="30"/>
          <w:szCs w:val="30"/>
        </w:rPr>
        <w:t>%</w:t>
      </w:r>
      <w:r>
        <w:rPr>
          <w:rFonts w:hint="eastAsia" w:ascii="仿宋_GB2312" w:eastAsia="仿宋_GB2312" w:cs="DengXian-Regular"/>
          <w:sz w:val="30"/>
          <w:szCs w:val="30"/>
        </w:rPr>
        <w:t>，主要是政府安排</w:t>
      </w:r>
      <w:r>
        <w:rPr>
          <w:rFonts w:hint="eastAsia" w:ascii="仿宋" w:hAnsi="仿宋" w:eastAsia="仿宋" w:cs="仿宋"/>
          <w:spacing w:val="-11"/>
          <w:sz w:val="30"/>
          <w:szCs w:val="30"/>
        </w:rPr>
        <w:t>科技创新项目增加及单位下属自筹事业费人员按照区政府安</w:t>
      </w:r>
      <w:r>
        <mc:AlternateContent>
          <mc:Choice Requires="wpg">
            <w:drawing>
              <wp:anchor distT="0" distB="0" distL="114300" distR="114300" simplePos="0" relativeHeight="251685888" behindDoc="0" locked="1" layoutInCell="1" allowOverlap="0">
                <wp:simplePos x="0" y="0"/>
                <wp:positionH relativeFrom="column">
                  <wp:posOffset>-873760</wp:posOffset>
                </wp:positionH>
                <wp:positionV relativeFrom="page">
                  <wp:posOffset>669290</wp:posOffset>
                </wp:positionV>
                <wp:extent cx="3853180" cy="593090"/>
                <wp:effectExtent l="1270" t="0" r="12700" b="16510"/>
                <wp:wrapNone/>
                <wp:docPr id="57" name="组合 179"/>
                <wp:cNvGraphicFramePr/>
                <a:graphic xmlns:a="http://schemas.openxmlformats.org/drawingml/2006/main">
                  <a:graphicData uri="http://schemas.microsoft.com/office/word/2010/wordprocessingGroup">
                    <wpg:wgp>
                      <wpg:cNvGrpSpPr/>
                      <wpg:grpSpPr>
                        <a:xfrm>
                          <a:off x="0" y="0"/>
                          <a:ext cx="3853180" cy="593090"/>
                          <a:chOff x="4551" y="52615"/>
                          <a:chExt cx="8546" cy="1398"/>
                        </a:xfrm>
                      </wpg:grpSpPr>
                      <wps:wsp>
                        <wps:cNvPr id="55" name="矩形 13"/>
                        <wps:cNvSpPr/>
                        <wps:spPr>
                          <a:xfrm>
                            <a:off x="4551" y="52615"/>
                            <a:ext cx="8546" cy="1175"/>
                          </a:xfrm>
                          <a:prstGeom prst="rect">
                            <a:avLst/>
                          </a:prstGeom>
                          <a:solidFill>
                            <a:srgbClr val="96DA9D"/>
                          </a:solidFill>
                          <a:ln w="25400">
                            <a:noFill/>
                          </a:ln>
                        </wps:spPr>
                        <wps:bodyPr anchor="ctr" anchorCtr="0" upright="1"/>
                      </wps:wsp>
                      <wps:wsp>
                        <wps:cNvPr id="5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7pt;height:46.7pt;width:303.4pt;mso-position-vertical-relative:page;z-index:251685888;mso-width-relative:page;mso-height-relative:page;" coordorigin="4551,52615" coordsize="8546,1398" o:allowoverlap="f" o:gfxdata="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vvl4vc&#10;AAAADAEAAA8AAAAAAAAAAQAgAAAAIgAAAGRycy9kb3ducmV2LnhtbFBLAQIUABQAAAAIAIdO4kDL&#10;AATMxwIAACcHAAAOAAAAAAAAAAEAIAAAACs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b3HcCroAAADb&#10;AAAADwAAAGRycy9kb3ducmV2LnhtbEWPwWrDMBBE74X8g9hAb83KBYfiRMmhUOipkDQ99LZYG8vE&#10;WhlJcdy/jwqFHoeZecNs97Mf1MQx9UEMVCsNiqUNtpfOwOnz7ekFVMokloYgbOCHE+x3i4ctNTbc&#10;5MDTMXeqQCQ1ZMDlPDaIqXXsKa3CyFK8c4iecpGxQxvpVuB+wGet1+ipl7LgaORXx+3lePUGMHJE&#10;F+dz/E7TFasP/VW3F2Mel5XegMo85//wX/vdGqhr+P1Sfg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dwK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v:textbox>
                </v:rect>
                <w10:anchorlock/>
              </v:group>
            </w:pict>
          </mc:Fallback>
        </mc:AlternateContent>
      </w:r>
      <w:r>
        <w:rPr>
          <w:rFonts w:hint="eastAsia" w:ascii="仿宋" w:hAnsi="仿宋" w:eastAsia="仿宋" w:cs="仿宋"/>
          <w:spacing w:val="-11"/>
          <w:sz w:val="30"/>
          <w:szCs w:val="30"/>
        </w:rPr>
        <w:t>排到乡镇环保所工作，工资保险财政负担</w:t>
      </w:r>
    </w:p>
    <w:p>
      <w:pPr>
        <w:spacing w:after="0" w:line="580" w:lineRule="exact"/>
        <w:ind w:firstLine="602" w:firstLineChars="200"/>
        <w:rPr>
          <w:rFonts w:ascii="仿宋_GB2312" w:eastAsia="仿宋_GB2312" w:cs="DengXian-Bold"/>
          <w:b/>
          <w:bCs/>
          <w:sz w:val="30"/>
          <w:szCs w:val="30"/>
        </w:rPr>
      </w:pPr>
      <w:r>
        <w:rPr>
          <w:rFonts w:hint="eastAsia" w:ascii="楷体_GB2312" w:eastAsia="楷体_GB2312" w:cs="DengXian-Bold"/>
          <w:b/>
          <w:bCs/>
          <w:sz w:val="30"/>
          <w:szCs w:val="30"/>
        </w:rPr>
        <w:t>（二）财政拨款收支与年初预算数对比情况</w:t>
      </w:r>
    </w:p>
    <w:p>
      <w:pPr>
        <w:adjustRightInd w:val="0"/>
        <w:snapToGrid w:val="0"/>
        <w:spacing w:after="0" w:line="500" w:lineRule="exact"/>
        <w:ind w:firstLine="568" w:firstLineChars="200"/>
        <w:rPr>
          <w:rFonts w:ascii="仿宋" w:hAnsi="仿宋" w:eastAsia="仿宋" w:cs="仿宋"/>
          <w:spacing w:val="-11"/>
          <w:sz w:val="30"/>
          <w:szCs w:val="30"/>
        </w:rPr>
      </w:pPr>
      <w:r>
        <w:rPr>
          <w:rFonts w:hint="eastAsia" w:ascii="仿宋_GB2312" w:eastAsia="仿宋_GB2312" w:cs="DengXian-Regular"/>
          <w:snapToGrid w:val="0"/>
          <w:spacing w:val="-8"/>
          <w:kern w:val="0"/>
          <w:sz w:val="30"/>
          <w:szCs w:val="30"/>
        </w:rPr>
        <w:t>本部门</w:t>
      </w:r>
      <w:r>
        <w:rPr>
          <w:rFonts w:ascii="仿宋_GB2312" w:eastAsia="仿宋_GB2312" w:cs="DengXian-Regular"/>
          <w:snapToGrid w:val="0"/>
          <w:spacing w:val="-8"/>
          <w:kern w:val="0"/>
          <w:sz w:val="30"/>
          <w:szCs w:val="30"/>
        </w:rPr>
        <w:t>2018</w:t>
      </w:r>
      <w:r>
        <w:rPr>
          <w:rFonts w:hint="eastAsia" w:ascii="仿宋_GB2312" w:eastAsia="仿宋_GB2312" w:cs="DengXian-Regular"/>
          <w:snapToGrid w:val="0"/>
          <w:spacing w:val="-8"/>
          <w:kern w:val="0"/>
          <w:sz w:val="30"/>
          <w:szCs w:val="30"/>
        </w:rPr>
        <w:t>年度一般公共预算财政拨款收入</w:t>
      </w:r>
      <w:r>
        <w:rPr>
          <w:rFonts w:hint="eastAsia" w:ascii="仿宋" w:hAnsi="仿宋" w:eastAsia="仿宋" w:cs="仿宋"/>
          <w:snapToGrid w:val="0"/>
          <w:spacing w:val="-8"/>
          <w:kern w:val="0"/>
          <w:sz w:val="30"/>
          <w:szCs w:val="30"/>
        </w:rPr>
        <w:t>260.11</w:t>
      </w:r>
      <w:r>
        <w:rPr>
          <w:rFonts w:hint="eastAsia" w:ascii="仿宋_GB2312" w:eastAsia="仿宋_GB2312" w:cs="DengXian-Regular"/>
          <w:snapToGrid w:val="0"/>
          <w:spacing w:val="-8"/>
          <w:kern w:val="0"/>
          <w:sz w:val="30"/>
          <w:szCs w:val="30"/>
        </w:rPr>
        <w:t>万元，完成</w:t>
      </w:r>
      <w:r>
        <w:rPr>
          <w:rFonts w:hint="eastAsia" w:ascii="仿宋" w:hAnsi="仿宋" w:eastAsia="仿宋" w:cs="仿宋"/>
          <w:snapToGrid w:val="0"/>
          <w:spacing w:val="-8"/>
          <w:kern w:val="0"/>
          <w:sz w:val="30"/>
          <w:szCs w:val="30"/>
        </w:rPr>
        <w:t>年初预算数144.78万元</w:t>
      </w:r>
      <w:r>
        <w:rPr>
          <w:rFonts w:hint="eastAsia" w:ascii="仿宋_GB2312" w:eastAsia="仿宋_GB2312" w:cs="DengXian-Regular"/>
          <w:snapToGrid w:val="0"/>
          <w:spacing w:val="-8"/>
          <w:kern w:val="0"/>
          <w:sz w:val="30"/>
          <w:szCs w:val="30"/>
        </w:rPr>
        <w:t>的179.66</w:t>
      </w:r>
      <w:r>
        <w:rPr>
          <w:rFonts w:ascii="仿宋_GB2312" w:eastAsia="仿宋_GB2312" w:cs="DengXian-Regular"/>
          <w:snapToGrid w:val="0"/>
          <w:spacing w:val="-8"/>
          <w:kern w:val="0"/>
          <w:sz w:val="30"/>
          <w:szCs w:val="30"/>
        </w:rPr>
        <w:t>%,</w:t>
      </w:r>
      <w:r>
        <w:rPr>
          <w:rFonts w:hint="eastAsia" w:ascii="仿宋_GB2312" w:eastAsia="仿宋_GB2312" w:cs="DengXian-Regular"/>
          <w:snapToGrid w:val="0"/>
          <w:spacing w:val="-8"/>
          <w:kern w:val="0"/>
          <w:sz w:val="30"/>
          <w:szCs w:val="30"/>
        </w:rPr>
        <w:t>比年初预算增加</w:t>
      </w:r>
      <w:r>
        <w:rPr>
          <w:rFonts w:hint="eastAsia" w:ascii="仿宋" w:hAnsi="仿宋" w:eastAsia="仿宋" w:cs="仿宋"/>
          <w:snapToGrid w:val="0"/>
          <w:spacing w:val="-8"/>
          <w:kern w:val="0"/>
          <w:sz w:val="30"/>
          <w:szCs w:val="30"/>
        </w:rPr>
        <w:t>115.33</w:t>
      </w:r>
      <w:r>
        <w:rPr>
          <w:rFonts w:hint="eastAsia" w:ascii="仿宋_GB2312" w:eastAsia="仿宋_GB2312" w:cs="DengXian-Regular"/>
          <w:snapToGrid w:val="0"/>
          <w:spacing w:val="-8"/>
          <w:kern w:val="0"/>
          <w:sz w:val="30"/>
          <w:szCs w:val="30"/>
        </w:rPr>
        <w:t>万元，决算数大于预算数主要原因是</w:t>
      </w:r>
      <w:r>
        <w:rPr>
          <w:rFonts w:hint="eastAsia" w:ascii="仿宋" w:hAnsi="仿宋" w:eastAsia="仿宋" w:cs="仿宋"/>
          <w:snapToGrid w:val="0"/>
          <w:spacing w:val="-8"/>
          <w:kern w:val="0"/>
          <w:sz w:val="30"/>
          <w:szCs w:val="30"/>
        </w:rPr>
        <w:t>科技创新项目经费及选调乡镇环保所人员经费增加</w:t>
      </w:r>
      <w:r>
        <w:rPr>
          <w:rFonts w:hint="eastAsia" w:ascii="仿宋_GB2312" w:eastAsia="仿宋_GB2312" w:cs="DengXian-Regular"/>
          <w:snapToGrid w:val="0"/>
          <w:spacing w:val="-8"/>
          <w:kern w:val="0"/>
          <w:sz w:val="30"/>
          <w:szCs w:val="30"/>
        </w:rPr>
        <w:t>；本年支出260.11万元，完成年初预算的121.9</w:t>
      </w:r>
      <w:r>
        <w:rPr>
          <w:rFonts w:hint="eastAsia" w:ascii="仿宋_GB2312" w:eastAsia="仿宋_GB2312" w:cs="DengXian-Regular"/>
          <w:snapToGrid w:val="0"/>
          <w:spacing w:val="-8"/>
          <w:kern w:val="0"/>
          <w:sz w:val="30"/>
          <w:szCs w:val="30"/>
          <w:lang w:val="en-US" w:eastAsia="zh-CN"/>
        </w:rPr>
        <w:t>0</w:t>
      </w:r>
      <w:r>
        <w:rPr>
          <w:rFonts w:ascii="仿宋_GB2312" w:eastAsia="仿宋_GB2312" w:cs="DengXian-Regular"/>
          <w:snapToGrid w:val="0"/>
          <w:spacing w:val="-8"/>
          <w:kern w:val="0"/>
          <w:sz w:val="30"/>
          <w:szCs w:val="30"/>
        </w:rPr>
        <w:t>%,</w:t>
      </w:r>
      <w:r>
        <w:rPr>
          <w:rFonts w:hint="eastAsia" w:ascii="仿宋_GB2312" w:eastAsia="仿宋_GB2312" w:cs="DengXian-Regular"/>
          <w:snapToGrid w:val="0"/>
          <w:spacing w:val="-8"/>
          <w:kern w:val="0"/>
          <w:sz w:val="30"/>
          <w:szCs w:val="30"/>
        </w:rPr>
        <w:t>比年初预算增加115.33万元，决算数大于预算数主要原因是</w:t>
      </w:r>
      <w:r>
        <w:rPr>
          <w:rFonts w:hint="eastAsia" w:ascii="仿宋" w:hAnsi="仿宋" w:eastAsia="仿宋" w:cs="仿宋"/>
          <w:snapToGrid w:val="0"/>
          <w:spacing w:val="-8"/>
          <w:kern w:val="0"/>
          <w:sz w:val="30"/>
          <w:szCs w:val="30"/>
        </w:rPr>
        <w:t>科技创新项目经费及选调乡镇环保所人员经费增加</w:t>
      </w:r>
      <w:r>
        <w:rPr>
          <w:rFonts w:hint="eastAsia" w:ascii="仿宋" w:hAnsi="仿宋" w:eastAsia="仿宋" w:cs="仿宋"/>
          <w:spacing w:val="-11"/>
          <w:sz w:val="30"/>
          <w:szCs w:val="30"/>
        </w:rPr>
        <w:t>.</w:t>
      </w:r>
    </w:p>
    <w:p>
      <w:pPr>
        <w:adjustRightInd w:val="0"/>
        <w:snapToGrid w:val="0"/>
        <w:spacing w:after="0" w:line="500" w:lineRule="exact"/>
        <w:ind w:firstLine="602" w:firstLineChars="200"/>
        <w:rPr>
          <w:rFonts w:ascii="楷体_GB2312" w:eastAsia="楷体_GB2312" w:cs="DengXian-Bold"/>
          <w:b/>
          <w:bCs/>
          <w:sz w:val="30"/>
          <w:szCs w:val="30"/>
        </w:rPr>
      </w:pPr>
      <w:r>
        <w:rPr>
          <w:rFonts w:hint="eastAsia" w:ascii="楷体_GB2312" w:eastAsia="楷体_GB2312" w:cs="DengXian-Bold"/>
          <w:b/>
          <w:bCs/>
          <w:sz w:val="30"/>
          <w:szCs w:val="30"/>
        </w:rPr>
        <w:t>财政拨款支出决算结构情况。</w:t>
      </w:r>
    </w:p>
    <w:p>
      <w:pPr>
        <w:adjustRightInd w:val="0"/>
        <w:snapToGrid w:val="0"/>
        <w:spacing w:after="0" w:line="500" w:lineRule="exact"/>
        <w:ind w:firstLine="600" w:firstLineChars="200"/>
        <w:rPr>
          <w:rFonts w:hint="eastAsia" w:ascii="仿宋_GB2312" w:eastAsia="仿宋_GB2312" w:cs="DengXian-Regular"/>
          <w:sz w:val="30"/>
          <w:szCs w:val="30"/>
        </w:rPr>
      </w:pPr>
      <w:r>
        <w:rPr>
          <w:rFonts w:ascii="仿宋_GB2312" w:eastAsia="仿宋_GB2312" w:cs="DengXian-Regular"/>
          <w:sz w:val="30"/>
          <w:szCs w:val="30"/>
        </w:rPr>
        <w:t xml:space="preserve">2018 </w:t>
      </w:r>
      <w:r>
        <w:rPr>
          <w:rFonts w:hint="eastAsia" w:ascii="仿宋_GB2312" w:eastAsia="仿宋_GB2312" w:cs="DengXian-Regular"/>
          <w:sz w:val="30"/>
          <w:szCs w:val="30"/>
        </w:rPr>
        <w:t>年度财政拨款支出260.11万元，主要用于以下方面：科学技术支出（类）支出244.69万元，占94.07%；社会保障和就业（类）支出15.42万元，占5.93%。</w: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年度一般公共预算财政拨款基本支出260.11万元，其中：人员经费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rPr>
        <w:t>143.99万元，主要包括基本工资、津贴补贴、奖金、绩效工资、机关事业单位基本养老保险缴费、职业年金缴费、职工基本医疗保险缴费、住房公积金、其他社会保障缴费、退休费、抚恤金、奖励金、其他对个人和家庭的补助支出；公用经费116.12万元，主要包括办公费、印刷费、咨询费、水费、电费、邮电费、差旅费、专用材料费、专用燃料费、劳务费、公务用车运行维护费、其他交通费用、其他商品和服务支出、专用设备购置。</w:t>
      </w:r>
    </w:p>
    <w:p>
      <w:pPr>
        <w:pStyle w:val="3"/>
        <w:spacing w:before="0" w:after="0" w:line="580" w:lineRule="exact"/>
        <w:ind w:firstLine="643" w:firstLineChars="200"/>
        <w:rPr>
          <w:rFonts w:ascii="黑体" w:eastAsia="黑体"/>
          <w:b w:val="0"/>
          <w:bCs w:val="0"/>
        </w:rPr>
      </w:pPr>
      <w:r>
        <mc:AlternateContent>
          <mc:Choice Requires="wpg">
            <w:drawing>
              <wp:anchor distT="0" distB="0" distL="114300" distR="114300" simplePos="0" relativeHeight="251686912" behindDoc="0" locked="1" layoutInCell="1" allowOverlap="0">
                <wp:simplePos x="0" y="0"/>
                <wp:positionH relativeFrom="column">
                  <wp:posOffset>-873760</wp:posOffset>
                </wp:positionH>
                <wp:positionV relativeFrom="page">
                  <wp:posOffset>669290</wp:posOffset>
                </wp:positionV>
                <wp:extent cx="3853180" cy="593090"/>
                <wp:effectExtent l="1270" t="0" r="12700" b="16510"/>
                <wp:wrapNone/>
                <wp:docPr id="60" name="组合 179"/>
                <wp:cNvGraphicFramePr/>
                <a:graphic xmlns:a="http://schemas.openxmlformats.org/drawingml/2006/main">
                  <a:graphicData uri="http://schemas.microsoft.com/office/word/2010/wordprocessingGroup">
                    <wpg:wgp>
                      <wpg:cNvGrpSpPr/>
                      <wpg:grpSpPr>
                        <a:xfrm>
                          <a:off x="0" y="0"/>
                          <a:ext cx="3853180" cy="593090"/>
                          <a:chOff x="4551" y="52615"/>
                          <a:chExt cx="8546" cy="1398"/>
                        </a:xfrm>
                      </wpg:grpSpPr>
                      <wps:wsp>
                        <wps:cNvPr id="58" name="矩形 13"/>
                        <wps:cNvSpPr/>
                        <wps:spPr>
                          <a:xfrm>
                            <a:off x="4551" y="52615"/>
                            <a:ext cx="8546" cy="1175"/>
                          </a:xfrm>
                          <a:prstGeom prst="rect">
                            <a:avLst/>
                          </a:prstGeom>
                          <a:solidFill>
                            <a:srgbClr val="96DA9D"/>
                          </a:solidFill>
                          <a:ln w="25400">
                            <a:noFill/>
                          </a:ln>
                        </wps:spPr>
                        <wps:bodyPr anchor="ctr" anchorCtr="0" upright="1"/>
                      </wps:wsp>
                      <wps:wsp>
                        <wps:cNvPr id="5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7pt;height:46.7pt;width:303.4pt;mso-position-vertical-relative:page;z-index:251686912;mso-width-relative:page;mso-height-relative:page;" coordorigin="4551,52615" coordsize="8546,1398" o:allowoverlap="f" o:gfxdata="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i9wA&#10;AAAMAQAADwAAAAAAAAABACAAAAAiAAAAZHJzL2Rvd25yZXYueG1sUEsBAhQAFAAAAAgAh07iQF2e&#10;6DHGAgAAJwcAAA4AAAAAAAAAAQAgAAAAKw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gXBzlLgAAADb&#10;AAAADwAAAGRycy9kb3ducmV2LnhtbEVPPWvDMBDdC/0P4gLdkpMDKcWN7KEQ6BRo2g7dDutimVgn&#10;IymO+++rIdDx8b737eJHNXNMQxAD1UaDYumCHaQ38PV5WL+ASpnE0hiEDfxygrZ5fNhTbcNNPng+&#10;5V6VEEk1GXA5TzVi6hx7SpswsRTuHKKnXGDs0Ua6lXA/4lbrZ/Q0SGlwNPGb4+5yunoDGDmii8s5&#10;/qT5itVRf++6izFPq0q/gsq85H/x3f1uDezK2P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Bzl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Ljfm74AAADb&#10;AAAADwAAAGRycy9kb3ducmV2LnhtbEWP3WoCMRSE7wXfIZxC7zSr0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fm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v:textbox>
                </v:rect>
                <w10:anchorlock/>
              </v:group>
            </w:pict>
          </mc:Fallback>
        </mc:AlternateContent>
      </w: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“三公”经费支出共计1.92万元，</w:t>
      </w:r>
      <w:r>
        <w:rPr>
          <w:rFonts w:hint="eastAsia" w:ascii="仿宋_GB2312" w:eastAsia="仿宋_GB2312" w:cs="DengXian-Regular"/>
          <w:b/>
          <w:bCs/>
          <w:sz w:val="32"/>
          <w:szCs w:val="32"/>
        </w:rPr>
        <w:t>较年初预算2.76万元减少0.8</w:t>
      </w:r>
      <w:r>
        <w:rPr>
          <w:rFonts w:hint="eastAsia" w:ascii="宋体" w:hAnsi="宋体" w:cs="宋体"/>
          <w:b/>
          <w:bCs/>
          <w:sz w:val="32"/>
          <w:szCs w:val="32"/>
        </w:rPr>
        <w:t>4</w:t>
      </w:r>
      <w:r>
        <w:rPr>
          <w:rFonts w:hint="eastAsia" w:ascii="仿宋_GB2312" w:eastAsia="仿宋_GB2312" w:cs="DengXian-Regular"/>
          <w:b/>
          <w:bCs/>
          <w:sz w:val="32"/>
          <w:szCs w:val="32"/>
        </w:rPr>
        <w:t>万元，降低30.43</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楷体_GB2312" w:eastAsia="楷体_GB2312" w:cs="DengXian-Bold"/>
          <w:b/>
          <w:bCs/>
          <w:sz w:val="32"/>
          <w:szCs w:val="32"/>
          <w:lang w:val="en-US" w:eastAsia="zh-CN"/>
        </w:rPr>
      </w:pPr>
      <w:r>
        <w:rPr>
          <w:rFonts w:hint="eastAsia" w:ascii="楷体_GB2312" w:eastAsia="楷体_GB2312" w:cs="DengXian-Bold"/>
          <w:b/>
          <w:bCs/>
          <w:sz w:val="32"/>
          <w:szCs w:val="32"/>
        </w:rPr>
        <w:t>（一）因公出国（境）费支出0万元。</w:t>
      </w:r>
      <w:r>
        <w:rPr>
          <w:rFonts w:hint="eastAsia" w:ascii="楷体_GB2312" w:eastAsia="楷体_GB2312" w:cs="DengXian-Bold"/>
          <w:b/>
          <w:bCs/>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（二）公务用车购置及运行维护费支出1.92万元。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年度公务用车购置及运行维护费较年初预算减少0.58万元，降低23.2</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年度公务用车购置量0辆，发生“公务用车购置”经费支出0万元。无公务用车购置费支出。主要是本单位2018年无公务购车预算。</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年度单位公务用车保有量1辆。公车运行维护费支出较年初预算减少0.58万元，降低23.2</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w:t>
      </w:r>
      <w:bookmarkStart w:id="0" w:name="_GoBack"/>
      <w:bookmarkEnd w:id="0"/>
      <w:r>
        <w:rPr>
          <w:rFonts w:hint="eastAsia" w:ascii="仿宋_GB2312" w:eastAsia="仿宋_GB2312" w:cs="DengXian-Regular"/>
          <w:sz w:val="32"/>
          <w:szCs w:val="32"/>
        </w:rPr>
        <w:t>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公务接待费支出较年初预算减少0.26万元，降低100</w:t>
      </w:r>
      <w:r>
        <w:rPr>
          <w:rFonts w:ascii="仿宋_GB2312" w:eastAsia="仿宋_GB2312" w:cs="DengXian-Regular"/>
          <w:sz w:val="32"/>
          <w:szCs w:val="32"/>
        </w:rPr>
        <w:t>%,</w:t>
      </w:r>
      <w:r>
        <w:rPr>
          <w:rFonts w:hint="eastAsia" w:ascii="仿宋_GB2312" w:eastAsia="仿宋_GB2312" w:cs="DengXian-Regular"/>
          <w:sz w:val="32"/>
          <w:szCs w:val="32"/>
          <w:lang w:val="en-US" w:eastAsia="zh-CN"/>
        </w:rPr>
        <w:t>0批次0人次。</w:t>
      </w:r>
      <w:r>
        <w:rPr>
          <w:rFonts w:hint="eastAsia" w:ascii="仿宋_GB2312" w:eastAsia="仿宋_GB2312" w:cs="DengXian-Regular"/>
          <w:sz w:val="32"/>
          <w:szCs w:val="32"/>
        </w:rPr>
        <w:t>主要是认真贯彻落实中央八项规</w:t>
      </w:r>
      <w:r>
        <mc:AlternateContent>
          <mc:Choice Requires="wpg">
            <w:drawing>
              <wp:anchor distT="0" distB="0" distL="114300" distR="114300" simplePos="0" relativeHeight="251687936" behindDoc="0" locked="1" layoutInCell="1" allowOverlap="0">
                <wp:simplePos x="0" y="0"/>
                <wp:positionH relativeFrom="column">
                  <wp:posOffset>-873760</wp:posOffset>
                </wp:positionH>
                <wp:positionV relativeFrom="page">
                  <wp:posOffset>669290</wp:posOffset>
                </wp:positionV>
                <wp:extent cx="3853180" cy="593090"/>
                <wp:effectExtent l="1270" t="0" r="12700" b="16510"/>
                <wp:wrapNone/>
                <wp:docPr id="63" name="组合 179"/>
                <wp:cNvGraphicFramePr/>
                <a:graphic xmlns:a="http://schemas.openxmlformats.org/drawingml/2006/main">
                  <a:graphicData uri="http://schemas.microsoft.com/office/word/2010/wordprocessingGroup">
                    <wpg:wgp>
                      <wpg:cNvGrpSpPr/>
                      <wpg:grpSpPr>
                        <a:xfrm>
                          <a:off x="0" y="0"/>
                          <a:ext cx="3853180" cy="593090"/>
                          <a:chOff x="4551" y="52615"/>
                          <a:chExt cx="8546" cy="1398"/>
                        </a:xfrm>
                      </wpg:grpSpPr>
                      <wps:wsp>
                        <wps:cNvPr id="61" name="矩形 13"/>
                        <wps:cNvSpPr/>
                        <wps:spPr>
                          <a:xfrm>
                            <a:off x="4551" y="52615"/>
                            <a:ext cx="8546" cy="1175"/>
                          </a:xfrm>
                          <a:prstGeom prst="rect">
                            <a:avLst/>
                          </a:prstGeom>
                          <a:solidFill>
                            <a:srgbClr val="96DA9D"/>
                          </a:solidFill>
                          <a:ln w="25400">
                            <a:noFill/>
                          </a:ln>
                        </wps:spPr>
                        <wps:bodyPr anchor="ctr" anchorCtr="0" upright="1"/>
                      </wps:wsp>
                      <wps:wsp>
                        <wps:cNvPr id="6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7pt;height:46.7pt;width:303.4pt;mso-position-vertical-relative:page;z-index:251687936;mso-width-relative:page;mso-height-relative:page;" coordorigin="4551,52615" coordsize="8546,1398" o:allowoverlap="f" o:gfxdata="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775eL3AAA&#10;AAwBAAAPAAAAAAAAAAEAIAAAACIAAABkcnMvZG93bnJldi54bWxQSwECFAAUAAAACACHTuJA33nu&#10;9cUCAAAn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3iYQtLoAAADb&#10;AAAADwAAAGRycy9kb3ducmV2LnhtbEWPQWsCMRSE70L/Q3iF3vRlhYqsRg+FQk+F2vbg7bF5bhY3&#10;L0sS1/XfN4LQ4zAz3zDb/eR7NXJMXRAD1UKDYmmC7aQ18PP9Pl+DSpnEUh+EDdw4wX73NNtSbcNV&#10;vng85FYViKSaDLichxoxNY49pUUYWIp3CtFTLjK2aCNdC9z3uNR6hZ46KQuOBn5z3JwPF28AI0d0&#10;cTrFYxovWH3q39fmbMzLc6U3oDJP+T/8aH9YA6sK7l/KD8D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hC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CHV70AAADb&#10;AAAADwAAAGRycy9kb3ducmV2LnhtbEWPW4vCMBSE3xf8D+EIvq2pPhTpGkUE8QKy6FbEt0NzbIrN&#10;SWnibX+9ERb2cZiZb5jx9GFrcaPWV44VDPoJCOLC6YpLBfnP4nMEwgdkjbVjUvAkD9NJ52OMmXZ3&#10;3tFtH0oRIewzVGBCaDIpfWHIou+7hjh6Z9daDFG2pdQt3iPc1nKYJKm0WHFcMNjQ3FBx2V+tgu/c&#10;nJa4oaPdbi6HfFZh+rtOlep1B8kXiECP8B/+a6+0gnQI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dX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v:textbox>
                </v:rect>
                <w10:anchorlock/>
              </v:group>
            </w:pict>
          </mc:Fallback>
        </mc:AlternateContent>
      </w:r>
      <w:r>
        <w:rPr>
          <w:rFonts w:hint="eastAsia" w:ascii="仿宋_GB2312" w:eastAsia="仿宋_GB2312" w:cs="DengXian-Regular"/>
          <w:sz w:val="32"/>
          <w:szCs w:val="32"/>
        </w:rPr>
        <w:t>定精神和厉行节约要求，从严控制“三公”经费开支，全年实际支出比预算有所节约。</w:t>
      </w:r>
    </w:p>
    <w:p>
      <w:pPr>
        <w:adjustRightInd w:val="0"/>
        <w:snapToGrid w:val="0"/>
        <w:spacing w:after="0" w:line="580" w:lineRule="exact"/>
        <w:ind w:firstLine="640" w:firstLineChars="200"/>
        <w:rPr>
          <w:rFonts w:hint="eastAsia"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预算绩效管理工作开展情况：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580" w:lineRule="exact"/>
        <w:ind w:left="420" w:leftChars="200" w:firstLine="321" w:firstLineChars="100"/>
        <w:rPr>
          <w:rFonts w:hint="eastAsia"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按照省财政预算绩效管理要求，</w:t>
      </w:r>
      <w:r>
        <w:rPr>
          <w:rFonts w:hint="eastAsia" w:ascii="仿宋_GB2312" w:hAnsi="仿宋_GB2312" w:eastAsia="仿宋_GB2312" w:cs="仿宋_GB2312"/>
          <w:sz w:val="32"/>
          <w:szCs w:val="32"/>
          <w:lang w:val="en-US" w:eastAsia="zh-CN"/>
        </w:rPr>
        <w:t>满城区科技局</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2018</w:t>
      </w:r>
      <w:r>
        <w:rPr>
          <w:rFonts w:ascii="仿宋_GB2312" w:hAnsi="仿宋_GB2312" w:eastAsia="仿宋_GB2312" w:cs="仿宋_GB2312"/>
          <w:sz w:val="32"/>
          <w:szCs w:val="32"/>
        </w:rPr>
        <w:t>年初确定的一般公共预算支出专项项目全面开展了绩效自评。绩效自评覆盖率达到100%。</w:t>
      </w:r>
    </w:p>
    <w:p>
      <w:pPr>
        <w:keepNext/>
        <w:keepLines/>
        <w:numPr>
          <w:ilvl w:val="0"/>
          <w:numId w:val="0"/>
        </w:numPr>
        <w:snapToGrid w:val="0"/>
        <w:spacing w:line="58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keepNext/>
        <w:keepLines/>
        <w:snapToGrid w:val="0"/>
        <w:spacing w:line="580" w:lineRule="exact"/>
        <w:ind w:firstLine="640" w:firstLineChars="200"/>
        <w:outlineLvl w:val="1"/>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无</w:t>
      </w:r>
    </w:p>
    <w:p>
      <w:pPr>
        <w:rPr>
          <w:rFonts w:ascii="仿宋_GB2312" w:eastAsia="仿宋_GB2312" w:cs="DengXian-Regular"/>
          <w:sz w:val="32"/>
          <w:szCs w:val="32"/>
        </w:rPr>
      </w:pPr>
      <w:r>
        <w:rPr>
          <w:rFonts w:hint="eastAsia" w:ascii="仿宋_GB2312" w:eastAsia="仿宋_GB2312" w:cs="DengXian-Regular"/>
          <w:sz w:val="32"/>
          <w:szCs w:val="32"/>
        </w:rPr>
        <w:t xml:space="preserve">     </w:t>
      </w:r>
    </w:p>
    <w:p>
      <w:pPr>
        <w:ind w:firstLine="643" w:firstLineChars="200"/>
        <w:rPr>
          <w:rFonts w:ascii="仿宋_GB2312" w:eastAsia="仿宋_GB2312" w:cs="DengXian-Regular"/>
          <w:sz w:val="32"/>
          <w:szCs w:val="32"/>
        </w:rPr>
      </w:pPr>
      <w:r>
        <w:rPr>
          <w:rFonts w:hint="eastAsia" w:ascii="黑体" w:eastAsia="黑体"/>
          <w:b/>
          <w:bCs/>
          <w:sz w:val="32"/>
          <w:szCs w:val="32"/>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 w:hAnsi="仿宋" w:eastAsia="仿宋" w:cs="仿宋"/>
          <w:spacing w:val="-11"/>
          <w:sz w:val="28"/>
          <w:szCs w:val="28"/>
        </w:rPr>
        <w:t>86.15万元</w:t>
      </w:r>
      <w:r>
        <w:rPr>
          <w:rFonts w:hint="eastAsia" w:ascii="仿宋_GB2312" w:eastAsia="仿宋_GB2312" w:cs="DengXian-Regular"/>
          <w:sz w:val="32"/>
          <w:szCs w:val="32"/>
        </w:rPr>
        <w:t>，比年初预算</w:t>
      </w:r>
      <w:r>
        <w:rPr>
          <w:rFonts w:ascii="仿宋_GB2312" w:eastAsia="仿宋_GB2312" w:cs="DengXian-Regular"/>
          <w:sz w:val="32"/>
          <w:szCs w:val="32"/>
        </w:rPr>
        <w:t>13.17</w:t>
      </w:r>
      <w:r>
        <w:rPr>
          <w:rFonts w:hint="eastAsia" w:ascii="仿宋_GB2312" w:eastAsia="仿宋_GB2312" w:cs="DengXian-Regular"/>
          <w:sz w:val="32"/>
          <w:szCs w:val="32"/>
        </w:rPr>
        <w:t>万元增加</w:t>
      </w:r>
      <w:r>
        <w:rPr>
          <w:rFonts w:ascii="仿宋" w:hAnsi="仿宋" w:eastAsia="仿宋" w:cs="DengXian-Regular"/>
          <w:sz w:val="32"/>
          <w:szCs w:val="32"/>
        </w:rPr>
        <w:t>72.98</w:t>
      </w:r>
      <w:r>
        <w:rPr>
          <w:rFonts w:hint="eastAsia" w:eastAsia="仿宋_GB2312" w:cs="DengXian-Regular" w:asciiTheme="minorHAnsi" w:hAnsiTheme="minorHAnsi"/>
          <w:sz w:val="32"/>
          <w:szCs w:val="32"/>
        </w:rPr>
        <w:t>万元</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增长961.15%。</w:t>
      </w:r>
      <w:r>
        <w:rPr>
          <w:rFonts w:hint="eastAsia" w:ascii="仿宋" w:hAnsi="仿宋" w:eastAsia="仿宋" w:cs="DengXian-Regular"/>
          <w:sz w:val="32"/>
          <w:szCs w:val="32"/>
        </w:rPr>
        <w:t>增加主要原因是</w:t>
      </w:r>
      <w:r>
        <w:rPr>
          <w:rFonts w:hint="eastAsia" w:ascii="仿宋" w:hAnsi="仿宋" w:eastAsia="仿宋" w:cs="DengXian-Regular"/>
          <w:sz w:val="32"/>
          <w:szCs w:val="32"/>
          <w:lang w:eastAsia="zh-CN"/>
        </w:rPr>
        <w:t>：</w:t>
      </w:r>
      <w:r>
        <w:rPr>
          <w:rFonts w:hint="eastAsia" w:ascii="仿宋" w:hAnsi="仿宋" w:eastAsia="仿宋" w:cs="DengXian-Regular"/>
          <w:sz w:val="32"/>
          <w:szCs w:val="32"/>
        </w:rPr>
        <w:t>政府安排科技创</w:t>
      </w:r>
      <w:r>
        <w:rPr>
          <w:rFonts w:hint="eastAsia" w:ascii="仿宋" w:hAnsi="仿宋" w:eastAsia="仿宋" w:cs="宋体"/>
          <w:sz w:val="32"/>
          <w:szCs w:val="32"/>
        </w:rPr>
        <w:t>新专项在执行过程中材料费劳务费等专项经费增加</w:t>
      </w:r>
      <w:r>
        <w:rPr>
          <w:rFonts w:hint="eastAsia" w:ascii="仿宋_GB2312" w:eastAsia="仿宋_GB2312" w:cs="DengXian-Regular"/>
          <w:sz w:val="32"/>
          <w:szCs w:val="32"/>
        </w:rPr>
        <w:t xml:space="preserve"> 。</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日，本部门共有车辆1辆，与上年持平。其中，应急保障用车1辆；单位价值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万元以上通用设备0台，比上年相同，主要是本单位无大额通用设备，且无购置计划</w:t>
      </w:r>
      <w:r>
        <w:rPr>
          <w:rFonts w:ascii="仿宋_GB2312" w:eastAsia="仿宋_GB2312" w:cs="DengXian-Regular"/>
          <w:sz w:val="32"/>
          <w:szCs w:val="32"/>
        </w:rPr>
        <w:t xml:space="preserve"> </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万元以上专用设备0台，比上年相同</w:t>
      </w:r>
      <w:r>
        <w:rPr>
          <w:rFonts w:ascii="仿宋_GB2312" w:eastAsia="仿宋_GB2312" w:cs="DengXian-Regular"/>
          <w:sz w:val="32"/>
          <w:szCs w:val="32"/>
        </w:rPr>
        <w:t>,</w:t>
      </w:r>
      <w:r>
        <w:rPr>
          <w:rFonts w:hint="eastAsia" w:ascii="仿宋_GB2312" w:eastAsia="仿宋_GB2312" w:cs="DengXian-Regular"/>
          <w:sz w:val="32"/>
          <w:szCs w:val="32"/>
        </w:rPr>
        <w:t>主要是</w:t>
      </w:r>
      <w:r>
        <mc:AlternateContent>
          <mc:Choice Requires="wpg">
            <w:drawing>
              <wp:anchor distT="0" distB="0" distL="114300" distR="114300" simplePos="0" relativeHeight="251688960" behindDoc="0" locked="1" layoutInCell="1" allowOverlap="0">
                <wp:simplePos x="0" y="0"/>
                <wp:positionH relativeFrom="column">
                  <wp:posOffset>-873760</wp:posOffset>
                </wp:positionH>
                <wp:positionV relativeFrom="page">
                  <wp:posOffset>669290</wp:posOffset>
                </wp:positionV>
                <wp:extent cx="3853180" cy="593090"/>
                <wp:effectExtent l="1270" t="0" r="12700" b="16510"/>
                <wp:wrapNone/>
                <wp:docPr id="66" name="组合 179"/>
                <wp:cNvGraphicFramePr/>
                <a:graphic xmlns:a="http://schemas.openxmlformats.org/drawingml/2006/main">
                  <a:graphicData uri="http://schemas.microsoft.com/office/word/2010/wordprocessingGroup">
                    <wpg:wgp>
                      <wpg:cNvGrpSpPr/>
                      <wpg:grpSpPr>
                        <a:xfrm>
                          <a:off x="0" y="0"/>
                          <a:ext cx="3853180" cy="593090"/>
                          <a:chOff x="4551" y="52615"/>
                          <a:chExt cx="8546" cy="1398"/>
                        </a:xfrm>
                      </wpg:grpSpPr>
                      <wps:wsp>
                        <wps:cNvPr id="64" name="矩形 13"/>
                        <wps:cNvSpPr/>
                        <wps:spPr>
                          <a:xfrm>
                            <a:off x="4551" y="52615"/>
                            <a:ext cx="8546" cy="1175"/>
                          </a:xfrm>
                          <a:prstGeom prst="rect">
                            <a:avLst/>
                          </a:prstGeom>
                          <a:solidFill>
                            <a:srgbClr val="96DA9D"/>
                          </a:solidFill>
                          <a:ln w="25400">
                            <a:noFill/>
                          </a:ln>
                        </wps:spPr>
                        <wps:bodyPr anchor="ctr" anchorCtr="0" upright="1"/>
                      </wps:wsp>
                      <wps:wsp>
                        <wps:cNvPr id="6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wps:txbx>
                        <wps:bodyPr anchor="ctr" anchorCtr="0" upright="1"/>
                      </wps:wsp>
                    </wpg:wgp>
                  </a:graphicData>
                </a:graphic>
              </wp:anchor>
            </w:drawing>
          </mc:Choice>
          <mc:Fallback>
            <w:pict>
              <v:group id="组合 179" o:spid="_x0000_s1026" o:spt="203" style="position:absolute;left:0pt;margin-left:-68.8pt;margin-top:52.7pt;height:46.7pt;width:303.4pt;mso-position-vertical-relative:page;z-index:251688960;mso-width-relative:page;mso-height-relative:page;" coordorigin="4551,52615" coordsize="8546,1398" o:allowoverlap="f" o:gfxdata="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i9wA&#10;AAAMAQAADwAAAAAAAAABACAAAAAiAAAAZHJzL2Rvd25yZXYueG1sUEsBAhQAFAAAAAgAh07iQIPE&#10;uiHGAgAAJwcAAA4AAAAAAAAAAQAgAAAAKw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zlGzLLsAAADb&#10;AAAADwAAAGRycy9kb3ducmV2LnhtbEWPQWsCMRSE74L/ITyht/qyp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GzL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5kfI74AAADb&#10;AAAADwAAAGRycy9kb3ducmV2LnhtbEWPzWrDMBCE74G8g9hAbrGcQk1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kfI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决算情况说明</w:t>
                        </w:r>
                      </w:p>
                      <w:p>
                        <w:pPr>
                          <w:jc w:val="center"/>
                        </w:pPr>
                      </w:p>
                    </w:txbxContent>
                  </v:textbox>
                </v:rect>
                <w10:anchorlock/>
              </v:group>
            </w:pict>
          </mc:Fallback>
        </mc:AlternateContent>
      </w:r>
      <w:r>
        <w:rPr>
          <w:rFonts w:hint="eastAsia" w:ascii="仿宋_GB2312" w:eastAsia="仿宋_GB2312" w:cs="DengXian-Regular"/>
          <w:sz w:val="32"/>
          <w:szCs w:val="32"/>
        </w:rPr>
        <w:t>我单位无大额专业设备，且无购置计划。</w:t>
      </w:r>
    </w:p>
    <w:p>
      <w:pPr>
        <w:spacing w:line="520" w:lineRule="exact"/>
        <w:ind w:firstLine="561"/>
        <w:jc w:val="left"/>
        <w:rPr>
          <w:rFonts w:ascii="仿宋" w:hAnsi="仿宋" w:eastAsia="仿宋" w:cs="仿宋"/>
          <w:spacing w:val="-11"/>
          <w:sz w:val="32"/>
          <w:szCs w:val="32"/>
        </w:rPr>
      </w:pPr>
      <w:r>
        <w:rPr>
          <w:rFonts w:hint="eastAsia" w:ascii="仿宋" w:hAnsi="仿宋" w:eastAsia="仿宋" w:cs="仿宋"/>
          <w:spacing w:val="-11"/>
          <w:sz w:val="32"/>
          <w:szCs w:val="32"/>
        </w:rPr>
        <w:t>我单位2018年末固定资产总额为22.28万元，包含1辆公车15万元及其他固定资产7.28万元。</w:t>
      </w:r>
    </w:p>
    <w:p>
      <w:pPr>
        <w:spacing w:line="520" w:lineRule="exact"/>
        <w:ind w:firstLine="561"/>
        <w:jc w:val="left"/>
        <w:rPr>
          <w:rFonts w:ascii="仿宋" w:hAnsi="仿宋" w:eastAsia="仿宋" w:cs="仿宋"/>
          <w:spacing w:val="-11"/>
          <w:sz w:val="32"/>
          <w:szCs w:val="32"/>
        </w:rPr>
      </w:pPr>
      <w:r>
        <w:rPr>
          <w:rFonts w:hint="eastAsia" w:ascii="仿宋" w:hAnsi="仿宋" w:eastAsia="仿宋" w:cs="仿宋"/>
          <w:bCs/>
          <w:color w:val="000000"/>
          <w:spacing w:val="-11"/>
          <w:kern w:val="0"/>
          <w:sz w:val="32"/>
          <w:szCs w:val="32"/>
        </w:rPr>
        <w:t xml:space="preserve">2018年资产变动情况：固定资产增加0.29 万元，为办公设备0.29万元。  </w:t>
      </w:r>
      <w:r>
        <w:rPr>
          <w:rFonts w:hint="eastAsia" w:ascii="仿宋" w:hAnsi="仿宋" w:eastAsia="仿宋" w:cs="仿宋"/>
          <w:bCs/>
          <w:color w:val="000000"/>
          <w:spacing w:val="-11"/>
          <w:kern w:val="0"/>
          <w:sz w:val="28"/>
          <w:szCs w:val="28"/>
        </w:rPr>
        <w:t xml:space="preserve">        </w:t>
      </w:r>
      <w:r>
        <w:rPr>
          <w:rFonts w:hint="eastAsia" w:ascii="仿宋_GB2312" w:eastAsia="仿宋_GB2312" w:cs="DengXian-Regular"/>
          <w:sz w:val="32"/>
          <w:szCs w:val="32"/>
        </w:rPr>
        <w:t xml:space="preserve">           </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收入支出决算表无收支及结转结余情况，故政府性基金预算财政拨款收入支出决算表以空表列示；国有资本经营预算财政拨款支出决算表无收支及结转结余情况，故国有资本经营预算财政拨款支出决算表以空表列示；政府采购情况表无收支及结转结余情况，故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UtZ3FbYBAABZ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N/xBWde&#10;OFr46cf308/fp1/fWNNkfcaALaXdB0pM0zuY6NU8+JGcmfako8tfIsQoTuoer+qqKTFJzuViOV++&#10;oZCkWFM39WJZ9K8ey0PE9F6BY9noeKT1FVXF4QMmGoVSH1JyNw93xtqyQuvZ2PGb14u6FFwjVGE9&#10;FWYS52GzlabtdGG2hf5IxPYhmt1APQu1kk6Kl46X15FX+ve9gD7+Ee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FLWdxW2AQAAWQ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420" w:firstLineChars="200"/>
        <w:rPr>
          <w:rFonts w:ascii="仿宋_GB2312" w:hAnsi="宋体" w:eastAsia="仿宋_GB2312"/>
          <w:color w:val="000000"/>
          <w:kern w:val="0"/>
          <w:sz w:val="32"/>
          <w:szCs w:val="32"/>
        </w:rPr>
      </w:pPr>
      <w:r>
        <mc:AlternateContent>
          <mc:Choice Requires="wpg">
            <w:drawing>
              <wp:anchor distT="0" distB="0" distL="114300" distR="114300" simplePos="0" relativeHeight="251689984" behindDoc="0" locked="1" layoutInCell="1" allowOverlap="0">
                <wp:simplePos x="0" y="0"/>
                <wp:positionH relativeFrom="column">
                  <wp:posOffset>-873760</wp:posOffset>
                </wp:positionH>
                <wp:positionV relativeFrom="page">
                  <wp:posOffset>704850</wp:posOffset>
                </wp:positionV>
                <wp:extent cx="3401060" cy="593090"/>
                <wp:effectExtent l="2540" t="0" r="6350" b="16510"/>
                <wp:wrapNone/>
                <wp:docPr id="69" name="组合 179"/>
                <wp:cNvGraphicFramePr/>
                <a:graphic xmlns:a="http://schemas.openxmlformats.org/drawingml/2006/main">
                  <a:graphicData uri="http://schemas.microsoft.com/office/word/2010/wordprocessingGroup">
                    <wpg:wgp>
                      <wpg:cNvGrpSpPr/>
                      <wpg:grpSpPr>
                        <a:xfrm>
                          <a:off x="0" y="0"/>
                          <a:ext cx="3401060" cy="593090"/>
                          <a:chOff x="4551" y="52615"/>
                          <a:chExt cx="8546" cy="1398"/>
                        </a:xfrm>
                      </wpg:grpSpPr>
                      <wps:wsp>
                        <wps:cNvPr id="67" name="矩形 13"/>
                        <wps:cNvSpPr/>
                        <wps:spPr>
                          <a:xfrm>
                            <a:off x="4551" y="52615"/>
                            <a:ext cx="8546" cy="1175"/>
                          </a:xfrm>
                          <a:prstGeom prst="rect">
                            <a:avLst/>
                          </a:prstGeom>
                          <a:solidFill>
                            <a:srgbClr val="96DA9D"/>
                          </a:solidFill>
                          <a:ln w="25400">
                            <a:noFill/>
                          </a:ln>
                        </wps:spPr>
                        <wps:bodyPr vert="horz" anchor="ctr" anchorCtr="0" upright="1"/>
                      </wps:wsp>
                      <wps:wsp>
                        <wps:cNvPr id="6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wps:txbx>
                        <wps:bodyPr vert="horz" anchor="ctr" anchorCtr="0" upright="1"/>
                      </wps:wsp>
                    </wpg:wgp>
                  </a:graphicData>
                </a:graphic>
              </wp:anchor>
            </w:drawing>
          </mc:Choice>
          <mc:Fallback>
            <w:pict>
              <v:group id="组合 179" o:spid="_x0000_s1026" o:spt="203" style="position:absolute;left:0pt;margin-left:-68.8pt;margin-top:55.5pt;height:46.7pt;width:267.8pt;mso-position-vertical-relative:page;z-index:251689984;mso-width-relative:page;mso-height-relative:page;" coordorigin="4551,52615" coordsize="8546,1398" o:allowoverlap="f" o:gfxdata="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kvdhdwAAAAMAQAADwAAAAAAAAABACAAAAAiAAAAZHJzL2Rvd25yZXYueG1sUEsBAhQAFAAAAAgA&#10;h07iQOqSHO3MAgAAPwcAAA4AAAAAAAAAAQAgAAAAKwEAAGRycy9lMm9Eb2MueG1sUEsFBgAAAAAG&#10;AAYAWQEAAGkGAAAAAA==&#10;">
                <o:lock v:ext="edit" aspectratio="f"/>
                <v:rect id="矩形 13" o:spid="_x0000_s1026" o:spt="1" style="position:absolute;left:4551;top:52615;height:1175;width:8546;v-text-anchor:middle;" fillcolor="#96DA9D" filled="t" stroked="f" coordsize="21600,21600" o:gfxdata="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MtW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ZiwvbkAAADb&#10;AAAADwAAAGRycy9kb3ducmV2LnhtbEVPy4rCMBTdD/gP4QruxlQXRTpGEUF8gIhORdxdmmtTbG5K&#10;E59fbxYDszyc93j6tLW4U+srxwoG/QQEceF0xaWC/HfxPQLhA7LG2jEpeJGH6aTzNcZMuwfv6X4I&#10;pYgh7DNUYEJoMil9Ycii77uGOHIX11oMEbal1C0+Yrit5TBJUmmx4thgsKG5oeJ6uFkFu9ycl7ih&#10;k91ursd8VmH6XqdK9bqD5AdEoGf4F/+5V1pBGsfG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YsL25AAAA2wAA&#10;AA8AAAAAAAAAAQAgAAAAIgAAAGRycy9kb3ducmV2LnhtbFBLAQIUABQAAAAIAIdO4kAzLwWeOwAA&#10;ADkAAAAQAAAAAAAAAAEAIAAAAAgBAABkcnMvc2hhcGV4bWwueG1sUEsFBgAAAAAGAAYAWwEAALID&#10;A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420" w:firstLineChars="200"/>
        <w:rPr>
          <w:rFonts w:ascii="仿宋_GB2312" w:hAnsi="宋体" w:eastAsia="仿宋_GB2312"/>
          <w:color w:val="000000"/>
          <w:kern w:val="0"/>
          <w:sz w:val="32"/>
          <w:szCs w:val="32"/>
        </w:rPr>
      </w:pPr>
      <w:r>
        <mc:AlternateContent>
          <mc:Choice Requires="wpg">
            <w:drawing>
              <wp:anchor distT="0" distB="0" distL="114300" distR="114300" simplePos="0" relativeHeight="251691008" behindDoc="0" locked="1" layoutInCell="1" allowOverlap="0">
                <wp:simplePos x="0" y="0"/>
                <wp:positionH relativeFrom="column">
                  <wp:posOffset>-873760</wp:posOffset>
                </wp:positionH>
                <wp:positionV relativeFrom="page">
                  <wp:posOffset>669290</wp:posOffset>
                </wp:positionV>
                <wp:extent cx="3377565" cy="593090"/>
                <wp:effectExtent l="2540" t="0" r="10795" b="16510"/>
                <wp:wrapNone/>
                <wp:docPr id="72" name="组合 179"/>
                <wp:cNvGraphicFramePr/>
                <a:graphic xmlns:a="http://schemas.openxmlformats.org/drawingml/2006/main">
                  <a:graphicData uri="http://schemas.microsoft.com/office/word/2010/wordprocessingGroup">
                    <wpg:wgp>
                      <wpg:cNvGrpSpPr/>
                      <wpg:grpSpPr>
                        <a:xfrm>
                          <a:off x="0" y="0"/>
                          <a:ext cx="3377565" cy="593090"/>
                          <a:chOff x="4551" y="52615"/>
                          <a:chExt cx="8546" cy="1398"/>
                        </a:xfrm>
                      </wpg:grpSpPr>
                      <wps:wsp>
                        <wps:cNvPr id="70" name="矩形 13"/>
                        <wps:cNvSpPr/>
                        <wps:spPr>
                          <a:xfrm>
                            <a:off x="4551" y="52615"/>
                            <a:ext cx="8546" cy="1175"/>
                          </a:xfrm>
                          <a:prstGeom prst="rect">
                            <a:avLst/>
                          </a:prstGeom>
                          <a:solidFill>
                            <a:srgbClr val="96DA9D"/>
                          </a:solidFill>
                          <a:ln w="25400">
                            <a:noFill/>
                          </a:ln>
                        </wps:spPr>
                        <wps:bodyPr vert="horz" anchor="ctr" anchorCtr="0" upright="1"/>
                      </wps:wsp>
                      <wps:wsp>
                        <wps:cNvPr id="7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wps:txbx>
                        <wps:bodyPr vert="horz" anchor="ctr" anchorCtr="0" upright="1"/>
                      </wps:wsp>
                    </wpg:wgp>
                  </a:graphicData>
                </a:graphic>
              </wp:anchor>
            </w:drawing>
          </mc:Choice>
          <mc:Fallback>
            <w:pict>
              <v:group id="组合 179" o:spid="_x0000_s1026" o:spt="203" style="position:absolute;left:0pt;margin-left:-68.8pt;margin-top:52.7pt;height:46.7pt;width:265.95pt;mso-position-vertical-relative:page;z-index:251691008;mso-width-relative:page;mso-height-relative:page;" coordorigin="4551,52615" coordsize="8546,1398" o:allowoverlap="f" o:gfxdata="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9BdLXcAAAADAEAAA8AAAAAAAAAAQAgAAAAIgAAAGRycy9kb3ducmV2LnhtbFBLAQIUABQAAAAI&#10;AIdO4kC/AHs5zQIAAD8HAAAOAAAAAAAAAAEAIAAAACsBAABkcnMvZTJvRG9jLnhtbFBLBQYAAAAA&#10;BgAGAFkBAABqBgAAAAA=&#10;">
                <o:lock v:ext="edit" aspectratio="f"/>
                <v:rect id="矩形 13" o:spid="_x0000_s1026" o:spt="1" style="position:absolute;left:4551;top:52615;height:1175;width:8546;v-text-anchor:middle;" fillcolor="#96DA9D" filled="t" stroked="f" coordsize="21600,21600" o:gfxdata="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Mj8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XuP/b4AAADb&#10;AAAADwAAAGRycy9kb3ducmV2LnhtbEWPQWvCQBSE7wX/w/IEb3UTD6lEVxFBrEIp1Yh4e2Sf2WD2&#10;bchu1fbXdwuCx2FmvmGm87ttxJU6XztWkA4TEMSl0zVXCor96nUMwgdkjY1jUvBDHuaz3ssUc+1u&#10;/EXXXahEhLDPUYEJoc2l9KUhi37oWuLonV1nMUTZVVJ3eItw28hRkmTSYs1xwWBLS0PlZfdtFXwW&#10;5rTGLR3tx/ZyKBY1Zr+bTKlBP00mIALdwzP8aL9rBW8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u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w:t>
      </w:r>
      <w:r>
        <mc:AlternateContent>
          <mc:Choice Requires="wpg">
            <w:drawing>
              <wp:anchor distT="0" distB="0" distL="114300" distR="114300" simplePos="0" relativeHeight="251692032" behindDoc="0" locked="1" layoutInCell="1" allowOverlap="0">
                <wp:simplePos x="0" y="0"/>
                <wp:positionH relativeFrom="column">
                  <wp:posOffset>-873760</wp:posOffset>
                </wp:positionH>
                <wp:positionV relativeFrom="page">
                  <wp:posOffset>669290</wp:posOffset>
                </wp:positionV>
                <wp:extent cx="3401695" cy="593090"/>
                <wp:effectExtent l="2540" t="0" r="5715" b="16510"/>
                <wp:wrapNone/>
                <wp:docPr id="75" name="组合 179"/>
                <wp:cNvGraphicFramePr/>
                <a:graphic xmlns:a="http://schemas.openxmlformats.org/drawingml/2006/main">
                  <a:graphicData uri="http://schemas.microsoft.com/office/word/2010/wordprocessingGroup">
                    <wpg:wgp>
                      <wpg:cNvGrpSpPr/>
                      <wpg:grpSpPr>
                        <a:xfrm>
                          <a:off x="0" y="0"/>
                          <a:ext cx="3401695" cy="593090"/>
                          <a:chOff x="4551" y="52615"/>
                          <a:chExt cx="8546" cy="1398"/>
                        </a:xfrm>
                      </wpg:grpSpPr>
                      <wps:wsp>
                        <wps:cNvPr id="73" name="矩形 13"/>
                        <wps:cNvSpPr/>
                        <wps:spPr>
                          <a:xfrm>
                            <a:off x="4551" y="52615"/>
                            <a:ext cx="8546" cy="1175"/>
                          </a:xfrm>
                          <a:prstGeom prst="rect">
                            <a:avLst/>
                          </a:prstGeom>
                          <a:solidFill>
                            <a:srgbClr val="96DA9D"/>
                          </a:solidFill>
                          <a:ln w="25400">
                            <a:noFill/>
                          </a:ln>
                        </wps:spPr>
                        <wps:bodyPr vert="horz" anchor="ctr" anchorCtr="0" upright="1"/>
                      </wps:wsp>
                      <wps:wsp>
                        <wps:cNvPr id="7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wps:txbx>
                        <wps:bodyPr vert="horz" anchor="ctr" anchorCtr="0" upright="1"/>
                      </wps:wsp>
                    </wpg:wgp>
                  </a:graphicData>
                </a:graphic>
              </wp:anchor>
            </w:drawing>
          </mc:Choice>
          <mc:Fallback>
            <w:pict>
              <v:group id="组合 179" o:spid="_x0000_s1026" o:spt="203" style="position:absolute;left:0pt;margin-left:-68.8pt;margin-top:52.7pt;height:46.7pt;width:267.85pt;mso-position-vertical-relative:page;z-index:251692032;mso-width-relative:page;mso-height-relative:page;" coordorigin="4551,52615" coordsize="8546,1398" o:allowoverlap="f" o:gfxdata="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YcrU/cAAAADAEAAA8AAAAAAAAAAQAgAAAAIgAAAGRycy9kb3ducmV2LnhtbFBLAQIUABQAAAAI&#10;AIdO4kBYLPIzzQIAAD8HAAAOAAAAAAAAAAEAIAAAACsBAABkcnMvZTJvRG9jLnhtbFBLBQYAAAAA&#10;BgAGAFkBAABqBgAAAAA=&#10;">
                <o:lock v:ext="edit" aspectratio="f"/>
                <v:rect id="矩形 13" o:spid="_x0000_s1026" o:spt="1" style="position:absolute;left:4551;top:52615;height:1175;width:8546;v-text-anchor:middle;" fillcolor="#96DA9D" filled="t" stroked="f" coordsize="21600,21600" o:gfxdata="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G9h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QwsZb4AAADb&#10;AAAADwAAAGRycy9kb3ducmV2LnhtbEWP3WoCMRSE7wXfIZxC7zSrlF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sZ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hint="eastAsia" w:ascii="楷体" w:hAnsi="楷体" w:eastAsia="宋体" w:cs="楷体"/>
                            <w:b/>
                            <w:bCs/>
                            <w:color w:val="FDEFBE"/>
                            <w:sz w:val="36"/>
                            <w:szCs w:val="36"/>
                            <w:lang w:eastAsia="zh-CN"/>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lang w:eastAsia="zh-CN"/>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hint="eastAsia"/>
        </w:rPr>
      </w:pP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8"/>
                    <a:srcRect/>
                    <a:stretch>
                      <a:fillRect/>
                    </a:stretch>
                  </pic:blipFill>
                  <pic:spPr>
                    <a:xfrm>
                      <a:off x="0" y="0"/>
                      <a:ext cx="7590155" cy="10735945"/>
                    </a:xfrm>
                    <a:prstGeom prst="rect">
                      <a:avLst/>
                    </a:prstGeom>
                    <a:noFill/>
                    <a:ln w="9525">
                      <a:noFill/>
                      <a:miter lim="800000"/>
                      <a:headEnd/>
                      <a:tailEnd/>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9FEB15-2AB8-4840-A211-E30872FBC917}"/>
  </w:font>
  <w:font w:name="Arial">
    <w:panose1 w:val="020B0604020202020204"/>
    <w:charset w:val="01"/>
    <w:family w:val="swiss"/>
    <w:pitch w:val="default"/>
    <w:sig w:usb0="E0002EFF" w:usb1="C000785B" w:usb2="00000009" w:usb3="00000000" w:csb0="400001FF" w:csb1="FFFF0000"/>
    <w:embedRegular r:id="rId2" w:fontKey="{D928F6F6-B995-4BC5-B1F2-D8DFB8479D7C}"/>
  </w:font>
  <w:font w:name="黑体">
    <w:panose1 w:val="02010609060101010101"/>
    <w:charset w:val="86"/>
    <w:family w:val="auto"/>
    <w:pitch w:val="default"/>
    <w:sig w:usb0="800002BF" w:usb1="38CF7CFA" w:usb2="00000016" w:usb3="00000000" w:csb0="00040001" w:csb1="00000000"/>
    <w:embedRegular r:id="rId3" w:fontKey="{A5B8371E-C195-42C8-B8D8-F38BBE397DAE}"/>
  </w:font>
  <w:font w:name="Courier New">
    <w:panose1 w:val="02070309020205020404"/>
    <w:charset w:val="01"/>
    <w:family w:val="modern"/>
    <w:pitch w:val="default"/>
    <w:sig w:usb0="E0002EFF" w:usb1="C0007843" w:usb2="00000009" w:usb3="00000000" w:csb0="400001FF" w:csb1="FFFF0000"/>
    <w:embedRegular r:id="rId4" w:fontKey="{EA487571-1712-4104-84FF-33DFAE966515}"/>
  </w:font>
  <w:font w:name="Symbol">
    <w:panose1 w:val="05050102010706020507"/>
    <w:charset w:val="02"/>
    <w:family w:val="roman"/>
    <w:pitch w:val="default"/>
    <w:sig w:usb0="00000000" w:usb1="00000000" w:usb2="00000000" w:usb3="00000000" w:csb0="80000000" w:csb1="00000000"/>
    <w:embedRegular r:id="rId5" w:fontKey="{1D007979-896A-4E86-A591-20069488A7AB}"/>
  </w:font>
  <w:font w:name="Calibri">
    <w:panose1 w:val="020F0502020204030204"/>
    <w:charset w:val="00"/>
    <w:family w:val="swiss"/>
    <w:pitch w:val="default"/>
    <w:sig w:usb0="E4002EFF" w:usb1="C000247B" w:usb2="00000009" w:usb3="00000000" w:csb0="200001FF" w:csb1="00000000"/>
    <w:embedRegular r:id="rId6" w:fontKey="{6FCC8259-AA0C-4F6D-9E17-0B469FBF92E9}"/>
  </w:font>
  <w:font w:name="Cambria">
    <w:panose1 w:val="02040503050406030204"/>
    <w:charset w:val="00"/>
    <w:family w:val="roman"/>
    <w:pitch w:val="default"/>
    <w:sig w:usb0="E00006FF" w:usb1="420024FF" w:usb2="02000000" w:usb3="00000000" w:csb0="2000019F" w:csb1="00000000"/>
    <w:embedRegular r:id="rId7" w:fontKey="{E281E160-C92F-47C5-A10B-724B9E2DD490}"/>
  </w:font>
  <w:font w:name="楷体">
    <w:panose1 w:val="02010609060101010101"/>
    <w:charset w:val="86"/>
    <w:family w:val="modern"/>
    <w:pitch w:val="default"/>
    <w:sig w:usb0="800002BF" w:usb1="38CF7CFA" w:usb2="00000016" w:usb3="00000000" w:csb0="00040001" w:csb1="00000000"/>
    <w:embedRegular r:id="rId8" w:fontKey="{AF2427AC-D448-458C-80E7-4863ED5FA976}"/>
  </w:font>
  <w:font w:name="MS Gothic">
    <w:panose1 w:val="020B0609070205080204"/>
    <w:charset w:val="80"/>
    <w:family w:val="modern"/>
    <w:pitch w:val="default"/>
    <w:sig w:usb0="E00002FF" w:usb1="6AC7FDFB" w:usb2="08000012" w:usb3="00000000" w:csb0="4002009F" w:csb1="DFD70000"/>
    <w:embedRegular r:id="rId9" w:fontKey="{2E2DD30A-2F8A-44DE-9D6E-4A44DF9BC221}"/>
  </w:font>
  <w:font w:name="仿宋_GB2312">
    <w:altName w:val="仿宋"/>
    <w:panose1 w:val="00000000000000000000"/>
    <w:charset w:val="86"/>
    <w:family w:val="modern"/>
    <w:pitch w:val="default"/>
    <w:sig w:usb0="00000000" w:usb1="00000000" w:usb2="00000000" w:usb3="00000000" w:csb0="00040000" w:csb1="00000000"/>
    <w:embedRegular r:id="rId10" w:fontKey="{B35A2598-B68C-4637-B129-0D0A5ECF344F}"/>
  </w:font>
  <w:font w:name="仿宋">
    <w:panose1 w:val="02010609060101010101"/>
    <w:charset w:val="86"/>
    <w:family w:val="auto"/>
    <w:pitch w:val="default"/>
    <w:sig w:usb0="800002BF" w:usb1="38CF7CFA" w:usb2="00000016" w:usb3="00000000" w:csb0="00040001" w:csb1="00000000"/>
    <w:embedRegular r:id="rId11" w:fontKey="{5C5EC6A1-6E29-4620-9F66-EC0664FBD878}"/>
  </w:font>
  <w:font w:name="ArialUnicodeMS">
    <w:altName w:val="Malgun Gothic"/>
    <w:panose1 w:val="00000000000000000000"/>
    <w:charset w:val="81"/>
    <w:family w:val="auto"/>
    <w:pitch w:val="default"/>
    <w:sig w:usb0="00000000" w:usb1="00000000" w:usb2="00000010" w:usb3="00000000" w:csb0="00080000" w:csb1="00000000"/>
    <w:embedRegular r:id="rId12" w:fontKey="{70436DF7-F285-46B9-BDEC-CC0F2B9C0A63}"/>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D40AE083-7D73-4F14-A83E-D3F1F2CCDB19}"/>
  </w:font>
  <w:font w:name="DengXian-Regular">
    <w:altName w:val="宋体"/>
    <w:panose1 w:val="00000000000000000000"/>
    <w:charset w:val="86"/>
    <w:family w:val="auto"/>
    <w:pitch w:val="default"/>
    <w:sig w:usb0="00000000" w:usb1="00000000" w:usb2="00000010" w:usb3="00000000" w:csb0="00040000" w:csb1="00000000"/>
    <w:embedRegular r:id="rId14" w:fontKey="{CF130736-68F6-46E4-BF86-F444D5909B30}"/>
  </w:font>
  <w:font w:name="楷体_GB2312">
    <w:altName w:val="楷体"/>
    <w:panose1 w:val="00000000000000000000"/>
    <w:charset w:val="86"/>
    <w:family w:val="modern"/>
    <w:pitch w:val="default"/>
    <w:sig w:usb0="00000000" w:usb1="00000000" w:usb2="00000000" w:usb3="00000000" w:csb0="00040000" w:csb1="00000000"/>
    <w:embedRegular r:id="rId15" w:fontKey="{A86960F4-B90C-4287-BB61-32BA332D4C39}"/>
  </w:font>
  <w:font w:name="DengXian-Bold">
    <w:altName w:val="宋体"/>
    <w:panose1 w:val="00000000000000000000"/>
    <w:charset w:val="86"/>
    <w:family w:val="auto"/>
    <w:pitch w:val="default"/>
    <w:sig w:usb0="00000000" w:usb1="00000000" w:usb2="00000010" w:usb3="00000000" w:csb0="00040000" w:csb1="00000000"/>
    <w:embedRegular r:id="rId16" w:fontKey="{4BEF1E8C-8F62-4CE1-AF47-EC2E73B8AEF7}"/>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006F6"/>
    <w:rsid w:val="00024E7F"/>
    <w:rsid w:val="00032A21"/>
    <w:rsid w:val="000475A0"/>
    <w:rsid w:val="000838C3"/>
    <w:rsid w:val="000851A0"/>
    <w:rsid w:val="00095838"/>
    <w:rsid w:val="000B2446"/>
    <w:rsid w:val="000D7C65"/>
    <w:rsid w:val="000E2F81"/>
    <w:rsid w:val="00117946"/>
    <w:rsid w:val="00117E2C"/>
    <w:rsid w:val="00146C47"/>
    <w:rsid w:val="00152FB8"/>
    <w:rsid w:val="00176658"/>
    <w:rsid w:val="0018239E"/>
    <w:rsid w:val="001A0827"/>
    <w:rsid w:val="001A29BD"/>
    <w:rsid w:val="001B3410"/>
    <w:rsid w:val="001C030D"/>
    <w:rsid w:val="001C4A84"/>
    <w:rsid w:val="001E5902"/>
    <w:rsid w:val="00220389"/>
    <w:rsid w:val="00233705"/>
    <w:rsid w:val="002455AB"/>
    <w:rsid w:val="00275CA2"/>
    <w:rsid w:val="002A0C41"/>
    <w:rsid w:val="002A65A5"/>
    <w:rsid w:val="002C04C4"/>
    <w:rsid w:val="002D08B0"/>
    <w:rsid w:val="002D1AE3"/>
    <w:rsid w:val="002F2ECE"/>
    <w:rsid w:val="003035B6"/>
    <w:rsid w:val="00303F18"/>
    <w:rsid w:val="00336B6B"/>
    <w:rsid w:val="00341C8F"/>
    <w:rsid w:val="0035463A"/>
    <w:rsid w:val="0036425B"/>
    <w:rsid w:val="003821FC"/>
    <w:rsid w:val="00391D9D"/>
    <w:rsid w:val="003B6C51"/>
    <w:rsid w:val="003C1413"/>
    <w:rsid w:val="003C549F"/>
    <w:rsid w:val="003D448D"/>
    <w:rsid w:val="003D5A16"/>
    <w:rsid w:val="003E7DB3"/>
    <w:rsid w:val="00431175"/>
    <w:rsid w:val="004334AF"/>
    <w:rsid w:val="00437F42"/>
    <w:rsid w:val="0048607D"/>
    <w:rsid w:val="004A02DB"/>
    <w:rsid w:val="004B6E37"/>
    <w:rsid w:val="004C32BA"/>
    <w:rsid w:val="00575922"/>
    <w:rsid w:val="00586B94"/>
    <w:rsid w:val="0059276F"/>
    <w:rsid w:val="005A6C90"/>
    <w:rsid w:val="005C35F3"/>
    <w:rsid w:val="005E3FB0"/>
    <w:rsid w:val="005F4B66"/>
    <w:rsid w:val="005F5208"/>
    <w:rsid w:val="006147B2"/>
    <w:rsid w:val="00623803"/>
    <w:rsid w:val="00641318"/>
    <w:rsid w:val="0064405D"/>
    <w:rsid w:val="006908AE"/>
    <w:rsid w:val="00695557"/>
    <w:rsid w:val="006D4EA7"/>
    <w:rsid w:val="0070012A"/>
    <w:rsid w:val="0070664B"/>
    <w:rsid w:val="007071B8"/>
    <w:rsid w:val="00727DAA"/>
    <w:rsid w:val="00741119"/>
    <w:rsid w:val="007414DE"/>
    <w:rsid w:val="007631A8"/>
    <w:rsid w:val="007905A9"/>
    <w:rsid w:val="007B0E8E"/>
    <w:rsid w:val="007B55AC"/>
    <w:rsid w:val="007D143B"/>
    <w:rsid w:val="007E5500"/>
    <w:rsid w:val="007F055B"/>
    <w:rsid w:val="00811C2F"/>
    <w:rsid w:val="00833D46"/>
    <w:rsid w:val="00840A97"/>
    <w:rsid w:val="008C0149"/>
    <w:rsid w:val="008C416E"/>
    <w:rsid w:val="008D5DED"/>
    <w:rsid w:val="008E25CA"/>
    <w:rsid w:val="008F34FC"/>
    <w:rsid w:val="00922643"/>
    <w:rsid w:val="00944CD7"/>
    <w:rsid w:val="009831B2"/>
    <w:rsid w:val="009A0312"/>
    <w:rsid w:val="009A1ABE"/>
    <w:rsid w:val="009E21A4"/>
    <w:rsid w:val="009F22C6"/>
    <w:rsid w:val="00A07E50"/>
    <w:rsid w:val="00A15397"/>
    <w:rsid w:val="00A33F4C"/>
    <w:rsid w:val="00A35CE0"/>
    <w:rsid w:val="00A36B41"/>
    <w:rsid w:val="00A4462E"/>
    <w:rsid w:val="00A44AA4"/>
    <w:rsid w:val="00A61623"/>
    <w:rsid w:val="00A616A8"/>
    <w:rsid w:val="00A84687"/>
    <w:rsid w:val="00AB0A0E"/>
    <w:rsid w:val="00AD3B6E"/>
    <w:rsid w:val="00B03965"/>
    <w:rsid w:val="00B1751F"/>
    <w:rsid w:val="00B3300C"/>
    <w:rsid w:val="00B56722"/>
    <w:rsid w:val="00B65754"/>
    <w:rsid w:val="00B74D39"/>
    <w:rsid w:val="00B753B7"/>
    <w:rsid w:val="00B91DA4"/>
    <w:rsid w:val="00BB46D7"/>
    <w:rsid w:val="00C12630"/>
    <w:rsid w:val="00C34562"/>
    <w:rsid w:val="00C3774E"/>
    <w:rsid w:val="00C5307D"/>
    <w:rsid w:val="00C57456"/>
    <w:rsid w:val="00C65387"/>
    <w:rsid w:val="00C87FAB"/>
    <w:rsid w:val="00C91FF7"/>
    <w:rsid w:val="00C94E53"/>
    <w:rsid w:val="00CC46BD"/>
    <w:rsid w:val="00CD7101"/>
    <w:rsid w:val="00D0048E"/>
    <w:rsid w:val="00D23E7A"/>
    <w:rsid w:val="00D40487"/>
    <w:rsid w:val="00D61063"/>
    <w:rsid w:val="00DB35AF"/>
    <w:rsid w:val="00DD72D7"/>
    <w:rsid w:val="00DE082F"/>
    <w:rsid w:val="00DF5B88"/>
    <w:rsid w:val="00E0589E"/>
    <w:rsid w:val="00E241FA"/>
    <w:rsid w:val="00E2595E"/>
    <w:rsid w:val="00E35374"/>
    <w:rsid w:val="00E50C19"/>
    <w:rsid w:val="00E64655"/>
    <w:rsid w:val="00E708DD"/>
    <w:rsid w:val="00E73081"/>
    <w:rsid w:val="00E856C9"/>
    <w:rsid w:val="00EB6A8B"/>
    <w:rsid w:val="00EF38C6"/>
    <w:rsid w:val="00F127D2"/>
    <w:rsid w:val="00F41A64"/>
    <w:rsid w:val="00F679C7"/>
    <w:rsid w:val="00F7711A"/>
    <w:rsid w:val="00FA0D58"/>
    <w:rsid w:val="00FA56F4"/>
    <w:rsid w:val="00FB016F"/>
    <w:rsid w:val="00FB0210"/>
    <w:rsid w:val="00FB3ACC"/>
    <w:rsid w:val="00FB4EDA"/>
    <w:rsid w:val="00FC4766"/>
    <w:rsid w:val="00FD3BD5"/>
    <w:rsid w:val="00FE3DC8"/>
    <w:rsid w:val="04073F84"/>
    <w:rsid w:val="0681346B"/>
    <w:rsid w:val="0AFF7353"/>
    <w:rsid w:val="0B60750A"/>
    <w:rsid w:val="10686488"/>
    <w:rsid w:val="10DF728A"/>
    <w:rsid w:val="10ED4B86"/>
    <w:rsid w:val="1264200E"/>
    <w:rsid w:val="141C5B77"/>
    <w:rsid w:val="18D8339D"/>
    <w:rsid w:val="1A21388F"/>
    <w:rsid w:val="1A570D2F"/>
    <w:rsid w:val="25B55BA3"/>
    <w:rsid w:val="28FB0B8D"/>
    <w:rsid w:val="29F139FA"/>
    <w:rsid w:val="2D2B7942"/>
    <w:rsid w:val="2D46481D"/>
    <w:rsid w:val="2E733B28"/>
    <w:rsid w:val="2FF26785"/>
    <w:rsid w:val="31852B5A"/>
    <w:rsid w:val="32D01238"/>
    <w:rsid w:val="34CB2075"/>
    <w:rsid w:val="3B2F5F98"/>
    <w:rsid w:val="3DFC59A8"/>
    <w:rsid w:val="3ECF245E"/>
    <w:rsid w:val="3F6B15D8"/>
    <w:rsid w:val="3FB96314"/>
    <w:rsid w:val="4B060549"/>
    <w:rsid w:val="502F74B8"/>
    <w:rsid w:val="518E37F0"/>
    <w:rsid w:val="524435C3"/>
    <w:rsid w:val="53A44FAF"/>
    <w:rsid w:val="53EC596D"/>
    <w:rsid w:val="594329EC"/>
    <w:rsid w:val="5BEE1540"/>
    <w:rsid w:val="5DE61A5D"/>
    <w:rsid w:val="63C04243"/>
    <w:rsid w:val="649C01C7"/>
    <w:rsid w:val="64DD240B"/>
    <w:rsid w:val="687109E0"/>
    <w:rsid w:val="699A3F60"/>
    <w:rsid w:val="6A4A3226"/>
    <w:rsid w:val="6F9B55F2"/>
    <w:rsid w:val="72902E62"/>
    <w:rsid w:val="73C61104"/>
    <w:rsid w:val="759D5BE2"/>
    <w:rsid w:val="776452EA"/>
    <w:rsid w:val="7AD433B9"/>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Plain Text"/>
    <w:basedOn w:val="1"/>
    <w:qFormat/>
    <w:uiPriority w:val="0"/>
    <w:rPr>
      <w:rFonts w:ascii="宋体" w:hAnsi="Courier New" w:cs="Courier New"/>
      <w:szCs w:val="21"/>
    </w:rPr>
  </w:style>
  <w:style w:type="paragraph" w:styleId="7">
    <w:name w:val="Date"/>
    <w:basedOn w:val="1"/>
    <w:next w:val="1"/>
    <w:link w:val="20"/>
    <w:semiHidden/>
    <w:qFormat/>
    <w:uiPriority w:val="99"/>
    <w:pPr>
      <w:ind w:left="100" w:leftChars="2500"/>
    </w:pPr>
  </w:style>
  <w:style w:type="paragraph" w:styleId="8">
    <w:name w:val="Balloon Text"/>
    <w:basedOn w:val="1"/>
    <w:link w:val="21"/>
    <w:semiHidden/>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10">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1">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标题 1 Char"/>
    <w:basedOn w:val="15"/>
    <w:link w:val="2"/>
    <w:qFormat/>
    <w:locked/>
    <w:uiPriority w:val="99"/>
    <w:rPr>
      <w:rFonts w:ascii="Times New Roman" w:hAnsi="Times New Roman" w:eastAsia="宋体" w:cs="Times New Roman"/>
      <w:b/>
      <w:bCs/>
      <w:kern w:val="44"/>
      <w:sz w:val="44"/>
      <w:szCs w:val="44"/>
    </w:rPr>
  </w:style>
  <w:style w:type="character" w:customStyle="1" w:styleId="17">
    <w:name w:val="标题 2 Char"/>
    <w:basedOn w:val="15"/>
    <w:link w:val="3"/>
    <w:qFormat/>
    <w:locked/>
    <w:uiPriority w:val="99"/>
    <w:rPr>
      <w:rFonts w:ascii="Calibri" w:hAnsi="Calibri" w:eastAsia="宋体" w:cs="Times New Roman"/>
      <w:b/>
      <w:bCs/>
      <w:sz w:val="32"/>
      <w:szCs w:val="32"/>
    </w:rPr>
  </w:style>
  <w:style w:type="character" w:customStyle="1" w:styleId="18">
    <w:name w:val="标题 3 Char"/>
    <w:basedOn w:val="15"/>
    <w:link w:val="4"/>
    <w:qFormat/>
    <w:locked/>
    <w:uiPriority w:val="99"/>
    <w:rPr>
      <w:rFonts w:ascii="Times New Roman" w:hAnsi="Times New Roman" w:eastAsia="宋体" w:cs="Times New Roman"/>
      <w:b/>
      <w:bCs/>
      <w:sz w:val="32"/>
      <w:szCs w:val="32"/>
    </w:rPr>
  </w:style>
  <w:style w:type="character" w:customStyle="1" w:styleId="19">
    <w:name w:val="标题 4 Char"/>
    <w:basedOn w:val="15"/>
    <w:link w:val="5"/>
    <w:qFormat/>
    <w:locked/>
    <w:uiPriority w:val="99"/>
    <w:rPr>
      <w:rFonts w:ascii="Calibri" w:hAnsi="Calibri" w:eastAsia="宋体" w:cs="Times New Roman"/>
      <w:b/>
      <w:bCs/>
      <w:sz w:val="28"/>
      <w:szCs w:val="28"/>
    </w:rPr>
  </w:style>
  <w:style w:type="character" w:customStyle="1" w:styleId="20">
    <w:name w:val="日期 Char"/>
    <w:basedOn w:val="15"/>
    <w:link w:val="7"/>
    <w:semiHidden/>
    <w:qFormat/>
    <w:locked/>
    <w:uiPriority w:val="99"/>
    <w:rPr>
      <w:rFonts w:ascii="Times New Roman" w:hAnsi="Times New Roman" w:eastAsia="宋体" w:cs="Times New Roman"/>
      <w:sz w:val="24"/>
      <w:szCs w:val="24"/>
    </w:rPr>
  </w:style>
  <w:style w:type="character" w:customStyle="1" w:styleId="21">
    <w:name w:val="批注框文本 Char"/>
    <w:basedOn w:val="15"/>
    <w:link w:val="8"/>
    <w:semiHidden/>
    <w:qFormat/>
    <w:locked/>
    <w:uiPriority w:val="99"/>
    <w:rPr>
      <w:rFonts w:ascii="Times New Roman" w:hAnsi="Times New Roman" w:eastAsia="宋体" w:cs="Times New Roman"/>
      <w:sz w:val="18"/>
      <w:szCs w:val="18"/>
    </w:rPr>
  </w:style>
  <w:style w:type="character" w:customStyle="1" w:styleId="22">
    <w:name w:val="页脚 Char"/>
    <w:basedOn w:val="15"/>
    <w:link w:val="9"/>
    <w:qFormat/>
    <w:locked/>
    <w:uiPriority w:val="99"/>
    <w:rPr>
      <w:rFonts w:cs="Times New Roman"/>
      <w:sz w:val="18"/>
      <w:szCs w:val="18"/>
    </w:rPr>
  </w:style>
  <w:style w:type="character" w:customStyle="1" w:styleId="23">
    <w:name w:val="页眉 Char"/>
    <w:basedOn w:val="15"/>
    <w:link w:val="10"/>
    <w:qFormat/>
    <w:locked/>
    <w:uiPriority w:val="99"/>
    <w:rPr>
      <w:rFonts w:cs="Times New Roman"/>
      <w:sz w:val="18"/>
      <w:szCs w:val="18"/>
    </w:rPr>
  </w:style>
  <w:style w:type="character" w:customStyle="1" w:styleId="24">
    <w:name w:val="副标题 Char"/>
    <w:basedOn w:val="15"/>
    <w:link w:val="11"/>
    <w:qFormat/>
    <w:locked/>
    <w:uiPriority w:val="99"/>
    <w:rPr>
      <w:rFonts w:ascii="Calibri" w:hAnsi="Calibri" w:eastAsia="宋体" w:cs="Times New Roman"/>
      <w:i/>
      <w:iCs/>
      <w:color w:val="F0A22E"/>
      <w:spacing w:val="15"/>
      <w:kern w:val="0"/>
      <w:sz w:val="24"/>
      <w:szCs w:val="24"/>
    </w:rPr>
  </w:style>
  <w:style w:type="character" w:customStyle="1" w:styleId="25">
    <w:name w:val="标题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sz w:val="22"/>
      <w:szCs w:val="22"/>
      <w:lang w:val="en-US" w:eastAsia="zh-CN" w:bidi="ar-SA"/>
    </w:rPr>
  </w:style>
  <w:style w:type="character" w:customStyle="1" w:styleId="27">
    <w:name w:val="无间隔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ED781-B2B7-441B-B706-4F56AAE21F0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1690</Words>
  <Characters>9638</Characters>
  <Lines>80</Lines>
  <Paragraphs>22</Paragraphs>
  <TotalTime>1</TotalTime>
  <ScaleCrop>false</ScaleCrop>
  <LinksUpToDate>false</LinksUpToDate>
  <CharactersWithSpaces>11306</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2021-05-09T08:11:00Z</dcterms:created>
  <dc:creator>User</dc:creator>
  <cp:lastModifiedBy>lenovo</cp:lastModifiedBy>
  <cp:lastPrinted>2019-08-02T01:01:00Z</cp:lastPrinted>
  <dcterms:modified xsi:type="dcterms:W3CDTF">2022-03-11T01:25:40Z</dcterms:modified>
  <dc:subject>石家庄市xxx部门</dc:subject>
  <dc:title>2017年度部门决算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9B1DD31BAF4C40C08A078A0E8F23E709</vt:lpwstr>
  </property>
</Properties>
</file>