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</w:trPr>
        <w:tc>
          <w:tcPr>
            <w:tcW w:w="8522" w:type="dxa"/>
          </w:tcPr>
          <w:p>
            <w:pPr>
              <w:tabs>
                <w:tab w:val="left" w:pos="3960"/>
              </w:tabs>
              <w:spacing w:line="600" w:lineRule="exact"/>
              <w:ind w:left="105" w:leftChars="50" w:right="115" w:rightChars="55"/>
              <w:rPr>
                <w:rFonts w:hint="eastAsia"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审批意见：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178" w:leftChars="85" w:right="71" w:rightChars="34" w:firstLine="579" w:firstLineChars="193"/>
              <w:jc w:val="right"/>
              <w:textAlignment w:val="auto"/>
              <w:rPr>
                <w:rFonts w:hint="eastAsia"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保满审环表字[202</w:t>
            </w:r>
            <w:r>
              <w:rPr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]</w:t>
            </w:r>
            <w:r>
              <w:rPr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  <w:t>13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号</w:t>
            </w:r>
          </w:p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left"/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30"/>
                <w:szCs w:val="30"/>
              </w:rPr>
              <w:t>所报《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保定市星瑞可可加工有限公司功能性生物康健制品项目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</w:rPr>
              <w:t>环境影响报告表》收悉，根据报告表结论，经局领导审核通过后，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研究批复如下：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firstLine="600" w:firstLineChars="200"/>
              <w:jc w:val="left"/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项目位于保定市满城区经济开发区经二南街52号，中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心地理坐标: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 xml:space="preserve">东经 115°24'45.760"，北纬 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38°57'25.090"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。厂区北侧隔路为电器厂，南侧、西侧隔路为空地，东侧隔路为产业园。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firstLine="600" w:firstLineChars="200"/>
              <w:jc w:val="left"/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项目总投资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1000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0万元，其中环保投资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0万元。租赁保定市微诺生物科技有限公司闲置厂房，购置安装真空上料机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17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空压机1台、电蒸汽发生器1台、振动筛4台、溶液暂存罐10个、固体暂存料仓18个、滚动筛8套、流化床2台、离心机13台、干燥设备1台、包装机2台、吨袋拆包机2台等设备。完成后年产功能性生物康健制品（可可）60000吨、副产品白糖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18000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600" w:firstLineChars="200"/>
              <w:jc w:val="left"/>
              <w:textAlignment w:val="auto"/>
              <w:rPr>
                <w:rFonts w:hint="eastAsia"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三、你单位在建设及运营过程中要严格按本项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目环境影响报告表规定的内容，认真落实各项污染防治措施，确保污染物稳定达标排放。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600" w:firstLineChars="200"/>
              <w:textAlignment w:val="auto"/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1、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废水：喷淋塔用水经蒸汽发生器蒸发分离后回用；生活用水全部进入厂区防渗旱厕，定期清掏外运。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600" w:firstLineChars="200"/>
              <w:jc w:val="both"/>
              <w:textAlignment w:val="auto"/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2、废气：废气由集气装置收集后通过喷淋塔处理后，经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根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15m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 xml:space="preserve">高排气筒外排，乙醇执行《工业企业挥发性有机物排放控制标准》（DB13/2322-2016）中表1其他行业大气污染物排放限值；无组织非甲烷总烃排放浓度执行《工业企业挥发性有机物排放控制标准》（DB13/2322-2016）中表2标准限值及《挥发性有机物无组织排放控制标准》（GB37822-2019）表 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A.1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排放限值。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600" w:firstLineChars="200"/>
              <w:jc w:val="both"/>
              <w:textAlignment w:val="auto"/>
              <w:rPr>
                <w:rFonts w:hint="eastAsia" w:ascii="宋体" w:hAnsi="宋体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3、噪声：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主要为生产时设备产生的噪声，采用厂房隔声、基础减震等措施，厂界执行《工业企业厂界环境噪声排放标准》（GB12348-2008）3类标准</w:t>
            </w:r>
            <w:r>
              <w:rPr>
                <w:rFonts w:hint="eastAsia" w:ascii="宋体" w:hAnsi="宋体" w:cs="仿宋_GB2312"/>
                <w:kern w:val="0"/>
                <w:sz w:val="30"/>
                <w:szCs w:val="30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600" w:firstLineChars="200"/>
              <w:jc w:val="left"/>
              <w:textAlignment w:val="auto"/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30"/>
                <w:szCs w:val="30"/>
              </w:rPr>
              <w:t>4、固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体废物：废包装袋收集后外售；职工生活垃圾统一收集后定期交由环卫部门统一处置。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600" w:firstLineChars="200"/>
              <w:textAlignment w:val="auto"/>
              <w:rPr>
                <w:rFonts w:hint="eastAsia" w:ascii="宋体" w:hAnsi="宋体" w:cs="仿宋_GB2312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kern w:val="0"/>
                <w:sz w:val="30"/>
                <w:szCs w:val="30"/>
              </w:rPr>
              <w:t>四、污染物排放总量控制指标为：COD:0t/a、氨氮：0t/a、总氮：0t/a、总磷：0t/a、SO</w:t>
            </w:r>
            <w:r>
              <w:rPr>
                <w:rFonts w:hint="eastAsia" w:ascii="宋体" w:hAnsi="宋体" w:cs="仿宋_GB2312"/>
                <w:kern w:val="0"/>
                <w:sz w:val="30"/>
                <w:szCs w:val="30"/>
                <w:vertAlign w:val="subscript"/>
              </w:rPr>
              <w:t>2</w:t>
            </w:r>
            <w:r>
              <w:rPr>
                <w:rFonts w:hint="eastAsia" w:ascii="宋体" w:hAnsi="宋体" w:cs="仿宋_GB2312"/>
                <w:kern w:val="0"/>
                <w:sz w:val="30"/>
                <w:szCs w:val="30"/>
              </w:rPr>
              <w:t>：0t/a、NO</w:t>
            </w:r>
            <w:r>
              <w:rPr>
                <w:rFonts w:hint="eastAsia" w:ascii="宋体" w:hAnsi="宋体" w:cs="仿宋_GB2312"/>
                <w:kern w:val="0"/>
                <w:sz w:val="30"/>
                <w:szCs w:val="30"/>
                <w:lang w:val="en-US" w:eastAsia="zh-CN"/>
              </w:rPr>
              <w:t>x</w:t>
            </w:r>
            <w:r>
              <w:rPr>
                <w:rFonts w:hint="eastAsia" w:ascii="宋体" w:hAnsi="宋体" w:cs="仿宋_GB2312"/>
                <w:kern w:val="0"/>
                <w:sz w:val="30"/>
                <w:szCs w:val="30"/>
              </w:rPr>
              <w:t>：0t/a、VOCs：</w:t>
            </w:r>
            <w:r>
              <w:rPr>
                <w:rFonts w:hint="eastAsia" w:ascii="宋体" w:hAnsi="宋体" w:cs="仿宋_GB2312"/>
                <w:kern w:val="0"/>
                <w:sz w:val="30"/>
                <w:szCs w:val="30"/>
                <w:lang w:val="en-US" w:eastAsia="zh-CN"/>
              </w:rPr>
              <w:t>0.118</w:t>
            </w:r>
            <w:bookmarkStart w:id="0" w:name="_GoBack"/>
            <w:bookmarkEnd w:id="0"/>
            <w:r>
              <w:rPr>
                <w:rFonts w:hint="eastAsia" w:ascii="宋体" w:hAnsi="宋体" w:cs="仿宋_GB2312"/>
                <w:kern w:val="0"/>
                <w:sz w:val="30"/>
                <w:szCs w:val="30"/>
              </w:rPr>
              <w:t>t/a、颗粒物：0t/a。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25" w:rightChars="12" w:firstLine="576" w:firstLineChars="192"/>
              <w:textAlignment w:val="auto"/>
              <w:rPr>
                <w:rFonts w:hint="eastAsia"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五、项目建成后应先行按照排污许可管理要求，办理排污许可证，并按照《建设项目环境保护管理条例》（国令第682号）及相关文件要求落实竣工环境保护验收工作。</w:t>
            </w:r>
          </w:p>
          <w:p>
            <w:pPr>
              <w:spacing w:line="540" w:lineRule="exact"/>
              <w:ind w:right="115" w:rightChars="55" w:firstLine="600" w:firstLineChars="200"/>
              <w:rPr>
                <w:rFonts w:hint="eastAsia"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 xml:space="preserve">                                </w:t>
            </w:r>
          </w:p>
          <w:p>
            <w:pPr>
              <w:spacing w:line="540" w:lineRule="exact"/>
              <w:ind w:right="115" w:rightChars="55" w:firstLine="6600" w:firstLineChars="2200"/>
              <w:rPr>
                <w:rFonts w:hint="eastAsia" w:ascii="宋体" w:hAnsi="宋体"/>
                <w:kern w:val="0"/>
                <w:sz w:val="30"/>
                <w:szCs w:val="30"/>
              </w:rPr>
            </w:pPr>
          </w:p>
          <w:p>
            <w:pPr>
              <w:spacing w:line="540" w:lineRule="exact"/>
              <w:ind w:right="115" w:rightChars="55" w:firstLine="6600" w:firstLineChars="2200"/>
              <w:rPr>
                <w:rFonts w:hint="eastAsia" w:ascii="宋体" w:hAnsi="宋体"/>
                <w:kern w:val="0"/>
                <w:sz w:val="30"/>
                <w:szCs w:val="30"/>
              </w:rPr>
            </w:pPr>
          </w:p>
          <w:p>
            <w:pPr>
              <w:spacing w:line="540" w:lineRule="exact"/>
              <w:ind w:right="115" w:rightChars="55" w:firstLine="6600" w:firstLineChars="2200"/>
              <w:rPr>
                <w:rFonts w:hint="eastAsia"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 xml:space="preserve">公   章   </w:t>
            </w:r>
          </w:p>
          <w:p>
            <w:pPr>
              <w:spacing w:line="540" w:lineRule="exact"/>
              <w:ind w:right="115" w:rightChars="55"/>
              <w:jc w:val="right"/>
              <w:rPr>
                <w:rFonts w:hint="default" w:ascii="宋体" w:hAnsi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202</w:t>
            </w:r>
            <w:r>
              <w:rPr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年</w:t>
            </w:r>
            <w:r>
              <w:rPr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月</w:t>
            </w:r>
            <w:r>
              <w:rPr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  <w:t>30日</w:t>
            </w:r>
          </w:p>
          <w:p>
            <w:pPr>
              <w:spacing w:line="540" w:lineRule="exact"/>
              <w:ind w:left="105" w:leftChars="50" w:right="115" w:rightChars="55" w:firstLine="5577" w:firstLineChars="1992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                                       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E3142"/>
    <w:multiLevelType w:val="singleLevel"/>
    <w:tmpl w:val="71AE314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51"/>
    <w:rsid w:val="00010651"/>
    <w:rsid w:val="003536F4"/>
    <w:rsid w:val="00A57FBE"/>
    <w:rsid w:val="00E17C62"/>
    <w:rsid w:val="012B29D6"/>
    <w:rsid w:val="015F46FC"/>
    <w:rsid w:val="029403CC"/>
    <w:rsid w:val="032A66E7"/>
    <w:rsid w:val="03387F27"/>
    <w:rsid w:val="04A174DA"/>
    <w:rsid w:val="04AB543A"/>
    <w:rsid w:val="05437F25"/>
    <w:rsid w:val="061D2742"/>
    <w:rsid w:val="064755A9"/>
    <w:rsid w:val="079E4B0C"/>
    <w:rsid w:val="07B578BD"/>
    <w:rsid w:val="08736597"/>
    <w:rsid w:val="09312325"/>
    <w:rsid w:val="096950D8"/>
    <w:rsid w:val="09BC1B4C"/>
    <w:rsid w:val="09D107A1"/>
    <w:rsid w:val="0A8825DA"/>
    <w:rsid w:val="0B4E7EDC"/>
    <w:rsid w:val="0BE23CE5"/>
    <w:rsid w:val="0C3135DB"/>
    <w:rsid w:val="0D9F2711"/>
    <w:rsid w:val="0F34482F"/>
    <w:rsid w:val="0F493C28"/>
    <w:rsid w:val="0FC803F4"/>
    <w:rsid w:val="10B412F6"/>
    <w:rsid w:val="10FF1595"/>
    <w:rsid w:val="13757309"/>
    <w:rsid w:val="173E1C2D"/>
    <w:rsid w:val="17AF3738"/>
    <w:rsid w:val="17DC0F76"/>
    <w:rsid w:val="1AE37DD8"/>
    <w:rsid w:val="1B133A32"/>
    <w:rsid w:val="1D1456FD"/>
    <w:rsid w:val="1D611B4F"/>
    <w:rsid w:val="1E47298E"/>
    <w:rsid w:val="1EAA314D"/>
    <w:rsid w:val="1EBC3294"/>
    <w:rsid w:val="203B5D22"/>
    <w:rsid w:val="21F676C8"/>
    <w:rsid w:val="22703D10"/>
    <w:rsid w:val="267823BD"/>
    <w:rsid w:val="28FD1BAE"/>
    <w:rsid w:val="29B20EA5"/>
    <w:rsid w:val="2A727189"/>
    <w:rsid w:val="2BB80B2B"/>
    <w:rsid w:val="2DFC4C38"/>
    <w:rsid w:val="2F0B1F33"/>
    <w:rsid w:val="30630933"/>
    <w:rsid w:val="30F23D38"/>
    <w:rsid w:val="32C34A26"/>
    <w:rsid w:val="33B86748"/>
    <w:rsid w:val="33F111FC"/>
    <w:rsid w:val="35555B84"/>
    <w:rsid w:val="355D57EF"/>
    <w:rsid w:val="363E2872"/>
    <w:rsid w:val="38FC175D"/>
    <w:rsid w:val="3981372B"/>
    <w:rsid w:val="39D034D5"/>
    <w:rsid w:val="3AA53DE2"/>
    <w:rsid w:val="3FA82BAA"/>
    <w:rsid w:val="3FE45E27"/>
    <w:rsid w:val="405C3B0A"/>
    <w:rsid w:val="407928BB"/>
    <w:rsid w:val="407E6639"/>
    <w:rsid w:val="40844DBD"/>
    <w:rsid w:val="42105272"/>
    <w:rsid w:val="43EF008E"/>
    <w:rsid w:val="4504049F"/>
    <w:rsid w:val="45D859DE"/>
    <w:rsid w:val="474A6B18"/>
    <w:rsid w:val="475517B8"/>
    <w:rsid w:val="48DE281B"/>
    <w:rsid w:val="4A6C676C"/>
    <w:rsid w:val="4B0B5B7A"/>
    <w:rsid w:val="4B9D4BEE"/>
    <w:rsid w:val="4D20667C"/>
    <w:rsid w:val="4E180C2B"/>
    <w:rsid w:val="4E7647A0"/>
    <w:rsid w:val="4EF13A58"/>
    <w:rsid w:val="4F3D0F11"/>
    <w:rsid w:val="510433C3"/>
    <w:rsid w:val="55694929"/>
    <w:rsid w:val="563D6040"/>
    <w:rsid w:val="58654B9E"/>
    <w:rsid w:val="59841A63"/>
    <w:rsid w:val="5A7D04A5"/>
    <w:rsid w:val="5BAB2391"/>
    <w:rsid w:val="5D026B35"/>
    <w:rsid w:val="5F724A2D"/>
    <w:rsid w:val="610D1522"/>
    <w:rsid w:val="63BA49D1"/>
    <w:rsid w:val="65CC7DA3"/>
    <w:rsid w:val="67AC4BE7"/>
    <w:rsid w:val="6B106003"/>
    <w:rsid w:val="6B6465C4"/>
    <w:rsid w:val="6CD067AF"/>
    <w:rsid w:val="6D476083"/>
    <w:rsid w:val="6DBF0BF8"/>
    <w:rsid w:val="6EE078B4"/>
    <w:rsid w:val="6EEE2BF4"/>
    <w:rsid w:val="6F7B35DD"/>
    <w:rsid w:val="715772F4"/>
    <w:rsid w:val="71634D13"/>
    <w:rsid w:val="72A96663"/>
    <w:rsid w:val="72BA0799"/>
    <w:rsid w:val="73083A80"/>
    <w:rsid w:val="746439DF"/>
    <w:rsid w:val="776167AF"/>
    <w:rsid w:val="78CC71A9"/>
    <w:rsid w:val="790A4B0B"/>
    <w:rsid w:val="79BD506A"/>
    <w:rsid w:val="79F0112C"/>
    <w:rsid w:val="7B453F4C"/>
    <w:rsid w:val="7BD13846"/>
    <w:rsid w:val="7BE0299A"/>
    <w:rsid w:val="7C1B6B6A"/>
    <w:rsid w:val="7D5E5EC6"/>
    <w:rsid w:val="7D685F3B"/>
    <w:rsid w:val="7D711EA5"/>
    <w:rsid w:val="7DD84CF3"/>
    <w:rsid w:val="7E52122A"/>
    <w:rsid w:val="7EA2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9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next w:val="1"/>
    <w:qFormat/>
    <w:uiPriority w:val="0"/>
    <w:pPr>
      <w:ind w:left="113" w:right="113" w:firstLine="555"/>
      <w:jc w:val="left"/>
    </w:pPr>
    <w:rPr>
      <w:sz w:val="2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oc 2"/>
    <w:basedOn w:val="1"/>
    <w:next w:val="1"/>
    <w:unhideWhenUsed/>
    <w:qFormat/>
    <w:uiPriority w:val="99"/>
    <w:pPr>
      <w:spacing w:line="360" w:lineRule="auto"/>
      <w:jc w:val="center"/>
    </w:pPr>
    <w:rPr>
      <w:b/>
      <w:bCs/>
      <w:szCs w:val="21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1">
    <w:name w:val=" Char2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1087</Characters>
  <Lines>9</Lines>
  <Paragraphs>2</Paragraphs>
  <TotalTime>4</TotalTime>
  <ScaleCrop>false</ScaleCrop>
  <LinksUpToDate>false</LinksUpToDate>
  <CharactersWithSpaces>1275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2020-08-05T02:19:00Z</dcterms:created>
  <dc:creator>ct</dc:creator>
  <cp:lastModifiedBy>Administrator</cp:lastModifiedBy>
  <cp:lastPrinted>2022-05-23T02:15:00Z</cp:lastPrinted>
  <dcterms:modified xsi:type="dcterms:W3CDTF">2022-05-25T02:17:35Z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