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default" w:ascii="宋体" w:hAnsi="宋体"/>
                <w:kern w:val="0"/>
                <w:sz w:val="28"/>
                <w:szCs w:val="28"/>
                <w:lang w:val="en-US" w:eastAsia="zh-CN"/>
              </w:rPr>
              <w:t>2</w:t>
            </w:r>
            <w:r>
              <w:rPr>
                <w:rFonts w:hint="eastAsia" w:ascii="宋体" w:hAnsi="宋体"/>
                <w:kern w:val="0"/>
                <w:sz w:val="28"/>
                <w:szCs w:val="28"/>
                <w:lang w:eastAsia="zh-CN"/>
              </w:rPr>
              <w:t>〕</w:t>
            </w:r>
            <w:r>
              <w:rPr>
                <w:rFonts w:hint="default" w:ascii="宋体" w:hAnsi="宋体"/>
                <w:kern w:val="0"/>
                <w:sz w:val="28"/>
                <w:szCs w:val="28"/>
                <w:lang w:val="en-US" w:eastAsia="zh-CN"/>
              </w:rPr>
              <w:t>21</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保定市满城区金地水泥砖厂扩建项目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lang w:val="en-US" w:eastAsia="zh-CN"/>
              </w:rPr>
              <w:t>、项目位于河北省保定市满城区大册营镇岗头村村西原厂区内，</w:t>
            </w:r>
            <w:r>
              <w:rPr>
                <w:rFonts w:hint="eastAsia" w:ascii="宋体" w:hAnsi="宋体" w:eastAsia="宋体" w:cs="Times New Roman"/>
                <w:kern w:val="0"/>
                <w:sz w:val="28"/>
                <w:szCs w:val="28"/>
                <w:lang w:val="en-US" w:eastAsia="zh-CN"/>
              </w:rPr>
              <w:t>中心坐标为东经 115°18′21.954″，北纬</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9</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1</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8.047</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w:t>
            </w:r>
            <w:r>
              <w:rPr>
                <w:rFonts w:hint="eastAsia" w:ascii="宋体" w:hAnsi="宋体" w:eastAsia="宋体" w:cs="宋体"/>
                <w:kern w:val="0"/>
                <w:sz w:val="28"/>
                <w:szCs w:val="28"/>
                <w:lang w:val="en-US" w:eastAsia="zh-CN"/>
              </w:rPr>
              <w:t>厂区东侧为乡村公路，隔路为机制砂厂、停车场和保定市吉多多卫生用品有限公司，南侧、西侧、北侧均为空地。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二、项目总投资45</w:t>
            </w:r>
            <w:r>
              <w:rPr>
                <w:rFonts w:hint="default" w:ascii="宋体" w:hAnsi="宋体" w:eastAsia="宋体" w:cs="宋体"/>
                <w:kern w:val="0"/>
                <w:sz w:val="28"/>
                <w:szCs w:val="28"/>
                <w:lang w:val="en-US" w:eastAsia="zh-CN"/>
              </w:rPr>
              <w:t>5</w:t>
            </w:r>
            <w:r>
              <w:rPr>
                <w:rFonts w:hint="eastAsia" w:ascii="宋体" w:hAnsi="宋体" w:eastAsia="宋体" w:cs="宋体"/>
                <w:kern w:val="0"/>
                <w:sz w:val="28"/>
                <w:szCs w:val="28"/>
                <w:lang w:val="en-US" w:eastAsia="zh-CN"/>
              </w:rPr>
              <w:t>万元，其中环保投资</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0万元。新建车间2座、库房</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座，新增建筑废弃物处理生产</w:t>
            </w:r>
            <w:r>
              <w:rPr>
                <w:rFonts w:hint="eastAsia" w:ascii="宋体" w:hAnsi="宋体"/>
                <w:sz w:val="28"/>
                <w:szCs w:val="28"/>
                <w:highlight w:val="none"/>
                <w:lang w:val="en-US" w:eastAsia="zh-CN"/>
              </w:rPr>
              <w:t>线1条</w:t>
            </w:r>
            <w:r>
              <w:rPr>
                <w:rFonts w:hint="default" w:ascii="宋体" w:hAnsi="宋体"/>
                <w:sz w:val="28"/>
                <w:szCs w:val="28"/>
                <w:highlight w:val="none"/>
                <w:lang w:val="en-US" w:eastAsia="zh-CN"/>
              </w:rPr>
              <w:t>,</w:t>
            </w:r>
            <w:r>
              <w:rPr>
                <w:rFonts w:hint="eastAsia" w:ascii="宋体" w:hAnsi="宋体"/>
                <w:sz w:val="28"/>
                <w:szCs w:val="28"/>
                <w:highlight w:val="none"/>
                <w:lang w:val="en-US" w:eastAsia="zh-CN"/>
              </w:rPr>
              <w:t>主要设备包括：颚式破碎机</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台、轻质物分离器</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台、细料整理机（制砂机）</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台、提升机</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台、除</w:t>
            </w:r>
            <w:r>
              <w:rPr>
                <w:rFonts w:hint="eastAsia" w:ascii="宋体" w:hAnsi="宋体" w:eastAsia="宋体" w:cs="宋体"/>
                <w:kern w:val="0"/>
                <w:sz w:val="28"/>
                <w:szCs w:val="28"/>
                <w:lang w:val="en-US" w:eastAsia="zh-CN"/>
              </w:rPr>
              <w:t>铁机</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台、皮带输送机</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套、数控泡沫切割机</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台、打钉机</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台、破碎机5台。扩建完成后全厂年处理建筑废弃物</w:t>
            </w:r>
            <w:r>
              <w:rPr>
                <w:rFonts w:hint="default" w:ascii="宋体" w:hAnsi="宋体" w:eastAsia="宋体" w:cs="宋体"/>
                <w:kern w:val="0"/>
                <w:sz w:val="28"/>
                <w:szCs w:val="28"/>
                <w:lang w:val="en-US" w:eastAsia="zh-CN"/>
              </w:rPr>
              <w:t>50</w:t>
            </w:r>
            <w:r>
              <w:rPr>
                <w:rFonts w:hint="eastAsia" w:ascii="宋体" w:hAnsi="宋体" w:eastAsia="宋体" w:cs="宋体"/>
                <w:kern w:val="0"/>
                <w:sz w:val="28"/>
                <w:szCs w:val="28"/>
                <w:lang w:val="en-US" w:eastAsia="zh-CN"/>
              </w:rPr>
              <w:t>万吨，年产各种砂石骨料</w:t>
            </w:r>
            <w:r>
              <w:rPr>
                <w:rFonts w:hint="default" w:ascii="宋体" w:hAnsi="宋体" w:eastAsia="宋体" w:cs="宋体"/>
                <w:kern w:val="0"/>
                <w:sz w:val="28"/>
                <w:szCs w:val="28"/>
                <w:lang w:val="en-US" w:eastAsia="zh-CN"/>
              </w:rPr>
              <w:t>40</w:t>
            </w:r>
            <w:r>
              <w:rPr>
                <w:rFonts w:hint="eastAsia" w:ascii="宋体" w:hAnsi="宋体" w:eastAsia="宋体" w:cs="宋体"/>
                <w:kern w:val="0"/>
                <w:sz w:val="28"/>
                <w:szCs w:val="28"/>
                <w:lang w:val="en-US" w:eastAsia="zh-CN"/>
              </w:rPr>
              <w:t>万吨；年产环保再生透水砖</w:t>
            </w:r>
            <w:r>
              <w:rPr>
                <w:rFonts w:hint="default" w:ascii="宋体" w:hAnsi="宋体" w:eastAsia="宋体" w:cs="宋体"/>
                <w:kern w:val="0"/>
                <w:sz w:val="28"/>
                <w:szCs w:val="28"/>
                <w:lang w:val="en-US" w:eastAsia="zh-CN"/>
              </w:rPr>
              <w:t>2000</w:t>
            </w:r>
            <w:r>
              <w:rPr>
                <w:rFonts w:hint="eastAsia" w:ascii="宋体" w:hAnsi="宋体" w:eastAsia="宋体" w:cs="宋体"/>
                <w:kern w:val="0"/>
                <w:sz w:val="28"/>
                <w:szCs w:val="28"/>
                <w:lang w:val="en-US" w:eastAsia="zh-CN"/>
              </w:rPr>
              <w:t>万块，保温砌块</w:t>
            </w:r>
            <w:r>
              <w:rPr>
                <w:rFonts w:hint="default" w:ascii="宋体" w:hAnsi="宋体" w:eastAsia="宋体" w:cs="宋体"/>
                <w:kern w:val="0"/>
                <w:sz w:val="28"/>
                <w:szCs w:val="28"/>
                <w:lang w:val="en-US" w:eastAsia="zh-CN"/>
              </w:rPr>
              <w:t>20</w:t>
            </w:r>
            <w:r>
              <w:rPr>
                <w:rFonts w:hint="eastAsia" w:ascii="宋体" w:hAnsi="宋体" w:eastAsia="宋体" w:cs="宋体"/>
                <w:kern w:val="0"/>
                <w:sz w:val="28"/>
                <w:szCs w:val="28"/>
                <w:lang w:val="en-US" w:eastAsia="zh-CN"/>
              </w:rPr>
              <w:t>万</w:t>
            </w:r>
            <w:r>
              <w:rPr>
                <w:rFonts w:hint="default" w:ascii="宋体" w:hAnsi="宋体" w:eastAsia="宋体" w:cs="宋体"/>
                <w:kern w:val="0"/>
                <w:sz w:val="28"/>
                <w:szCs w:val="28"/>
                <w:lang w:val="en-US" w:eastAsia="zh-CN"/>
              </w:rPr>
              <w:t>m</w:t>
            </w:r>
            <w:r>
              <w:rPr>
                <w:rFonts w:hint="default" w:ascii="宋体" w:hAnsi="宋体" w:eastAsia="宋体" w:cs="宋体"/>
                <w:kern w:val="0"/>
                <w:sz w:val="28"/>
                <w:szCs w:val="28"/>
                <w:vertAlign w:val="superscript"/>
                <w:lang w:val="en-US" w:eastAsia="zh-CN"/>
              </w:rPr>
              <w:t>3</w:t>
            </w:r>
            <w:r>
              <w:rPr>
                <w:rFonts w:hint="eastAsia" w:ascii="宋体" w:hAnsi="宋体" w:eastAsia="宋体" w:cs="宋体"/>
                <w:kern w:val="0"/>
                <w:sz w:val="28"/>
                <w:szCs w:val="28"/>
                <w:lang w:val="en-US" w:eastAsia="zh-CN"/>
              </w:rPr>
              <w:t>、水泥砖</w:t>
            </w:r>
            <w:r>
              <w:rPr>
                <w:rFonts w:hint="default" w:ascii="宋体" w:hAnsi="宋体" w:eastAsia="宋体" w:cs="宋体"/>
                <w:kern w:val="0"/>
                <w:sz w:val="28"/>
                <w:szCs w:val="28"/>
                <w:lang w:val="en-US" w:eastAsia="zh-CN"/>
              </w:rPr>
              <w:t>6000</w:t>
            </w:r>
            <w:r>
              <w:rPr>
                <w:rFonts w:hint="eastAsia" w:ascii="宋体" w:hAnsi="宋体" w:eastAsia="宋体" w:cs="宋体"/>
                <w:kern w:val="0"/>
                <w:sz w:val="28"/>
                <w:szCs w:val="28"/>
                <w:lang w:val="en-US" w:eastAsia="zh-CN"/>
              </w:rPr>
              <w:t>万块。</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9"/>
              <w:keepNext w:val="0"/>
              <w:keepLines w:val="0"/>
              <w:pageBreakBefore w:val="0"/>
              <w:widowControl w:val="0"/>
              <w:kinsoku/>
              <w:wordWrap/>
              <w:overflowPunct/>
              <w:topLinePunct w:val="0"/>
              <w:autoSpaceDE/>
              <w:autoSpaceDN/>
              <w:bidi w:val="0"/>
              <w:adjustRightInd/>
              <w:snapToGrid/>
              <w:spacing w:line="580" w:lineRule="exact"/>
              <w:ind w:firstLine="560"/>
              <w:jc w:val="both"/>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sz w:val="28"/>
                <w:szCs w:val="28"/>
                <w:highlight w:val="none"/>
                <w:lang w:val="en-US" w:eastAsia="zh-CN"/>
              </w:rPr>
            </w:pPr>
            <w:r>
              <w:rPr>
                <w:rFonts w:hint="eastAsia" w:ascii="宋体" w:hAnsi="宋体" w:eastAsia="宋体"/>
                <w:sz w:val="28"/>
                <w:szCs w:val="28"/>
                <w:highlight w:val="none"/>
                <w:lang w:val="en-US" w:eastAsia="zh-CN"/>
              </w:rPr>
              <w:t>水泥砖生产线泡沫切割废气集气罩收集</w:t>
            </w:r>
            <w:r>
              <w:rPr>
                <w:rFonts w:hint="eastAsia" w:ascii="宋体" w:hAnsi="宋体"/>
                <w:sz w:val="28"/>
                <w:szCs w:val="28"/>
                <w:highlight w:val="none"/>
                <w:lang w:val="en-US" w:eastAsia="zh-CN"/>
              </w:rPr>
              <w:t>后</w:t>
            </w:r>
            <w:r>
              <w:rPr>
                <w:rFonts w:hint="eastAsia" w:ascii="宋体" w:hAnsi="宋体" w:eastAsia="宋体"/>
                <w:sz w:val="28"/>
                <w:szCs w:val="28"/>
                <w:highlight w:val="none"/>
                <w:lang w:val="en-US" w:eastAsia="zh-CN"/>
              </w:rPr>
              <w:t>经“低温等离子体+活性炭吸附装置</w:t>
            </w:r>
            <w:r>
              <w:rPr>
                <w:rFonts w:hint="default" w:ascii="宋体" w:hAnsi="宋体" w:eastAsia="宋体"/>
                <w:sz w:val="28"/>
                <w:szCs w:val="28"/>
                <w:highlight w:val="none"/>
                <w:lang w:val="en-US" w:eastAsia="zh-CN"/>
              </w:rPr>
              <w:t xml:space="preserve">+15m </w:t>
            </w:r>
            <w:r>
              <w:rPr>
                <w:rFonts w:hint="eastAsia" w:ascii="宋体" w:hAnsi="宋体" w:eastAsia="宋体"/>
                <w:sz w:val="28"/>
                <w:szCs w:val="28"/>
                <w:highlight w:val="none"/>
                <w:lang w:val="en-US" w:eastAsia="zh-CN"/>
              </w:rPr>
              <w:t>高排气筒”处理后排放，有组织有机废气执行《工业企业挥发性有机物排放控制标准》（DB13/ 2322—2016）表</w:t>
            </w:r>
            <w:r>
              <w:rPr>
                <w:rFonts w:hint="default" w:ascii="宋体" w:hAnsi="宋体" w:eastAsia="宋体"/>
                <w:sz w:val="28"/>
                <w:szCs w:val="28"/>
                <w:highlight w:val="none"/>
                <w:lang w:val="en-US" w:eastAsia="zh-CN"/>
              </w:rPr>
              <w:t>1</w:t>
            </w:r>
            <w:r>
              <w:rPr>
                <w:rFonts w:hint="eastAsia" w:ascii="宋体" w:hAnsi="宋体" w:eastAsia="宋体"/>
                <w:sz w:val="28"/>
                <w:szCs w:val="28"/>
                <w:highlight w:val="none"/>
                <w:lang w:val="en-US" w:eastAsia="zh-CN"/>
              </w:rPr>
              <w:t>其他行业大气污染物排放限值。建筑废弃物处理生产线</w:t>
            </w:r>
            <w:r>
              <w:rPr>
                <w:rFonts w:hint="eastAsia" w:ascii="宋体" w:hAnsi="宋体"/>
                <w:sz w:val="28"/>
                <w:szCs w:val="28"/>
                <w:highlight w:val="none"/>
                <w:lang w:val="en-US" w:eastAsia="zh-CN"/>
              </w:rPr>
              <w:t>产尘点</w:t>
            </w:r>
            <w:r>
              <w:rPr>
                <w:rFonts w:hint="eastAsia" w:ascii="宋体" w:hAnsi="宋体" w:eastAsia="宋体"/>
                <w:sz w:val="28"/>
                <w:szCs w:val="28"/>
                <w:highlight w:val="none"/>
                <w:lang w:val="en-US" w:eastAsia="zh-CN"/>
              </w:rPr>
              <w:t>采用顶部设置集气罩</w:t>
            </w:r>
            <w:r>
              <w:rPr>
                <w:rFonts w:hint="eastAsia" w:ascii="宋体" w:hAnsi="宋体"/>
                <w:sz w:val="28"/>
                <w:szCs w:val="28"/>
                <w:highlight w:val="none"/>
                <w:lang w:val="en-US" w:eastAsia="zh-CN"/>
              </w:rPr>
              <w:t>，</w:t>
            </w:r>
            <w:r>
              <w:rPr>
                <w:rFonts w:hint="eastAsia" w:ascii="宋体" w:hAnsi="宋体" w:eastAsia="宋体"/>
                <w:sz w:val="28"/>
                <w:szCs w:val="28"/>
                <w:highlight w:val="none"/>
                <w:lang w:val="en-US" w:eastAsia="zh-CN"/>
              </w:rPr>
              <w:t xml:space="preserve">收集的废气经“袋式除尘器+15m高排气筒”处理后排放，有组织废气执行《水泥工业大气污染物超低排放标准》（DB13/2167-2020）表1散装水泥中转站及水泥制品生产颗粒物最高 </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sz w:val="28"/>
                <w:szCs w:val="28"/>
                <w:highlight w:val="none"/>
                <w:lang w:val="en-US" w:eastAsia="zh-CN"/>
              </w:rPr>
              <w:t>允许排放浓度限值。</w:t>
            </w: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w:t>
            </w:r>
            <w:r>
              <w:rPr>
                <w:rFonts w:hint="eastAsia" w:ascii="宋体" w:hAnsi="宋体" w:eastAsia="宋体" w:cs="Times New Roman"/>
                <w:sz w:val="28"/>
                <w:szCs w:val="28"/>
                <w:highlight w:val="none"/>
                <w:lang w:val="en-US" w:eastAsia="zh-CN"/>
              </w:rPr>
              <w:t>止扬尘产生。厂界无组织</w:t>
            </w:r>
            <w:r>
              <w:rPr>
                <w:rFonts w:hint="eastAsia" w:ascii="宋体" w:hAnsi="宋体" w:cs="Times New Roman"/>
                <w:sz w:val="28"/>
                <w:szCs w:val="28"/>
                <w:highlight w:val="none"/>
                <w:lang w:val="en-US" w:eastAsia="zh-CN"/>
              </w:rPr>
              <w:t>颗粒物</w:t>
            </w:r>
            <w:r>
              <w:rPr>
                <w:rFonts w:hint="eastAsia" w:ascii="宋体" w:hAnsi="宋体" w:eastAsia="宋体" w:cs="Times New Roman"/>
                <w:sz w:val="28"/>
                <w:szCs w:val="28"/>
                <w:highlight w:val="none"/>
                <w:lang w:val="en-US" w:eastAsia="zh-CN"/>
              </w:rPr>
              <w:t>执行《水泥工业大气污染物超低排放标准》（DB13/</w:t>
            </w:r>
            <w:r>
              <w:rPr>
                <w:rFonts w:hint="default" w:ascii="宋体" w:hAnsi="宋体" w:eastAsia="宋体" w:cs="Times New Roman"/>
                <w:sz w:val="28"/>
                <w:szCs w:val="28"/>
                <w:highlight w:val="none"/>
                <w:lang w:val="en-US" w:eastAsia="zh-CN"/>
              </w:rPr>
              <w:t>2167—2020</w:t>
            </w:r>
            <w:r>
              <w:rPr>
                <w:rFonts w:hint="eastAsia" w:ascii="宋体" w:hAnsi="宋体" w:eastAsia="宋体" w:cs="Times New Roman"/>
                <w:sz w:val="28"/>
                <w:szCs w:val="28"/>
                <w:highlight w:val="none"/>
                <w:lang w:val="en-US" w:eastAsia="zh-CN"/>
              </w:rPr>
              <w:t>）表</w:t>
            </w:r>
            <w:r>
              <w:rPr>
                <w:rFonts w:hint="default"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val="en-US" w:eastAsia="zh-CN"/>
              </w:rPr>
              <w:t>大气污染物无组织排放限值</w:t>
            </w:r>
            <w:r>
              <w:rPr>
                <w:rFonts w:hint="eastAsia" w:ascii="宋体" w:hAnsi="宋体" w:cs="Times New Roman"/>
                <w:sz w:val="28"/>
                <w:szCs w:val="28"/>
                <w:highlight w:val="none"/>
                <w:lang w:val="en-US" w:eastAsia="zh-CN"/>
              </w:rPr>
              <w:t>，无组织有机废气执行</w:t>
            </w:r>
            <w:r>
              <w:rPr>
                <w:rFonts w:hint="eastAsia" w:ascii="宋体" w:hAnsi="宋体" w:eastAsia="宋体" w:cs="Times New Roman"/>
                <w:kern w:val="0"/>
                <w:sz w:val="28"/>
                <w:szCs w:val="28"/>
                <w:lang w:val="en-US" w:eastAsia="zh-CN"/>
              </w:rPr>
              <w:t>工业企业挥发性有机物排放控制标</w:t>
            </w:r>
            <w:r>
              <w:rPr>
                <w:rFonts w:hint="eastAsia" w:ascii="宋体" w:hAnsi="宋体" w:eastAsia="宋体"/>
                <w:sz w:val="28"/>
                <w:szCs w:val="28"/>
                <w:highlight w:val="none"/>
                <w:lang w:val="en-US" w:eastAsia="zh-CN"/>
              </w:rPr>
              <w:t>准》（DB13-2322-2016）表</w:t>
            </w:r>
            <w:r>
              <w:rPr>
                <w:rFonts w:hint="default" w:ascii="宋体" w:hAnsi="宋体" w:eastAsia="宋体"/>
                <w:sz w:val="28"/>
                <w:szCs w:val="28"/>
                <w:highlight w:val="none"/>
                <w:lang w:val="en-US" w:eastAsia="zh-CN"/>
              </w:rPr>
              <w:t>2</w:t>
            </w:r>
            <w:r>
              <w:rPr>
                <w:rFonts w:hint="eastAsia" w:ascii="宋体" w:hAnsi="宋体" w:eastAsia="宋体"/>
                <w:sz w:val="28"/>
                <w:szCs w:val="28"/>
                <w:highlight w:val="none"/>
                <w:lang w:val="en-US" w:eastAsia="zh-CN"/>
              </w:rPr>
              <w:t>企业边界大气污染物浓度限值要求及</w:t>
            </w:r>
            <w:bookmarkStart w:id="0" w:name="_GoBack"/>
            <w:bookmarkEnd w:id="0"/>
            <w:r>
              <w:rPr>
                <w:rFonts w:hint="eastAsia" w:ascii="宋体" w:hAnsi="宋体" w:eastAsia="宋体"/>
                <w:sz w:val="28"/>
                <w:szCs w:val="28"/>
                <w:highlight w:val="none"/>
                <w:lang w:val="en-US" w:eastAsia="zh-CN"/>
              </w:rPr>
              <w:t>《挥发性有机物无组织排放控制标准》（GB37822-2019）表</w:t>
            </w:r>
            <w:r>
              <w:rPr>
                <w:rFonts w:hint="default" w:ascii="宋体" w:hAnsi="宋体" w:eastAsia="宋体"/>
                <w:sz w:val="28"/>
                <w:szCs w:val="28"/>
                <w:highlight w:val="none"/>
                <w:lang w:val="en-US" w:eastAsia="zh-CN"/>
              </w:rPr>
              <w:t>A.1</w:t>
            </w:r>
            <w:r>
              <w:rPr>
                <w:rFonts w:hint="eastAsia" w:ascii="宋体" w:hAnsi="宋体" w:eastAsia="宋体"/>
                <w:sz w:val="28"/>
                <w:szCs w:val="28"/>
                <w:highlight w:val="none"/>
                <w:lang w:val="en-US" w:eastAsia="zh-CN"/>
              </w:rPr>
              <w:t>特别排放限值。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生活污水排入防渗</w:t>
            </w:r>
            <w:r>
              <w:rPr>
                <w:rFonts w:hint="eastAsia" w:ascii="宋体" w:hAnsi="宋体" w:cs="Times New Roman"/>
                <w:sz w:val="28"/>
                <w:szCs w:val="28"/>
                <w:highlight w:val="none"/>
                <w:lang w:val="en-US" w:eastAsia="zh-CN"/>
              </w:rPr>
              <w:t>化粪池</w:t>
            </w:r>
            <w:r>
              <w:rPr>
                <w:rFonts w:hint="eastAsia" w:ascii="宋体" w:hAnsi="宋体" w:eastAsia="宋体" w:cs="Times New Roman"/>
                <w:sz w:val="28"/>
                <w:szCs w:val="28"/>
                <w:highlight w:val="none"/>
                <w:lang w:val="en-US" w:eastAsia="zh-CN"/>
              </w:rPr>
              <w:t>，定期清掏作农肥。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生产设备噪声，通过选用低噪声设备，经基础减震、车间隔声等措施处理。执行《工业企业厂界环境噪声排放标准》（GB12348-2008)2类标准。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除尘灰收集后回用于生产；不合格粒径的产品收集后回用于骨料</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生产线废机油、废机油桶等危险废物均暂存于危废间，定期交由有资质单位处置。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sz w:val="28"/>
                <w:szCs w:val="28"/>
                <w:lang w:eastAsia="zh-CN"/>
              </w:rPr>
              <w:t>四、扩建完成后全厂</w:t>
            </w:r>
            <w:r>
              <w:rPr>
                <w:rFonts w:hint="eastAsia" w:ascii="宋体" w:hAnsi="宋体"/>
                <w:sz w:val="28"/>
                <w:szCs w:val="28"/>
              </w:rPr>
              <w:t>污染物排放总量控制指标为</w:t>
            </w:r>
            <w:r>
              <w:rPr>
                <w:rFonts w:hint="eastAsia" w:ascii="宋体" w:hAnsi="宋体"/>
                <w:kern w:val="0"/>
                <w:sz w:val="28"/>
                <w:szCs w:val="28"/>
              </w:rPr>
              <w:t>：COD:0t/a、氨氮：0t/a、总氮：0t/a、总磷：0t/a、SO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0.9575</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eastAsia" w:ascii="宋体" w:hAnsi="宋体" w:cs="Times New Roman"/>
                <w:kern w:val="0"/>
                <w:sz w:val="28"/>
                <w:szCs w:val="28"/>
                <w:lang w:val="en-US" w:eastAsia="zh-CN"/>
              </w:rPr>
              <w:t>.190</w:t>
            </w:r>
            <w:r>
              <w:rPr>
                <w:rFonts w:hint="default" w:ascii="宋体" w:hAnsi="宋体" w:eastAsia="宋体" w:cs="Times New Roman"/>
                <w:kern w:val="0"/>
                <w:sz w:val="28"/>
                <w:szCs w:val="28"/>
              </w:rPr>
              <w:t>t/a。</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jc w:val="center"/>
              <w:textAlignment w:val="auto"/>
              <w:rPr>
                <w:rFonts w:hint="eastAsia"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4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rPr>
              <w:t>年</w:t>
            </w:r>
            <w:r>
              <w:rPr>
                <w:rFonts w:hint="eastAsia" w:ascii="宋体" w:hAnsi="宋体"/>
                <w:kern w:val="0"/>
                <w:sz w:val="28"/>
                <w:szCs w:val="28"/>
                <w:lang w:val="en-US" w:eastAsia="zh-CN"/>
              </w:rPr>
              <w:t>8</w:t>
            </w:r>
            <w:r>
              <w:rPr>
                <w:rFonts w:hint="eastAsia" w:ascii="宋体" w:hAnsi="宋体"/>
                <w:kern w:val="0"/>
                <w:sz w:val="28"/>
                <w:szCs w:val="28"/>
              </w:rPr>
              <w:t>月</w:t>
            </w:r>
            <w:r>
              <w:rPr>
                <w:rFonts w:hint="eastAsia" w:ascii="宋体" w:hAnsi="宋体"/>
                <w:kern w:val="0"/>
                <w:sz w:val="28"/>
                <w:szCs w:val="28"/>
                <w:lang w:val="en-US" w:eastAsia="zh-CN"/>
              </w:rPr>
              <w:t>10</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4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10651"/>
    <w:rsid w:val="00010651"/>
    <w:rsid w:val="003536F4"/>
    <w:rsid w:val="00817E8F"/>
    <w:rsid w:val="00A57FBE"/>
    <w:rsid w:val="00E17C62"/>
    <w:rsid w:val="012B29D6"/>
    <w:rsid w:val="02140551"/>
    <w:rsid w:val="03387F27"/>
    <w:rsid w:val="035602CB"/>
    <w:rsid w:val="064755A9"/>
    <w:rsid w:val="079E4B0C"/>
    <w:rsid w:val="07B578BD"/>
    <w:rsid w:val="09171E60"/>
    <w:rsid w:val="09312325"/>
    <w:rsid w:val="09393856"/>
    <w:rsid w:val="0B8B0A9C"/>
    <w:rsid w:val="0BE23CE5"/>
    <w:rsid w:val="0BFF5543"/>
    <w:rsid w:val="0CE62B9A"/>
    <w:rsid w:val="0D530553"/>
    <w:rsid w:val="0EB254AE"/>
    <w:rsid w:val="0F123B06"/>
    <w:rsid w:val="0F493C28"/>
    <w:rsid w:val="10FF1595"/>
    <w:rsid w:val="11130BC9"/>
    <w:rsid w:val="11453BA5"/>
    <w:rsid w:val="1220043A"/>
    <w:rsid w:val="133076A5"/>
    <w:rsid w:val="164718B1"/>
    <w:rsid w:val="171B12C5"/>
    <w:rsid w:val="173E1C2D"/>
    <w:rsid w:val="17607B0E"/>
    <w:rsid w:val="17AF3738"/>
    <w:rsid w:val="18101B13"/>
    <w:rsid w:val="19135580"/>
    <w:rsid w:val="1A01793A"/>
    <w:rsid w:val="1AE37DD8"/>
    <w:rsid w:val="1BA32D73"/>
    <w:rsid w:val="1C7E718C"/>
    <w:rsid w:val="1D1456FD"/>
    <w:rsid w:val="1E2F5B5A"/>
    <w:rsid w:val="1E485B50"/>
    <w:rsid w:val="203B5D22"/>
    <w:rsid w:val="217156E7"/>
    <w:rsid w:val="225E51AE"/>
    <w:rsid w:val="23BB4C4D"/>
    <w:rsid w:val="23E22B19"/>
    <w:rsid w:val="24CA6E7C"/>
    <w:rsid w:val="25281086"/>
    <w:rsid w:val="261037F5"/>
    <w:rsid w:val="26AE0C96"/>
    <w:rsid w:val="28FD1BAE"/>
    <w:rsid w:val="29C14F19"/>
    <w:rsid w:val="2A4D5108"/>
    <w:rsid w:val="2A9E623D"/>
    <w:rsid w:val="2BB80B2B"/>
    <w:rsid w:val="2BFE27A0"/>
    <w:rsid w:val="2C167F0F"/>
    <w:rsid w:val="2C6E3C46"/>
    <w:rsid w:val="2E1975D4"/>
    <w:rsid w:val="2EE52FED"/>
    <w:rsid w:val="2F0B1F33"/>
    <w:rsid w:val="2FED4A7D"/>
    <w:rsid w:val="305E66DB"/>
    <w:rsid w:val="30934F17"/>
    <w:rsid w:val="335F6FD7"/>
    <w:rsid w:val="33B86748"/>
    <w:rsid w:val="34160D04"/>
    <w:rsid w:val="346D17E2"/>
    <w:rsid w:val="35555B84"/>
    <w:rsid w:val="355D57EF"/>
    <w:rsid w:val="355D77EB"/>
    <w:rsid w:val="37E772C0"/>
    <w:rsid w:val="38200D7C"/>
    <w:rsid w:val="3981372B"/>
    <w:rsid w:val="39D034D5"/>
    <w:rsid w:val="3E430FEC"/>
    <w:rsid w:val="3E467E55"/>
    <w:rsid w:val="3EDF7EC6"/>
    <w:rsid w:val="3F730480"/>
    <w:rsid w:val="40686CEC"/>
    <w:rsid w:val="408E7DF9"/>
    <w:rsid w:val="40BE4ADF"/>
    <w:rsid w:val="40D23FF6"/>
    <w:rsid w:val="41024F42"/>
    <w:rsid w:val="413F2A6D"/>
    <w:rsid w:val="420D1640"/>
    <w:rsid w:val="42CA4F6D"/>
    <w:rsid w:val="42D42A31"/>
    <w:rsid w:val="437623F7"/>
    <w:rsid w:val="44570DB2"/>
    <w:rsid w:val="44702EA4"/>
    <w:rsid w:val="44C87557"/>
    <w:rsid w:val="44EA0E1F"/>
    <w:rsid w:val="455F2E50"/>
    <w:rsid w:val="46237A4B"/>
    <w:rsid w:val="46D3313A"/>
    <w:rsid w:val="475517B8"/>
    <w:rsid w:val="479433B0"/>
    <w:rsid w:val="47AC4903"/>
    <w:rsid w:val="48086E16"/>
    <w:rsid w:val="48C86729"/>
    <w:rsid w:val="496A154A"/>
    <w:rsid w:val="49734B0E"/>
    <w:rsid w:val="49AA34E0"/>
    <w:rsid w:val="4A9C3B7C"/>
    <w:rsid w:val="4C4050EB"/>
    <w:rsid w:val="4D7F4465"/>
    <w:rsid w:val="4E2535AA"/>
    <w:rsid w:val="4E754CF3"/>
    <w:rsid w:val="4E7647A0"/>
    <w:rsid w:val="4EE22E86"/>
    <w:rsid w:val="4EEB4AE6"/>
    <w:rsid w:val="4EF13A58"/>
    <w:rsid w:val="4F3D0F11"/>
    <w:rsid w:val="4FAB0845"/>
    <w:rsid w:val="4FCF5235"/>
    <w:rsid w:val="4FEC222F"/>
    <w:rsid w:val="50A04B03"/>
    <w:rsid w:val="535B680C"/>
    <w:rsid w:val="53C85A03"/>
    <w:rsid w:val="56353A1E"/>
    <w:rsid w:val="56C82AED"/>
    <w:rsid w:val="58666421"/>
    <w:rsid w:val="58C650CF"/>
    <w:rsid w:val="599E0CA2"/>
    <w:rsid w:val="59C52471"/>
    <w:rsid w:val="5B447F3F"/>
    <w:rsid w:val="5B6049F7"/>
    <w:rsid w:val="5BAB2391"/>
    <w:rsid w:val="5D026B35"/>
    <w:rsid w:val="5E1B09F8"/>
    <w:rsid w:val="5E1C3662"/>
    <w:rsid w:val="60730732"/>
    <w:rsid w:val="61472F9F"/>
    <w:rsid w:val="624A2AAA"/>
    <w:rsid w:val="63422F83"/>
    <w:rsid w:val="63DF6A68"/>
    <w:rsid w:val="63E653D6"/>
    <w:rsid w:val="64943952"/>
    <w:rsid w:val="65CC7DA3"/>
    <w:rsid w:val="65FC0A89"/>
    <w:rsid w:val="662411B7"/>
    <w:rsid w:val="66E05523"/>
    <w:rsid w:val="67AC4BE7"/>
    <w:rsid w:val="680A1FB8"/>
    <w:rsid w:val="68DD1056"/>
    <w:rsid w:val="693F6917"/>
    <w:rsid w:val="69FD44B1"/>
    <w:rsid w:val="6A5565E2"/>
    <w:rsid w:val="6A673252"/>
    <w:rsid w:val="6CD067AF"/>
    <w:rsid w:val="6D476083"/>
    <w:rsid w:val="6DBF0BF8"/>
    <w:rsid w:val="6EDA071C"/>
    <w:rsid w:val="6FBB01FA"/>
    <w:rsid w:val="70E52307"/>
    <w:rsid w:val="7196635A"/>
    <w:rsid w:val="723F6AB2"/>
    <w:rsid w:val="73083A80"/>
    <w:rsid w:val="746439DF"/>
    <w:rsid w:val="74BD4CE0"/>
    <w:rsid w:val="74C824DB"/>
    <w:rsid w:val="759B65F6"/>
    <w:rsid w:val="75BF31F9"/>
    <w:rsid w:val="76670707"/>
    <w:rsid w:val="774F5198"/>
    <w:rsid w:val="779015C3"/>
    <w:rsid w:val="79F0112C"/>
    <w:rsid w:val="7AC53351"/>
    <w:rsid w:val="7B504771"/>
    <w:rsid w:val="7C1B6B6A"/>
    <w:rsid w:val="7CD26346"/>
    <w:rsid w:val="7D5C7BA4"/>
    <w:rsid w:val="7D5E5EC6"/>
    <w:rsid w:val="7DD84CF3"/>
    <w:rsid w:val="7E0A7FEB"/>
    <w:rsid w:val="7EAE2FE6"/>
    <w:rsid w:val="7F5B7704"/>
    <w:rsid w:val="7FA7379E"/>
    <w:rsid w:val="7FCB1136"/>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paragraph" w:styleId="4">
    <w:name w:val="Document Map"/>
    <w:basedOn w:val="1"/>
    <w:next w:val="5"/>
    <w:semiHidden/>
    <w:qFormat/>
    <w:uiPriority w:val="0"/>
    <w:pPr>
      <w:shd w:val="clear" w:color="auto" w:fill="000080"/>
    </w:pPr>
  </w:style>
  <w:style w:type="paragraph" w:customStyle="1" w:styleId="5">
    <w:name w:val="Char Char"/>
    <w:basedOn w:val="1"/>
    <w:next w:val="6"/>
    <w:qFormat/>
    <w:uiPriority w:val="0"/>
    <w:pPr>
      <w:widowControl/>
      <w:spacing w:after="160" w:afterLines="0" w:line="240" w:lineRule="exact"/>
      <w:jc w:val="left"/>
    </w:pPr>
  </w:style>
  <w:style w:type="paragraph" w:customStyle="1" w:styleId="6">
    <w:name w:val="Body Text 2"/>
    <w:basedOn w:val="1"/>
    <w:next w:val="7"/>
    <w:qFormat/>
    <w:uiPriority w:val="0"/>
    <w:pPr>
      <w:adjustRightInd w:val="0"/>
      <w:spacing w:line="432" w:lineRule="auto"/>
      <w:ind w:firstLine="480"/>
      <w:textAlignment w:val="baseline"/>
    </w:pPr>
    <w:rPr>
      <w:sz w:val="24"/>
      <w:szCs w:val="20"/>
    </w:rPr>
  </w:style>
  <w:style w:type="paragraph" w:customStyle="1" w:styleId="7">
    <w:name w:val="2级"/>
    <w:basedOn w:val="1"/>
    <w:next w:val="1"/>
    <w:qFormat/>
    <w:uiPriority w:val="0"/>
    <w:rPr>
      <w:rFonts w:eastAsia="黑体"/>
      <w:b/>
      <w:sz w:val="28"/>
      <w:szCs w:val="20"/>
    </w:rPr>
  </w:style>
  <w:style w:type="paragraph" w:styleId="8">
    <w:name w:val="Body Text Indent"/>
    <w:basedOn w:val="1"/>
    <w:next w:val="4"/>
    <w:qFormat/>
    <w:uiPriority w:val="0"/>
    <w:pPr>
      <w:spacing w:after="120"/>
      <w:ind w:left="420" w:leftChars="200"/>
    </w:pPr>
    <w:rPr>
      <w:kern w:val="0"/>
      <w:sz w:val="24"/>
      <w:szCs w:val="20"/>
    </w:rPr>
  </w:style>
  <w:style w:type="paragraph" w:styleId="9">
    <w:name w:val="footer"/>
    <w:basedOn w:val="1"/>
    <w:link w:val="1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2"/>
    <w:basedOn w:val="1"/>
    <w:next w:val="1"/>
    <w:unhideWhenUsed/>
    <w:qFormat/>
    <w:uiPriority w:val="39"/>
    <w:pPr>
      <w:ind w:left="420" w:leftChars="200"/>
    </w:pPr>
  </w:style>
  <w:style w:type="paragraph" w:styleId="12">
    <w:name w:val="Body Text First Indent 2"/>
    <w:basedOn w:val="8"/>
    <w:next w:val="1"/>
    <w:qFormat/>
    <w:uiPriority w:val="0"/>
    <w:pPr>
      <w:ind w:firstLine="420" w:firstLineChars="200"/>
    </w:pPr>
    <w:rPr>
      <w:kern w:val="2"/>
      <w:sz w:val="21"/>
      <w:szCs w:val="24"/>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0"/>
    <w:semiHidden/>
    <w:qFormat/>
    <w:uiPriority w:val="99"/>
    <w:rPr>
      <w:sz w:val="18"/>
      <w:szCs w:val="18"/>
    </w:rPr>
  </w:style>
  <w:style w:type="character" w:customStyle="1" w:styleId="17">
    <w:name w:val="页脚 Char"/>
    <w:basedOn w:val="15"/>
    <w:link w:val="9"/>
    <w:semiHidden/>
    <w:qFormat/>
    <w:uiPriority w:val="99"/>
    <w:rPr>
      <w:sz w:val="18"/>
      <w:szCs w:val="18"/>
    </w:rPr>
  </w:style>
  <w:style w:type="paragraph" w:customStyle="1" w:styleId="18">
    <w:name w:val=" Char2"/>
    <w:basedOn w:val="1"/>
    <w:qFormat/>
    <w:uiPriority w:val="0"/>
    <w:rPr>
      <w:rFonts w:ascii="宋体" w:hAnsi="宋体" w:cs="Courier New"/>
      <w:sz w:val="32"/>
      <w:szCs w:val="32"/>
    </w:rPr>
  </w:style>
  <w:style w:type="paragraph" w:customStyle="1" w:styleId="19">
    <w:name w:val="正文内容"/>
    <w:basedOn w:val="1"/>
    <w:qFormat/>
    <w:uiPriority w:val="0"/>
    <w:pPr>
      <w:spacing w:line="360" w:lineRule="auto"/>
      <w:ind w:firstLine="200" w:firstLineChars="200"/>
    </w:pPr>
    <w:rPr>
      <w:sz w:val="24"/>
    </w:rPr>
  </w:style>
  <w:style w:type="paragraph" w:customStyle="1" w:styleId="2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1084</Words>
  <Characters>1246</Characters>
  <Lines>9</Lines>
  <Paragraphs>2</Paragraphs>
  <TotalTime>12</TotalTime>
  <ScaleCrop>false</ScaleCrop>
  <LinksUpToDate>false</LinksUpToDate>
  <CharactersWithSpaces>1332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2021-11-01T01:50:00Z</cp:lastPrinted>
  <dcterms:modified xsi:type="dcterms:W3CDTF">2022-08-11T02:01:38Z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62A5428B9B15458A9BCFC93C5F81BE92</vt:lpwstr>
  </property>
</Properties>
</file>