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5" w:hRule="atLeast"/>
        </w:trPr>
        <w:tc>
          <w:tcPr>
            <w:tcW w:w="8522" w:type="dxa"/>
          </w:tcPr>
          <w:p>
            <w:pPr>
              <w:keepNext w:val="0"/>
              <w:keepLines w:val="0"/>
              <w:pageBreakBefore w:val="0"/>
              <w:widowControl w:val="0"/>
              <w:tabs>
                <w:tab w:val="left" w:pos="3960"/>
              </w:tabs>
              <w:kinsoku/>
              <w:wordWrap/>
              <w:overflowPunct/>
              <w:topLinePunct w:val="0"/>
              <w:autoSpaceDE/>
              <w:autoSpaceDN/>
              <w:bidi w:val="0"/>
              <w:adjustRightInd/>
              <w:snapToGrid/>
              <w:spacing w:line="480" w:lineRule="auto"/>
              <w:ind w:left="105" w:leftChars="50" w:right="115" w:rightChars="55"/>
              <w:textAlignment w:val="auto"/>
              <w:rPr>
                <w:rFonts w:hint="eastAsia" w:ascii="宋体" w:hAnsi="宋体"/>
                <w:kern w:val="0"/>
                <w:sz w:val="24"/>
                <w:szCs w:val="24"/>
              </w:rPr>
            </w:pPr>
            <w:r>
              <w:rPr>
                <w:rFonts w:hint="eastAsia" w:ascii="宋体" w:hAnsi="宋体"/>
                <w:kern w:val="0"/>
                <w:sz w:val="24"/>
                <w:szCs w:val="24"/>
              </w:rPr>
              <w:t>审批意见：</w:t>
            </w:r>
          </w:p>
          <w:p>
            <w:pPr>
              <w:keepNext w:val="0"/>
              <w:keepLines w:val="0"/>
              <w:pageBreakBefore w:val="0"/>
              <w:widowControl w:val="0"/>
              <w:kinsoku/>
              <w:wordWrap/>
              <w:overflowPunct/>
              <w:topLinePunct w:val="0"/>
              <w:autoSpaceDE/>
              <w:autoSpaceDN/>
              <w:bidi w:val="0"/>
              <w:adjustRightInd/>
              <w:snapToGrid/>
              <w:spacing w:line="480" w:lineRule="auto"/>
              <w:ind w:left="178" w:leftChars="85" w:right="71" w:rightChars="34" w:firstLine="463" w:firstLineChars="193"/>
              <w:jc w:val="right"/>
              <w:textAlignment w:val="auto"/>
              <w:rPr>
                <w:rFonts w:hint="eastAsia" w:ascii="宋体" w:hAnsi="宋体"/>
                <w:kern w:val="0"/>
                <w:sz w:val="24"/>
                <w:szCs w:val="24"/>
              </w:rPr>
            </w:pPr>
            <w:r>
              <w:rPr>
                <w:rFonts w:hint="eastAsia" w:ascii="宋体" w:hAnsi="宋体"/>
                <w:kern w:val="0"/>
                <w:sz w:val="24"/>
                <w:szCs w:val="24"/>
              </w:rPr>
              <w:t>保满审环表字[202</w:t>
            </w:r>
            <w:r>
              <w:rPr>
                <w:rFonts w:hint="default" w:ascii="宋体" w:hAnsi="宋体"/>
                <w:kern w:val="0"/>
                <w:sz w:val="24"/>
                <w:szCs w:val="24"/>
                <w:lang w:val="en-US" w:eastAsia="zh-CN"/>
              </w:rPr>
              <w:t>2</w:t>
            </w:r>
            <w:r>
              <w:rPr>
                <w:rFonts w:hint="eastAsia" w:ascii="宋体" w:hAnsi="宋体"/>
                <w:kern w:val="0"/>
                <w:sz w:val="24"/>
                <w:szCs w:val="24"/>
              </w:rPr>
              <w:t>]</w:t>
            </w:r>
            <w:r>
              <w:rPr>
                <w:rFonts w:hint="default" w:ascii="宋体" w:hAnsi="宋体"/>
                <w:kern w:val="0"/>
                <w:sz w:val="24"/>
                <w:szCs w:val="24"/>
                <w:lang w:val="en-US" w:eastAsia="zh-CN"/>
              </w:rPr>
              <w:t>3</w:t>
            </w:r>
            <w:r>
              <w:rPr>
                <w:rFonts w:hint="eastAsia" w:ascii="宋体" w:hAnsi="宋体"/>
                <w:kern w:val="0"/>
                <w:sz w:val="24"/>
                <w:szCs w:val="24"/>
                <w:lang w:val="en-US" w:eastAsia="zh-CN"/>
              </w:rPr>
              <w:t>4</w:t>
            </w:r>
            <w:r>
              <w:rPr>
                <w:rFonts w:hint="eastAsia" w:ascii="宋体" w:hAnsi="宋体"/>
                <w:kern w:val="0"/>
                <w:sz w:val="24"/>
                <w:szCs w:val="24"/>
              </w:rPr>
              <w:t>号</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所报《</w:t>
            </w:r>
            <w:r>
              <w:rPr>
                <w:rFonts w:hint="eastAsia" w:ascii="宋体" w:hAnsi="宋体" w:cs="宋体"/>
                <w:kern w:val="0"/>
                <w:sz w:val="24"/>
                <w:szCs w:val="24"/>
                <w:lang w:val="en-US" w:eastAsia="zh-CN"/>
              </w:rPr>
              <w:t>保定市利安道路工程有限公司改建项目</w:t>
            </w:r>
            <w:r>
              <w:rPr>
                <w:rFonts w:hint="eastAsia" w:ascii="宋体" w:hAnsi="宋体" w:eastAsia="宋体" w:cs="宋体"/>
                <w:kern w:val="0"/>
                <w:sz w:val="24"/>
                <w:szCs w:val="24"/>
              </w:rPr>
              <w:t>环境影响报告表》收</w:t>
            </w:r>
            <w:r>
              <w:rPr>
                <w:rFonts w:hint="eastAsia" w:ascii="宋体" w:hAnsi="宋体" w:eastAsia="宋体" w:cs="宋体"/>
                <w:kern w:val="0"/>
                <w:sz w:val="24"/>
                <w:szCs w:val="24"/>
                <w:lang w:val="en-US" w:eastAsia="zh-CN"/>
              </w:rPr>
              <w:t>悉，根据报告表结论，经局领导审核通过后，研究批复如下：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rPr>
              <w:t>项目位于满城区</w:t>
            </w:r>
            <w:r>
              <w:rPr>
                <w:rFonts w:hint="eastAsia" w:ascii="宋体" w:hAnsi="宋体" w:cs="宋体"/>
                <w:kern w:val="0"/>
                <w:sz w:val="24"/>
                <w:szCs w:val="24"/>
                <w:lang w:val="en-US" w:eastAsia="zh-CN"/>
              </w:rPr>
              <w:t>大册营镇大册村</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保定利安道路工程有限公司整体收购满城县振巍选厂，实施改建项目。</w:t>
            </w:r>
            <w:r>
              <w:rPr>
                <w:rFonts w:hint="eastAsia" w:ascii="宋体" w:hAnsi="宋体" w:eastAsia="宋体" w:cs="宋体"/>
                <w:kern w:val="0"/>
                <w:sz w:val="24"/>
                <w:szCs w:val="24"/>
                <w:lang w:val="en-US" w:eastAsia="zh-CN"/>
              </w:rPr>
              <w:t>中心坐标为东经 115°</w:t>
            </w:r>
            <w:r>
              <w:rPr>
                <w:rFonts w:hint="eastAsia" w:ascii="宋体" w:hAnsi="宋体" w:cs="宋体"/>
                <w:kern w:val="0"/>
                <w:sz w:val="24"/>
                <w:szCs w:val="24"/>
                <w:lang w:val="en-US" w:eastAsia="zh-CN"/>
              </w:rPr>
              <w:t>21</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14.058</w:t>
            </w:r>
            <w:r>
              <w:rPr>
                <w:rFonts w:hint="eastAsia" w:ascii="宋体" w:hAnsi="宋体" w:eastAsia="宋体" w:cs="宋体"/>
                <w:kern w:val="0"/>
                <w:sz w:val="24"/>
                <w:szCs w:val="24"/>
                <w:lang w:val="en-US" w:eastAsia="zh-CN"/>
              </w:rPr>
              <w:t>″，北纬</w:t>
            </w:r>
            <w:r>
              <w:rPr>
                <w:rFonts w:hint="eastAsia" w:ascii="宋体" w:hAnsi="宋体" w:cs="宋体"/>
                <w:kern w:val="0"/>
                <w:sz w:val="24"/>
                <w:szCs w:val="24"/>
                <w:lang w:val="en-US" w:eastAsia="zh-CN"/>
              </w:rPr>
              <w:t>39</w:t>
            </w:r>
            <w:r>
              <w:rPr>
                <w:rFonts w:hint="default" w:ascii="宋体" w:hAnsi="宋体" w:eastAsia="宋体" w:cs="宋体"/>
                <w:kern w:val="0"/>
                <w:sz w:val="24"/>
                <w:szCs w:val="24"/>
                <w:lang w:val="en-US" w:eastAsia="zh-CN"/>
              </w:rPr>
              <w:t>°</w:t>
            </w:r>
            <w:r>
              <w:rPr>
                <w:rFonts w:hint="eastAsia" w:ascii="宋体" w:hAnsi="宋体" w:cs="宋体"/>
                <w:kern w:val="0"/>
                <w:sz w:val="24"/>
                <w:szCs w:val="24"/>
                <w:lang w:val="en-US" w:eastAsia="zh-CN"/>
              </w:rPr>
              <w:t>1</w:t>
            </w:r>
            <w:r>
              <w:rPr>
                <w:rFonts w:hint="default" w:ascii="宋体" w:hAnsi="宋体" w:eastAsia="宋体" w:cs="宋体"/>
                <w:kern w:val="0"/>
                <w:sz w:val="24"/>
                <w:szCs w:val="24"/>
                <w:lang w:val="en-US" w:eastAsia="zh-CN"/>
              </w:rPr>
              <w:t>′</w:t>
            </w:r>
            <w:r>
              <w:rPr>
                <w:rFonts w:hint="eastAsia" w:ascii="宋体" w:hAnsi="宋体" w:cs="宋体"/>
                <w:kern w:val="0"/>
                <w:sz w:val="24"/>
                <w:szCs w:val="24"/>
                <w:lang w:val="en-US" w:eastAsia="zh-CN"/>
              </w:rPr>
              <w:t>0.005</w:t>
            </w:r>
            <w:r>
              <w:rPr>
                <w:rFonts w:hint="default"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厂区东侧为保定市满城区昊达水泥制品厂，南侧为闲置地，西侧为农田，北侧38m为京昆高速公路。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firstLine="480" w:firstLineChars="200"/>
              <w:jc w:val="both"/>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二、项目总投资</w:t>
            </w:r>
            <w:r>
              <w:rPr>
                <w:rFonts w:hint="eastAsia" w:ascii="宋体" w:hAnsi="宋体" w:cs="宋体"/>
                <w:kern w:val="0"/>
                <w:sz w:val="24"/>
                <w:szCs w:val="24"/>
                <w:lang w:val="en-US" w:eastAsia="zh-CN"/>
              </w:rPr>
              <w:t>13500</w:t>
            </w:r>
            <w:r>
              <w:rPr>
                <w:rFonts w:hint="eastAsia" w:ascii="宋体" w:hAnsi="宋体" w:eastAsia="宋体" w:cs="宋体"/>
                <w:kern w:val="0"/>
                <w:sz w:val="24"/>
                <w:szCs w:val="24"/>
                <w:lang w:val="en-US" w:eastAsia="zh-CN"/>
              </w:rPr>
              <w:t>万元，其中环保投资</w:t>
            </w:r>
            <w:r>
              <w:rPr>
                <w:rFonts w:hint="eastAsia" w:ascii="宋体" w:hAnsi="宋体" w:cs="宋体"/>
                <w:kern w:val="0"/>
                <w:sz w:val="24"/>
                <w:szCs w:val="24"/>
                <w:lang w:val="en-US" w:eastAsia="zh-CN"/>
              </w:rPr>
              <w:t>100</w:t>
            </w:r>
            <w:r>
              <w:rPr>
                <w:rFonts w:hint="eastAsia" w:ascii="宋体" w:hAnsi="宋体" w:eastAsia="宋体" w:cs="宋体"/>
                <w:kern w:val="0"/>
                <w:sz w:val="24"/>
                <w:szCs w:val="24"/>
                <w:lang w:val="en-US" w:eastAsia="zh-CN"/>
              </w:rPr>
              <w:t>万元。</w:t>
            </w:r>
            <w:r>
              <w:rPr>
                <w:rFonts w:hint="eastAsia" w:ascii="宋体" w:hAnsi="宋体" w:cs="宋体"/>
                <w:kern w:val="0"/>
                <w:sz w:val="24"/>
                <w:szCs w:val="24"/>
                <w:lang w:val="en-US" w:eastAsia="zh-CN"/>
              </w:rPr>
              <w:t>本项目在现有厂区，新建生产车间2座、办公楼1栋,安装沥青混凝土生产线1条、水泥稳定碎石生产线2条、再生骨料粉碎生产线1条、机制砂生产线1条及其他相关配套辅助设备。改建项目完成后，年处理建筑废弃物150万吨，生产各种再生骨料80万吨、机制砂50万吨；年产沥青混凝土50万吨，水泥稳定碎石100万吨。</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kern w:val="0"/>
                <w:sz w:val="24"/>
                <w:szCs w:val="24"/>
              </w:rPr>
            </w:pPr>
            <w:r>
              <w:rPr>
                <w:rFonts w:hint="eastAsia" w:ascii="宋体" w:hAnsi="宋体" w:eastAsia="宋体" w:cs="宋体"/>
                <w:kern w:val="0"/>
                <w:sz w:val="24"/>
                <w:szCs w:val="24"/>
                <w:lang w:val="en-US" w:eastAsia="zh-CN"/>
              </w:rPr>
              <w:t>三、你单位在建设及运营过程中要严格按本项目环境影响报告表规定的内容，认真落实各项污染防治措施，确保</w:t>
            </w:r>
            <w:r>
              <w:rPr>
                <w:rFonts w:hint="eastAsia" w:ascii="宋体" w:hAnsi="宋体"/>
                <w:kern w:val="0"/>
                <w:sz w:val="24"/>
                <w:szCs w:val="24"/>
              </w:rPr>
              <w:t>污染物稳定达标排放。</w:t>
            </w:r>
          </w:p>
          <w:p>
            <w:pPr>
              <w:pStyle w:val="7"/>
              <w:keepNext w:val="0"/>
              <w:keepLines w:val="0"/>
              <w:pageBreakBefore w:val="0"/>
              <w:widowControl w:val="0"/>
              <w:kinsoku/>
              <w:wordWrap/>
              <w:overflowPunct/>
              <w:topLinePunct w:val="0"/>
              <w:autoSpaceDE/>
              <w:autoSpaceDN/>
              <w:bidi w:val="0"/>
              <w:adjustRightInd/>
              <w:snapToGrid/>
              <w:spacing w:line="288" w:lineRule="auto"/>
              <w:ind w:firstLine="56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（一）废气</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再生骨料生产线上料斗设置三面围挡集气罩、一级破碎、二级破碎设置四面围挡集气罩，筛分工序顶部设置抽气管，进出料口设置集气罩，各工序粉尘经各自集气罩(集气管道）收集后，一并引入1套布袋除尘器处理后，经1根 15m 高排气筒排放，废气排放执行河北省地方标准《水泥工业大气污染物排放标准》（DB13/2167-2020）表1散装水泥中转站及水泥制品生产颗粒物最高允许排放浓度限值。机制砂生产线上料粉尘废气经料斗上方集气罩收集，筛分给料过程产生的废气经振动筛分给料机上方集气罩收集，砂石粉分离废气经选粉机集气管道和出料端集气罩收集。经集气罩（集气管道）收集的上料废气、制砂机破碎废气、筛分（包括筛分机、砂石粉分离)废气一并送入 1套布袋除尘器处理，粉料筒仓废气经自带的布袋除尘器处理，处理后废气合经 1根15m 高排气筒排放，废气执行河北省地方标准《水泥工业大气污染物排放标准》（DB13/2167-2020）表1散装水泥中转站及水泥制品生产颗粒物最高允许排放浓度限值。沥青混凝土生产线烘干、筛分废气经自带的布袋除尘器处理，处理后经1根15m高排气筒排放，废气排放执行河北省地方标准《水泥工业大气污染物排放标准》（DB13/2167-2020）表1散装水泥中转站及水泥制品生产颗粒物最高允许排放浓度限值，同时满足《大气污染物综合排放标准》（GB16297-1996）表2二级标准。沥青混凝土生产线冷骨料仓、溢料仓、搅拌缸卸骨料、洗搅拌缸、回粉外排废气经集气罩（集气管道）收集，矿粉筒仓经自带的布袋除尘器处理后，一并引入1套布袋除尘器处理后，经1根15m高排气筒排放，废气排放执行河北省地方标准《水泥工业大气污染物排放标准》（DB13/2167-2020）表1散装水泥中转站及水泥制品生产颗粒物最高允许排放浓度限值。沥青混凝土生产线卸料时沥青接卸槽、沥青储罐、成品卸料废气经集气罩（集气管道）收集后，进入“喷淋塔+电捕焦油器＋活性炭吸附装置”处理，处理后废气经 1根 15m 高排气筒排放，执行《大气污染物综合排放标准》（GB16297-1996）表2二级标准。沥青混凝土生产线沥青加热及保温导热油炉废气经低氮燃烧装置，烟气通过1根15m高的排气筒排放，废气排放执行《锅炉大气污染物排放标准》（DB13/5161-2020）表1燃气锅炉大气污染物排放限值要求。水泥稳定碎石生产线（2条）设置集气罩，经管道一并送入 1套布袋除尘器处理，水泥筒仓废气经自带的布袋除尘器处理，处理后废气合经1根15m 高排气筒排放，废气排放执行河北省地方标准《水泥工业大气污染物排放标准》（DB13/2167-2020）表1散装水泥中转站及水泥制品生产颗粒物最高允许排放浓度限值。厂界无组织废气通过车间密闭，地面硬化，车间内设雾炮喷雾抑尘，车间顶部设有喷雾系统，进出厂对车辆进行冲洗降尘处理，无组织废气排放执行河北省地方标准《水泥工业大气污染物超低排放标准》(DB13/2167-2020）表2大气污染物无组织排放限值，同时满足《大气污染物综合排放标准》 (GB16297-1996）表2无组织排放监控限值。</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（二）废水</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本项目不产生生产废水，车轮清洗废水经沉淀处理后循环使用，不外排。生活污水排入现有化粪池内，定期清掏，外运沤肥</w:t>
            </w:r>
            <w:r>
              <w:rPr>
                <w:rFonts w:hint="eastAsia" w:ascii="宋体" w:hAnsi="宋体" w:eastAsia="宋体" w:cs="Times New Roman"/>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（三）噪声</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采取基础减震、厂房隔声、合理布局及距离衰减等降噪措施。执行《工业企业厂界环境噪声排放标准》（GB12348-2008)3类标准。</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（四）固体废物</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一般固废主要为布袋除尘器除尘灰，回收用于生产；危险废物暂存在危废间，定期交有资质单位处置；职工生活垃圾收集后由当地环卫部门定期清运。</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right="115" w:rightChars="55" w:firstLine="480" w:firstLineChars="200"/>
              <w:jc w:val="both"/>
              <w:textAlignment w:val="auto"/>
              <w:rPr>
                <w:rFonts w:hint="eastAsia" w:ascii="宋体" w:hAnsi="宋体" w:eastAsia="宋体" w:cs="Times New Roman"/>
                <w:kern w:val="0"/>
                <w:sz w:val="24"/>
                <w:szCs w:val="24"/>
              </w:rPr>
            </w:pPr>
            <w:r>
              <w:rPr>
                <w:rFonts w:hint="eastAsia" w:ascii="宋体" w:hAnsi="宋体"/>
                <w:sz w:val="24"/>
                <w:szCs w:val="24"/>
                <w:lang w:val="en-US" w:eastAsia="zh-CN"/>
              </w:rPr>
              <w:t>改建</w:t>
            </w:r>
            <w:r>
              <w:rPr>
                <w:rFonts w:hint="eastAsia" w:ascii="宋体" w:hAnsi="宋体"/>
                <w:sz w:val="24"/>
                <w:szCs w:val="24"/>
                <w:lang w:eastAsia="zh-CN"/>
              </w:rPr>
              <w:t>项目完成后全厂</w:t>
            </w:r>
            <w:r>
              <w:rPr>
                <w:rFonts w:hint="eastAsia" w:ascii="宋体" w:hAnsi="宋体"/>
                <w:sz w:val="24"/>
                <w:szCs w:val="24"/>
              </w:rPr>
              <w:t>污染物排放总量控制指标为</w:t>
            </w:r>
            <w:r>
              <w:rPr>
                <w:rFonts w:hint="eastAsia" w:ascii="宋体" w:hAnsi="宋体"/>
                <w:kern w:val="0"/>
                <w:sz w:val="24"/>
                <w:szCs w:val="24"/>
              </w:rPr>
              <w:t>：</w:t>
            </w:r>
            <w:r>
              <w:rPr>
                <w:rFonts w:hint="eastAsia" w:ascii="宋体" w:hAnsi="宋体"/>
                <w:kern w:val="0"/>
                <w:sz w:val="24"/>
                <w:szCs w:val="24"/>
                <w:lang w:val="en-US" w:eastAsia="zh-CN"/>
              </w:rPr>
              <w:t>颗粒物1.162</w:t>
            </w:r>
            <w:r>
              <w:rPr>
                <w:rFonts w:hint="eastAsia" w:ascii="宋体" w:hAnsi="宋体"/>
                <w:kern w:val="0"/>
                <w:sz w:val="24"/>
                <w:szCs w:val="24"/>
              </w:rPr>
              <w:t>t/a、</w:t>
            </w:r>
            <w:r>
              <w:rPr>
                <w:rFonts w:hint="eastAsia" w:ascii="宋体" w:hAnsi="宋体"/>
                <w:kern w:val="0"/>
                <w:sz w:val="24"/>
                <w:szCs w:val="24"/>
                <w:lang w:val="en-US" w:eastAsia="zh-CN"/>
              </w:rPr>
              <w:t>二氧化硫0.051</w:t>
            </w:r>
            <w:r>
              <w:rPr>
                <w:rFonts w:hint="eastAsia" w:ascii="宋体" w:hAnsi="宋体"/>
                <w:kern w:val="0"/>
                <w:sz w:val="24"/>
                <w:szCs w:val="24"/>
                <w:vertAlign w:val="baseline"/>
                <w:lang w:val="en-US" w:eastAsia="zh-CN"/>
              </w:rPr>
              <w:t>t/a、氮氧化物0.304t/a、VOC</w:t>
            </w:r>
            <w:r>
              <w:rPr>
                <w:rFonts w:hint="eastAsia" w:ascii="宋体" w:hAnsi="宋体"/>
                <w:kern w:val="0"/>
                <w:sz w:val="24"/>
                <w:szCs w:val="24"/>
                <w:vertAlign w:val="subscript"/>
                <w:lang w:val="en-US" w:eastAsia="zh-CN"/>
              </w:rPr>
              <w:t>s</w:t>
            </w:r>
            <w:r>
              <w:rPr>
                <w:rFonts w:hint="eastAsia" w:ascii="宋体" w:hAnsi="宋体"/>
                <w:kern w:val="0"/>
                <w:sz w:val="24"/>
                <w:szCs w:val="24"/>
                <w:vertAlign w:val="baseline"/>
                <w:lang w:val="en-US" w:eastAsia="zh-CN"/>
              </w:rPr>
              <w:t>0t/a、COD0t/a、</w:t>
            </w:r>
            <w:r>
              <w:rPr>
                <w:rFonts w:hint="eastAsia" w:ascii="宋体" w:hAnsi="宋体"/>
                <w:kern w:val="0"/>
                <w:sz w:val="24"/>
                <w:szCs w:val="24"/>
                <w:lang w:val="en-US" w:eastAsia="zh-CN"/>
              </w:rPr>
              <w:t>NH</w:t>
            </w:r>
            <w:r>
              <w:rPr>
                <w:rFonts w:hint="eastAsia" w:ascii="宋体" w:hAnsi="宋体"/>
                <w:kern w:val="0"/>
                <w:sz w:val="24"/>
                <w:szCs w:val="24"/>
                <w:vertAlign w:val="subscript"/>
                <w:lang w:val="en-US" w:eastAsia="zh-CN"/>
              </w:rPr>
              <w:t>3</w:t>
            </w:r>
            <w:r>
              <w:rPr>
                <w:rFonts w:hint="eastAsia" w:ascii="宋体" w:hAnsi="宋体"/>
                <w:kern w:val="0"/>
                <w:sz w:val="24"/>
                <w:szCs w:val="24"/>
                <w:vertAlign w:val="baseline"/>
                <w:lang w:val="en-US" w:eastAsia="zh-CN"/>
              </w:rPr>
              <w:t>-N</w:t>
            </w:r>
            <w:r>
              <w:rPr>
                <w:rFonts w:hint="eastAsia" w:ascii="宋体" w:hAnsi="宋体"/>
                <w:kern w:val="0"/>
                <w:sz w:val="24"/>
                <w:szCs w:val="24"/>
              </w:rPr>
              <w:t>0t/a</w:t>
            </w:r>
            <w:r>
              <w:rPr>
                <w:rFonts w:hint="eastAsia" w:ascii="宋体" w:hAnsi="宋体"/>
                <w:kern w:val="0"/>
                <w:sz w:val="24"/>
                <w:szCs w:val="24"/>
                <w:lang w:eastAsia="zh-CN"/>
              </w:rPr>
              <w:t>、</w:t>
            </w:r>
            <w:r>
              <w:rPr>
                <w:rFonts w:hint="eastAsia" w:ascii="宋体" w:hAnsi="宋体"/>
                <w:kern w:val="0"/>
                <w:sz w:val="24"/>
                <w:szCs w:val="24"/>
                <w:lang w:val="en-US" w:eastAsia="zh-CN"/>
              </w:rPr>
              <w:t>总氮</w:t>
            </w:r>
            <w:r>
              <w:rPr>
                <w:rFonts w:hint="eastAsia" w:ascii="宋体" w:hAnsi="宋体"/>
                <w:kern w:val="0"/>
                <w:sz w:val="24"/>
                <w:szCs w:val="24"/>
              </w:rPr>
              <w:t>0t/a</w:t>
            </w:r>
            <w:r>
              <w:rPr>
                <w:rFonts w:hint="eastAsia" w:ascii="宋体" w:hAnsi="宋体"/>
                <w:kern w:val="0"/>
                <w:sz w:val="24"/>
                <w:szCs w:val="24"/>
                <w:lang w:eastAsia="zh-CN"/>
              </w:rPr>
              <w:t>，</w:t>
            </w:r>
            <w:r>
              <w:rPr>
                <w:rFonts w:hint="eastAsia" w:ascii="宋体" w:hAnsi="宋体"/>
                <w:kern w:val="0"/>
                <w:sz w:val="24"/>
                <w:szCs w:val="24"/>
                <w:lang w:val="en-US" w:eastAsia="zh-CN"/>
              </w:rPr>
              <w:t>总磷</w:t>
            </w:r>
            <w:r>
              <w:rPr>
                <w:rFonts w:hint="eastAsia" w:ascii="宋体" w:hAnsi="宋体"/>
                <w:kern w:val="0"/>
                <w:sz w:val="24"/>
                <w:szCs w:val="24"/>
              </w:rPr>
              <w:t>0t/a</w:t>
            </w:r>
            <w:r>
              <w:rPr>
                <w:rFonts w:hint="eastAsia" w:ascii="宋体" w:hAnsi="宋体"/>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115" w:rightChars="55" w:firstLine="480" w:firstLineChars="200"/>
              <w:jc w:val="both"/>
              <w:textAlignment w:val="auto"/>
              <w:rPr>
                <w:rFonts w:hint="eastAsia" w:ascii="宋体" w:hAnsi="宋体"/>
                <w:kern w:val="0"/>
                <w:sz w:val="24"/>
                <w:szCs w:val="24"/>
              </w:rPr>
            </w:pPr>
            <w:r>
              <w:rPr>
                <w:rFonts w:hint="eastAsia" w:ascii="宋体" w:hAnsi="宋体"/>
                <w:kern w:val="0"/>
                <w:sz w:val="24"/>
                <w:szCs w:val="24"/>
                <w:lang w:eastAsia="zh-CN"/>
              </w:rPr>
              <w:t>五、</w:t>
            </w:r>
            <w:r>
              <w:rPr>
                <w:rFonts w:hint="eastAsia" w:ascii="宋体" w:hAnsi="宋体"/>
                <w:kern w:val="0"/>
                <w:sz w:val="24"/>
                <w:szCs w:val="24"/>
              </w:rPr>
              <w:t>项目建成后应先行按照排污许可管理要求，办理排污许可证，并按照《建设项目环境保护管理条例》（国令第682号）及相关文件要求落实竣工环境保护验收工作。</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115" w:rightChars="55" w:firstLine="480" w:firstLineChars="200"/>
              <w:jc w:val="center"/>
              <w:textAlignment w:val="auto"/>
              <w:rPr>
                <w:rFonts w:hint="eastAsia" w:ascii="宋体" w:hAnsi="宋体"/>
                <w:kern w:val="0"/>
                <w:sz w:val="24"/>
                <w:szCs w:val="24"/>
                <w:lang w:val="en-US" w:eastAsia="zh-CN"/>
              </w:rPr>
            </w:pPr>
            <w:r>
              <w:rPr>
                <w:rFonts w:hint="eastAsia" w:ascii="宋体" w:hAnsi="宋体"/>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115" w:rightChars="55" w:firstLine="480" w:firstLineChars="200"/>
              <w:jc w:val="center"/>
              <w:textAlignment w:val="auto"/>
              <w:rPr>
                <w:rFonts w:hint="eastAsia" w:ascii="宋体" w:hAnsi="宋体"/>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115" w:rightChars="55" w:firstLine="480" w:firstLineChars="200"/>
              <w:jc w:val="center"/>
              <w:textAlignment w:val="auto"/>
              <w:rPr>
                <w:rFonts w:hint="eastAsia" w:ascii="宋体" w:hAnsi="宋体"/>
                <w:kern w:val="0"/>
                <w:sz w:val="24"/>
                <w:szCs w:val="24"/>
                <w:lang w:val="en-US" w:eastAsia="zh-CN"/>
              </w:rPr>
            </w:pPr>
            <w:bookmarkStart w:id="0" w:name="_GoBack"/>
            <w:bookmarkEnd w:id="0"/>
            <w:r>
              <w:rPr>
                <w:rFonts w:hint="eastAsia" w:ascii="宋体" w:hAnsi="宋体"/>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115" w:rightChars="55" w:firstLine="480" w:firstLineChars="200"/>
              <w:jc w:val="center"/>
              <w:textAlignment w:val="auto"/>
              <w:rPr>
                <w:rFonts w:hint="eastAsia" w:ascii="宋体" w:hAnsi="宋体"/>
                <w:kern w:val="0"/>
                <w:sz w:val="24"/>
                <w:szCs w:val="24"/>
              </w:rPr>
            </w:pPr>
            <w:r>
              <w:rPr>
                <w:rFonts w:hint="eastAsia" w:ascii="宋体" w:hAnsi="宋体"/>
                <w:kern w:val="0"/>
                <w:sz w:val="24"/>
                <w:szCs w:val="24"/>
                <w:lang w:val="en-US" w:eastAsia="zh-CN"/>
              </w:rPr>
              <w:t xml:space="preserve">                                   </w:t>
            </w:r>
            <w:r>
              <w:rPr>
                <w:rFonts w:hint="eastAsia" w:ascii="宋体" w:hAnsi="宋体"/>
                <w:kern w:val="0"/>
                <w:sz w:val="24"/>
                <w:szCs w:val="24"/>
              </w:rPr>
              <w:t xml:space="preserve">公   章   </w:t>
            </w:r>
          </w:p>
          <w:p>
            <w:pPr>
              <w:keepNext w:val="0"/>
              <w:keepLines w:val="0"/>
              <w:pageBreakBefore w:val="0"/>
              <w:widowControl w:val="0"/>
              <w:kinsoku/>
              <w:wordWrap/>
              <w:overflowPunct/>
              <w:topLinePunct w:val="0"/>
              <w:autoSpaceDE/>
              <w:autoSpaceDN/>
              <w:bidi w:val="0"/>
              <w:adjustRightInd/>
              <w:snapToGrid/>
              <w:spacing w:line="288" w:lineRule="auto"/>
              <w:ind w:right="115" w:rightChars="55" w:firstLine="5520" w:firstLineChars="2300"/>
              <w:textAlignment w:val="auto"/>
              <w:rPr>
                <w:rFonts w:hint="eastAsia" w:ascii="宋体" w:hAnsi="宋体"/>
                <w:kern w:val="0"/>
                <w:sz w:val="28"/>
                <w:szCs w:val="28"/>
              </w:rPr>
            </w:pPr>
            <w:r>
              <w:rPr>
                <w:rFonts w:hint="eastAsia" w:ascii="宋体" w:hAnsi="宋体"/>
                <w:kern w:val="0"/>
                <w:sz w:val="24"/>
                <w:szCs w:val="24"/>
              </w:rPr>
              <w:t>202</w:t>
            </w:r>
            <w:r>
              <w:rPr>
                <w:rFonts w:hint="eastAsia" w:ascii="宋体" w:hAnsi="宋体"/>
                <w:kern w:val="0"/>
                <w:sz w:val="24"/>
                <w:szCs w:val="24"/>
                <w:lang w:val="en-US" w:eastAsia="zh-CN"/>
              </w:rPr>
              <w:t>2</w:t>
            </w:r>
            <w:r>
              <w:rPr>
                <w:rFonts w:hint="eastAsia" w:ascii="宋体" w:hAnsi="宋体"/>
                <w:kern w:val="0"/>
                <w:sz w:val="24"/>
                <w:szCs w:val="24"/>
              </w:rPr>
              <w:t>年</w:t>
            </w:r>
            <w:r>
              <w:rPr>
                <w:rFonts w:hint="eastAsia" w:ascii="宋体" w:hAnsi="宋体"/>
                <w:kern w:val="0"/>
                <w:sz w:val="24"/>
                <w:szCs w:val="24"/>
                <w:lang w:val="en-US" w:eastAsia="zh-CN"/>
              </w:rPr>
              <w:t>11</w:t>
            </w:r>
            <w:r>
              <w:rPr>
                <w:rFonts w:hint="eastAsia" w:ascii="宋体" w:hAnsi="宋体"/>
                <w:kern w:val="0"/>
                <w:sz w:val="24"/>
                <w:szCs w:val="24"/>
              </w:rPr>
              <w:t>月</w:t>
            </w:r>
            <w:r>
              <w:rPr>
                <w:rFonts w:hint="eastAsia" w:ascii="宋体" w:hAnsi="宋体"/>
                <w:kern w:val="0"/>
                <w:sz w:val="24"/>
                <w:szCs w:val="24"/>
                <w:lang w:val="en-US" w:eastAsia="zh-CN"/>
              </w:rPr>
              <w:t>11</w:t>
            </w:r>
            <w:r>
              <w:rPr>
                <w:rFonts w:hint="eastAsia" w:ascii="宋体" w:hAnsi="宋体"/>
                <w:kern w:val="0"/>
                <w:sz w:val="24"/>
                <w:szCs w:val="24"/>
              </w:rPr>
              <w:t xml:space="preserve">日  </w:t>
            </w:r>
            <w:r>
              <w:rPr>
                <w:rFonts w:hint="eastAsia" w:ascii="宋体" w:hAnsi="宋体"/>
                <w:kern w:val="0"/>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E7329"/>
    <w:multiLevelType w:val="singleLevel"/>
    <w:tmpl w:val="A5EE7329"/>
    <w:lvl w:ilvl="0" w:tentative="0">
      <w:start w:val="1"/>
      <w:numFmt w:val="chineseCounting"/>
      <w:suff w:val="nothing"/>
      <w:lvlText w:val="%1、"/>
      <w:lvlJc w:val="left"/>
      <w:rPr>
        <w:rFonts w:hint="eastAsia"/>
      </w:rPr>
    </w:lvl>
  </w:abstractNum>
  <w:abstractNum w:abstractNumId="1">
    <w:nsid w:val="56597C07"/>
    <w:multiLevelType w:val="singleLevel"/>
    <w:tmpl w:val="56597C0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24766"/>
    <w:rsid w:val="03971ADE"/>
    <w:rsid w:val="06A452F3"/>
    <w:rsid w:val="081D5FDD"/>
    <w:rsid w:val="091B7034"/>
    <w:rsid w:val="0F272626"/>
    <w:rsid w:val="1538044B"/>
    <w:rsid w:val="1B666D00"/>
    <w:rsid w:val="25024F94"/>
    <w:rsid w:val="2DB15CAE"/>
    <w:rsid w:val="35201E7C"/>
    <w:rsid w:val="3A752260"/>
    <w:rsid w:val="3BC3771B"/>
    <w:rsid w:val="3EC63CED"/>
    <w:rsid w:val="3ECB3C78"/>
    <w:rsid w:val="3F00761E"/>
    <w:rsid w:val="40401A4C"/>
    <w:rsid w:val="48A80F78"/>
    <w:rsid w:val="4DF773C8"/>
    <w:rsid w:val="4E116D69"/>
    <w:rsid w:val="4F964C9E"/>
    <w:rsid w:val="50881791"/>
    <w:rsid w:val="50F12ED2"/>
    <w:rsid w:val="53151358"/>
    <w:rsid w:val="58395C1E"/>
    <w:rsid w:val="5E8A741D"/>
    <w:rsid w:val="6332564A"/>
    <w:rsid w:val="64AD75AE"/>
    <w:rsid w:val="64BE0654"/>
    <w:rsid w:val="65BF1702"/>
    <w:rsid w:val="66D97640"/>
    <w:rsid w:val="6D04247D"/>
    <w:rsid w:val="75D4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
    <w:name w:val="纯文本1"/>
    <w:basedOn w:val="1"/>
    <w:qFormat/>
    <w:uiPriority w:val="0"/>
    <w:pPr>
      <w:adjustRightInd w:val="0"/>
      <w:snapToGrid w:val="0"/>
      <w:spacing w:line="312" w:lineRule="atLeast"/>
      <w:textAlignment w:val="baseline"/>
    </w:pPr>
    <w:rPr>
      <w:rFonts w:hAnsi="Courier New"/>
      <w:kern w:val="0"/>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内容"/>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2022-08-19T01:18:00Z</dcterms:created>
  <dc:creator>Administrator</dc:creator>
  <cp:lastModifiedBy>Lenovo</cp:lastModifiedBy>
  <cp:lastPrinted>2022-11-07T05:47:00Z</cp:lastPrinted>
  <dcterms:modified xsi:type="dcterms:W3CDTF">2022-11-10T06:13:50Z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E7114ED532394B3C8F8A1582552AF321</vt:lpwstr>
  </property>
</Properties>
</file>