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08" w:lineRule="auto"/>
        <w:ind w:left="1529" w:right="1141" w:hanging="38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保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定市满城区城市管理综合行政执法局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 xml:space="preserve">2022 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年政府信息公开工作年度报告</w:t>
      </w:r>
    </w:p>
    <w:p>
      <w:pPr>
        <w:spacing w:before="185" w:line="312" w:lineRule="exact"/>
        <w:ind w:left="1159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9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color w:val="333333"/>
          <w:spacing w:val="8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、总体情况</w:t>
      </w:r>
    </w:p>
    <w:p>
      <w:pPr>
        <w:spacing w:before="2" w:line="250" w:lineRule="auto"/>
        <w:ind w:left="735" w:right="726" w:firstLine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8"/>
          <w:sz w:val="23"/>
          <w:szCs w:val="23"/>
        </w:rPr>
        <w:t>20</w:t>
      </w:r>
      <w:r>
        <w:rPr>
          <w:rFonts w:ascii="宋体" w:hAnsi="宋体" w:eastAsia="宋体" w:cs="宋体"/>
          <w:color w:val="333333"/>
          <w:spacing w:val="14"/>
          <w:sz w:val="23"/>
          <w:szCs w:val="23"/>
        </w:rPr>
        <w:t>2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2 年，保定市满城区城市管理综合行政执法局坚持以习近平新时代中国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特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色社会主义思想为指导，认真贯彻落实国家和省关于政府信息公开工作决策部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署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，加强组织领导，完善工作机制，不断拓展政府信息公开广度和深度，加大政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策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解读力度，保障公民、法人和其他组织依法获取和使用政府信息，推动城市管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理领域政府信息公开工作取得积极成效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。</w:t>
      </w:r>
    </w:p>
    <w:p>
      <w:pPr>
        <w:spacing w:line="228" w:lineRule="auto"/>
        <w:ind w:left="116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(</w:t>
      </w:r>
      <w:r>
        <w:rPr>
          <w:rFonts w:ascii="宋体" w:hAnsi="宋体" w:eastAsia="宋体" w:cs="宋体"/>
          <w:color w:val="333333"/>
          <w:spacing w:val="6"/>
          <w:sz w:val="23"/>
          <w:szCs w:val="23"/>
        </w:rPr>
        <w:t xml:space="preserve"> 一) 主动公开情况</w:t>
      </w:r>
    </w:p>
    <w:p>
      <w:pPr>
        <w:spacing w:before="29" w:line="250" w:lineRule="auto"/>
        <w:ind w:left="743" w:right="726" w:firstLine="47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-1"/>
          <w:sz w:val="23"/>
          <w:szCs w:val="23"/>
        </w:rPr>
        <w:t>按照《条例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》规定，我局 2022 年在政府信息公开平台发布 53 条内容，主动 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公开满城区执法局机关职能、机构设置、办公地址以及领导班子成员与分工等</w:t>
      </w:r>
      <w:r>
        <w:rPr>
          <w:rFonts w:ascii="宋体" w:hAnsi="宋体" w:eastAsia="宋体" w:cs="宋体"/>
          <w:color w:val="333333"/>
          <w:spacing w:val="1"/>
          <w:sz w:val="23"/>
          <w:szCs w:val="23"/>
        </w:rPr>
        <w:t>信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-4"/>
          <w:sz w:val="23"/>
          <w:szCs w:val="23"/>
        </w:rPr>
        <w:t>息</w:t>
      </w:r>
      <w:r>
        <w:rPr>
          <w:rFonts w:ascii="宋体" w:hAnsi="宋体" w:eastAsia="宋体" w:cs="宋体"/>
          <w:color w:val="333333"/>
          <w:spacing w:val="-3"/>
          <w:sz w:val="23"/>
          <w:szCs w:val="23"/>
        </w:rPr>
        <w:t>。</w:t>
      </w:r>
    </w:p>
    <w:p>
      <w:pPr>
        <w:spacing w:line="226" w:lineRule="auto"/>
        <w:ind w:left="116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color w:val="333333"/>
          <w:spacing w:val="17"/>
          <w:sz w:val="23"/>
          <w:szCs w:val="23"/>
        </w:rPr>
        <w:t>二) 依申请公开情况</w:t>
      </w:r>
    </w:p>
    <w:p>
      <w:pPr>
        <w:spacing w:before="29" w:line="227" w:lineRule="auto"/>
        <w:ind w:left="12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6"/>
          <w:sz w:val="23"/>
          <w:szCs w:val="23"/>
        </w:rPr>
        <w:t>202</w:t>
      </w:r>
      <w:r>
        <w:rPr>
          <w:rFonts w:ascii="宋体" w:hAnsi="宋体" w:eastAsia="宋体" w:cs="宋体"/>
          <w:color w:val="333333"/>
          <w:spacing w:val="5"/>
          <w:sz w:val="23"/>
          <w:szCs w:val="23"/>
        </w:rPr>
        <w:t>2</w:t>
      </w:r>
      <w:r>
        <w:rPr>
          <w:rFonts w:ascii="宋体" w:hAnsi="宋体" w:eastAsia="宋体" w:cs="宋体"/>
          <w:color w:val="333333"/>
          <w:spacing w:val="3"/>
          <w:sz w:val="23"/>
          <w:szCs w:val="23"/>
        </w:rPr>
        <w:t xml:space="preserve"> 年未收到政府依申请公开。</w:t>
      </w:r>
    </w:p>
    <w:p>
      <w:pPr>
        <w:spacing w:before="29" w:line="227" w:lineRule="auto"/>
        <w:ind w:left="116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7"/>
          <w:sz w:val="23"/>
          <w:szCs w:val="23"/>
        </w:rPr>
        <w:t>(三) 政府信息管理情况</w:t>
      </w:r>
    </w:p>
    <w:p>
      <w:pPr>
        <w:spacing w:before="31" w:line="250" w:lineRule="auto"/>
        <w:ind w:left="735" w:right="646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4"/>
          <w:sz w:val="23"/>
          <w:szCs w:val="23"/>
        </w:rPr>
        <w:t>全年政府</w:t>
      </w:r>
      <w:r>
        <w:rPr>
          <w:rFonts w:ascii="宋体" w:hAnsi="宋体" w:eastAsia="宋体" w:cs="宋体"/>
          <w:color w:val="333333"/>
          <w:spacing w:val="3"/>
          <w:sz w:val="23"/>
          <w:szCs w:val="23"/>
        </w:rPr>
        <w:t>信</w:t>
      </w:r>
      <w:r>
        <w:rPr>
          <w:rFonts w:ascii="宋体" w:hAnsi="宋体" w:eastAsia="宋体" w:cs="宋体"/>
          <w:color w:val="333333"/>
          <w:spacing w:val="2"/>
          <w:sz w:val="23"/>
          <w:szCs w:val="23"/>
        </w:rPr>
        <w:t>息公开工作严格遵循权责一致、公众参与、目录管理、及时清理、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18"/>
          <w:sz w:val="23"/>
          <w:szCs w:val="23"/>
        </w:rPr>
        <w:t>全</w:t>
      </w:r>
      <w:r>
        <w:rPr>
          <w:rFonts w:ascii="宋体" w:hAnsi="宋体" w:eastAsia="宋体" w:cs="宋体"/>
          <w:color w:val="333333"/>
          <w:spacing w:val="11"/>
          <w:sz w:val="23"/>
          <w:szCs w:val="23"/>
        </w:rPr>
        <w:t>部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公开的原则，并及时通过门户网站、微信公众号平台向社会公开。</w:t>
      </w:r>
    </w:p>
    <w:p>
      <w:pPr>
        <w:spacing w:before="1" w:line="226" w:lineRule="auto"/>
        <w:ind w:left="116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9"/>
          <w:sz w:val="23"/>
          <w:szCs w:val="23"/>
        </w:rPr>
        <w:t>(</w:t>
      </w:r>
      <w:r>
        <w:rPr>
          <w:rFonts w:ascii="宋体" w:hAnsi="宋体" w:eastAsia="宋体" w:cs="宋体"/>
          <w:color w:val="333333"/>
          <w:spacing w:val="15"/>
          <w:sz w:val="23"/>
          <w:szCs w:val="23"/>
        </w:rPr>
        <w:t>四) 政府信息公开平台建设情况</w:t>
      </w:r>
    </w:p>
    <w:p>
      <w:pPr>
        <w:spacing w:before="31" w:line="250" w:lineRule="auto"/>
        <w:ind w:left="735" w:right="726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配备专业化、高素质的网站运维人员，确保信息发布质量。强化微信公众</w:t>
      </w:r>
      <w:r>
        <w:rPr>
          <w:rFonts w:ascii="宋体" w:hAnsi="宋体" w:eastAsia="宋体" w:cs="宋体"/>
          <w:color w:val="333333"/>
          <w:spacing w:val="3"/>
          <w:sz w:val="23"/>
          <w:szCs w:val="23"/>
        </w:rPr>
        <w:t>号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6"/>
          <w:sz w:val="23"/>
          <w:szCs w:val="23"/>
        </w:rPr>
        <w:t>平台信息发布</w:t>
      </w:r>
      <w:r>
        <w:rPr>
          <w:rFonts w:ascii="宋体" w:hAnsi="宋体" w:eastAsia="宋体" w:cs="宋体"/>
          <w:color w:val="333333"/>
          <w:spacing w:val="3"/>
          <w:sz w:val="23"/>
          <w:szCs w:val="23"/>
        </w:rPr>
        <w:t>，丰富信息形式和内容，全年发布图文信息 210 条。在中央、省级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-2"/>
          <w:sz w:val="23"/>
          <w:szCs w:val="23"/>
        </w:rPr>
        <w:t>媒体发布新</w:t>
      </w:r>
      <w:r>
        <w:rPr>
          <w:rFonts w:ascii="宋体" w:hAnsi="宋体" w:eastAsia="宋体" w:cs="宋体"/>
          <w:color w:val="333333"/>
          <w:spacing w:val="-1"/>
          <w:sz w:val="23"/>
          <w:szCs w:val="23"/>
        </w:rPr>
        <w:t>闻稿件 39 篇。</w:t>
      </w:r>
    </w:p>
    <w:p>
      <w:pPr>
        <w:spacing w:before="1" w:line="227" w:lineRule="auto"/>
        <w:ind w:left="116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22"/>
          <w:sz w:val="23"/>
          <w:szCs w:val="23"/>
        </w:rPr>
        <w:t>(</w:t>
      </w:r>
      <w:r>
        <w:rPr>
          <w:rFonts w:ascii="宋体" w:hAnsi="宋体" w:eastAsia="宋体" w:cs="宋体"/>
          <w:color w:val="333333"/>
          <w:spacing w:val="18"/>
          <w:sz w:val="23"/>
          <w:szCs w:val="23"/>
        </w:rPr>
        <w:t>五) 监督保障情况</w:t>
      </w:r>
    </w:p>
    <w:p>
      <w:pPr>
        <w:spacing w:before="29" w:line="250" w:lineRule="auto"/>
        <w:ind w:left="744" w:right="732" w:firstLine="4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6"/>
          <w:sz w:val="23"/>
          <w:szCs w:val="23"/>
        </w:rPr>
        <w:t>严</w:t>
      </w:r>
      <w:r>
        <w:rPr>
          <w:rFonts w:ascii="宋体" w:hAnsi="宋体" w:eastAsia="宋体" w:cs="宋体"/>
          <w:color w:val="333333"/>
          <w:spacing w:val="15"/>
          <w:sz w:val="23"/>
          <w:szCs w:val="23"/>
        </w:rPr>
        <w:t>格</w:t>
      </w:r>
      <w:r>
        <w:rPr>
          <w:rFonts w:ascii="宋体" w:hAnsi="宋体" w:eastAsia="宋体" w:cs="宋体"/>
          <w:color w:val="333333"/>
          <w:spacing w:val="8"/>
          <w:sz w:val="23"/>
          <w:szCs w:val="23"/>
        </w:rPr>
        <w:t>执行政府信息公开审查、依申请公开等工作机制。明确年度任务要求、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16"/>
          <w:sz w:val="23"/>
          <w:szCs w:val="23"/>
        </w:rPr>
        <w:t>责</w:t>
      </w:r>
      <w:r>
        <w:rPr>
          <w:rFonts w:ascii="宋体" w:hAnsi="宋体" w:eastAsia="宋体" w:cs="宋体"/>
          <w:color w:val="333333"/>
          <w:spacing w:val="12"/>
          <w:sz w:val="23"/>
          <w:szCs w:val="23"/>
        </w:rPr>
        <w:t>任</w:t>
      </w:r>
      <w:r>
        <w:rPr>
          <w:rFonts w:ascii="宋体" w:hAnsi="宋体" w:eastAsia="宋体" w:cs="宋体"/>
          <w:color w:val="333333"/>
          <w:spacing w:val="8"/>
          <w:sz w:val="23"/>
          <w:szCs w:val="23"/>
        </w:rPr>
        <w:t>分工，确保信息公开工作有力有序推进。</w:t>
      </w:r>
    </w:p>
    <w:p>
      <w:pPr>
        <w:spacing w:line="314" w:lineRule="exact"/>
        <w:ind w:left="1159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7"/>
          <w:position w:val="1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color w:val="333333"/>
          <w:spacing w:val="9"/>
          <w:position w:val="1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、主动公开政府信息情况</w:t>
      </w:r>
    </w:p>
    <w:p/>
    <w:p>
      <w:pPr>
        <w:spacing w:line="32" w:lineRule="exact"/>
      </w:pPr>
    </w:p>
    <w:tbl>
      <w:tblPr>
        <w:tblStyle w:val="4"/>
        <w:tblW w:w="97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431"/>
        <w:gridCol w:w="2431"/>
        <w:gridCol w:w="2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4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86" w:line="228" w:lineRule="auto"/>
              <w:ind w:left="39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第二十条第 ( 一) 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信息内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容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年制发件数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6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6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91" w:lineRule="auto"/>
              <w:ind w:left="116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91" w:lineRule="auto"/>
              <w:ind w:left="116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91" w:lineRule="auto"/>
              <w:ind w:left="11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8" w:lineRule="auto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政规范性文件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1" w:lineRule="auto"/>
              <w:ind w:left="116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1" w:lineRule="auto"/>
              <w:ind w:left="116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1" w:lineRule="auto"/>
              <w:ind w:left="11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4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79" w:line="228" w:lineRule="auto"/>
              <w:ind w:left="39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二十条第 (五) 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8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信息内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容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7" w:lineRule="auto"/>
              <w:ind w:left="28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9" w:lineRule="auto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行政许可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6" w:lineRule="auto"/>
              <w:ind w:left="359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74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81" w:line="228" w:lineRule="auto"/>
              <w:ind w:left="39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二十条第 (六) 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8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信息内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容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28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9" w:lineRule="auto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行政处罚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96" w:lineRule="auto"/>
              <w:ind w:left="354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9" w:lineRule="auto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行政强制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1" w:lineRule="auto"/>
              <w:ind w:left="35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74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81" w:line="228" w:lineRule="auto"/>
              <w:ind w:left="39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二十条第 (八) 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8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信息内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容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2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本年收费金额 (单位：万元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18" w:right="1073" w:bottom="0" w:left="1073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74" w:line="221" w:lineRule="auto"/>
        <w:ind w:left="1159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4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color w:val="333333"/>
          <w:spacing w:val="10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、收到和处理政府信息公开申请情况</w:t>
      </w:r>
    </w:p>
    <w:tbl>
      <w:tblPr>
        <w:tblStyle w:val="4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42"/>
        <w:gridCol w:w="3215"/>
        <w:gridCol w:w="687"/>
        <w:gridCol w:w="687"/>
        <w:gridCol w:w="687"/>
        <w:gridCol w:w="687"/>
        <w:gridCol w:w="687"/>
        <w:gridCol w:w="687"/>
        <w:gridCol w:w="6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93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314" w:lineRule="auto"/>
              <w:ind w:left="122" w:right="103" w:firstLine="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本列数据的勾稽关系为：第一项加第二项之和，等于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第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三项加第四项之和)</w:t>
            </w:r>
          </w:p>
        </w:tc>
        <w:tc>
          <w:tcPr>
            <w:tcW w:w="481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left="19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93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2" w:line="312" w:lineRule="exact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position w:val="8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11"/>
                <w:position w:val="8"/>
                <w:sz w:val="19"/>
                <w:szCs w:val="19"/>
              </w:rPr>
              <w:t>然</w:t>
            </w:r>
          </w:p>
          <w:p>
            <w:pPr>
              <w:spacing w:line="230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人</w:t>
            </w:r>
          </w:p>
        </w:tc>
        <w:tc>
          <w:tcPr>
            <w:tcW w:w="343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9" w:lineRule="auto"/>
              <w:ind w:left="10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69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93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312" w:lineRule="exact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>
            <w:pPr>
              <w:spacing w:line="23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312" w:lineRule="exact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>
            <w:pPr>
              <w:spacing w:line="227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312" w:lineRule="exact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19"/>
                <w:szCs w:val="19"/>
              </w:rPr>
              <w:t>社会</w:t>
            </w:r>
          </w:p>
          <w:p>
            <w:pPr>
              <w:spacing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公益</w:t>
            </w:r>
          </w:p>
          <w:p>
            <w:pPr>
              <w:spacing w:before="74" w:line="232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组织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78" w:lineRule="auto"/>
              <w:ind w:left="147" w:right="13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69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9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63" w:lineRule="exact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9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60" w:lineRule="exact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311" w:lineRule="auto"/>
              <w:ind w:left="58" w:righ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年度办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理结果</w:t>
            </w:r>
          </w:p>
        </w:tc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一) 予以公开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69" w:lineRule="auto"/>
              <w:ind w:left="52" w:firstLine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二) 部分公开 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(区分处理的，只计这一情形，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不计其他情形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)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316" w:lineRule="auto"/>
              <w:ind w:left="56" w:right="8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三) 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予公开</w:t>
            </w: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57" w:lineRule="exact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1.属于国家秘密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57" w:lineRule="exact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其他法律行政法规禁止公开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55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6"/>
                <w:position w:val="1"/>
                <w:sz w:val="19"/>
                <w:szCs w:val="19"/>
              </w:rPr>
              <w:t>.危及“三安全一稳定”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57" w:lineRule="exact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.保护第三方合法权益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55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.属于三类内部事务信息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55" w:lineRule="exact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.属于四类过程性信息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55" w:lineRule="exact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.属于行政执法案卷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55" w:lineRule="exact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.属于行政查询事项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0" w:line="315" w:lineRule="auto"/>
              <w:ind w:left="51" w:right="8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四) 无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法提供</w:t>
            </w: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57" w:lineRule="exact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本机关不掌握相关政府信息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57" w:lineRule="exact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没有现成信息需要另行制作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55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.补正后申请内容仍不明确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1" w:line="316" w:lineRule="auto"/>
              <w:ind w:left="56" w:right="8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五) 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予处理</w:t>
            </w: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57" w:lineRule="exact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.信访举报投诉类申请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57" w:lineRule="exact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55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.要求提供公开出版物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57" w:lineRule="exact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.无正当理由大量反复申请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315" w:lineRule="auto"/>
              <w:ind w:left="54" w:righ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.要求行政机关确认或重新出具已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获取信息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315" w:lineRule="auto"/>
              <w:ind w:left="50" w:right="8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六) 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处理</w:t>
            </w: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78" w:lineRule="auto"/>
              <w:ind w:left="50" w:right="50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1.申请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人无正当理由逾期不补正、行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机关不再处理其政府信息公开申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请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78" w:lineRule="auto"/>
              <w:ind w:left="53" w:righ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申请人逾期未按收费通知要求缴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纳费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、行政机关不再处理其政府信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公开申请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56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(七) 总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计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87" w:lineRule="auto"/>
              <w:ind w:left="29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87" w:lineRule="auto"/>
              <w:ind w:left="29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87" w:lineRule="auto"/>
              <w:ind w:left="29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87" w:lineRule="auto"/>
              <w:ind w:left="29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87" w:lineRule="auto"/>
              <w:ind w:left="296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87" w:lineRule="auto"/>
              <w:ind w:left="2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87" w:lineRule="auto"/>
              <w:ind w:left="3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9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1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1" w:lineRule="auto"/>
              <w:ind w:left="29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1" w:lineRule="auto"/>
              <w:ind w:left="2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1" w:lineRule="auto"/>
              <w:ind w:left="29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1" w:lineRule="auto"/>
              <w:ind w:left="29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1" w:lineRule="auto"/>
              <w:ind w:left="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1" w:lineRule="auto"/>
              <w:ind w:left="29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1" w:lineRule="auto"/>
              <w:ind w:left="29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spacing w:before="75" w:line="222" w:lineRule="auto"/>
        <w:ind w:left="11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2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color w:val="333333"/>
          <w:spacing w:val="9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、政府信息公开行政复议、行政诉讼情况</w:t>
      </w:r>
    </w:p>
    <w:tbl>
      <w:tblPr>
        <w:tblStyle w:val="4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0"/>
        <w:gridCol w:w="65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9" w:hRule="atLeast"/>
        </w:trPr>
        <w:tc>
          <w:tcPr>
            <w:tcW w:w="3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9" w:lineRule="auto"/>
              <w:ind w:left="1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行政复议</w:t>
            </w:r>
          </w:p>
        </w:tc>
        <w:tc>
          <w:tcPr>
            <w:tcW w:w="6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9" w:lineRule="auto"/>
              <w:ind w:left="28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6" w:h="16839"/>
          <w:pgMar w:top="1819" w:right="1069" w:bottom="0" w:left="1069" w:header="144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50"/>
        <w:gridCol w:w="650"/>
        <w:gridCol w:w="650"/>
        <w:gridCol w:w="650"/>
        <w:gridCol w:w="6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5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238" w:line="315" w:lineRule="auto"/>
              <w:ind w:left="128" w:right="12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持</w:t>
            </w:r>
          </w:p>
        </w:tc>
        <w:tc>
          <w:tcPr>
            <w:tcW w:w="64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238" w:line="315" w:lineRule="auto"/>
              <w:ind w:left="122" w:righ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正</w:t>
            </w:r>
          </w:p>
        </w:tc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8" w:line="315" w:lineRule="auto"/>
              <w:ind w:left="121" w:right="12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果</w:t>
            </w:r>
          </w:p>
        </w:tc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8" w:line="315" w:lineRule="auto"/>
              <w:ind w:left="128" w:right="12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尚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审结</w:t>
            </w:r>
          </w:p>
        </w:tc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324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9" w:lineRule="auto"/>
              <w:ind w:left="8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25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29" w:lineRule="auto"/>
              <w:ind w:left="1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7" w:hRule="atLeast"/>
        </w:trPr>
        <w:tc>
          <w:tcPr>
            <w:tcW w:w="6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66" w:lineRule="auto"/>
              <w:ind w:left="123" w:right="12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持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66" w:lineRule="auto"/>
              <w:ind w:left="127" w:righ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正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66" w:lineRule="auto"/>
              <w:ind w:left="129" w:right="11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果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66" w:lineRule="auto"/>
              <w:ind w:left="134" w:right="119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尚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审结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0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66" w:lineRule="auto"/>
              <w:ind w:left="130" w:right="11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持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66" w:lineRule="auto"/>
              <w:ind w:left="132" w:righ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正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66" w:lineRule="auto"/>
              <w:ind w:left="134" w:right="11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果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66" w:lineRule="auto"/>
              <w:ind w:left="140" w:right="113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尚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审结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0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4" w:hRule="atLeast"/>
        </w:trPr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6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6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6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6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7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1" w:lineRule="auto"/>
              <w:ind w:left="28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0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before="75" w:line="237" w:lineRule="auto"/>
        <w:ind w:left="116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0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五、存在的主要问题及改进情</w:t>
      </w:r>
      <w:r>
        <w:rPr>
          <w:rFonts w:ascii="宋体" w:hAnsi="宋体" w:eastAsia="宋体" w:cs="宋体"/>
          <w:color w:val="333333"/>
          <w:spacing w:val="8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况</w:t>
      </w:r>
    </w:p>
    <w:p>
      <w:pPr>
        <w:spacing w:before="18" w:line="250" w:lineRule="auto"/>
        <w:ind w:left="739" w:right="730" w:firstLine="4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6"/>
          <w:sz w:val="23"/>
          <w:szCs w:val="23"/>
        </w:rPr>
        <w:t>面对</w:t>
      </w:r>
      <w:r>
        <w:rPr>
          <w:rFonts w:ascii="宋体" w:hAnsi="宋体" w:eastAsia="宋体" w:cs="宋体"/>
          <w:color w:val="333333"/>
          <w:spacing w:val="14"/>
          <w:sz w:val="23"/>
          <w:szCs w:val="23"/>
        </w:rPr>
        <w:t>新</w:t>
      </w:r>
      <w:r>
        <w:rPr>
          <w:rFonts w:ascii="宋体" w:hAnsi="宋体" w:eastAsia="宋体" w:cs="宋体"/>
          <w:color w:val="333333"/>
          <w:spacing w:val="8"/>
          <w:sz w:val="23"/>
          <w:szCs w:val="23"/>
        </w:rPr>
        <w:t>形势、新任务、新要求，仍然存在一些差距和不足：一是政府信息公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开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配套制度体系建设还不够健全和完善，需要构建更加成熟、完备的政府信息公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开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工作运行机制。二是个别工作人员对政策文件是否公开把握不准，个别文件有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8"/>
          <w:sz w:val="23"/>
          <w:szCs w:val="23"/>
        </w:rPr>
        <w:t>应公开未公开的现象。</w:t>
      </w:r>
    </w:p>
    <w:p>
      <w:pPr>
        <w:spacing w:before="3" w:line="250" w:lineRule="auto"/>
        <w:ind w:left="738" w:right="676" w:firstLine="4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6"/>
          <w:sz w:val="23"/>
          <w:szCs w:val="23"/>
        </w:rPr>
        <w:t>结合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工</w:t>
      </w:r>
      <w:r>
        <w:rPr>
          <w:rFonts w:ascii="宋体" w:hAnsi="宋体" w:eastAsia="宋体" w:cs="宋体"/>
          <w:color w:val="333333"/>
          <w:spacing w:val="8"/>
          <w:sz w:val="23"/>
          <w:szCs w:val="23"/>
        </w:rPr>
        <w:t>作实际，进一步加大政府信息公开力度，丰富公开形式，有效发挥以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公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开促落实、促规范、促服务作用。一是完善政府信息公开工作制度，坚持“以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公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开为常态、不公开为例外”，对各类信息进行公开。二是丰富公开形式。充分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16"/>
          <w:sz w:val="23"/>
          <w:szCs w:val="23"/>
        </w:rPr>
        <w:t>适应</w:t>
      </w:r>
      <w:r>
        <w:rPr>
          <w:rFonts w:ascii="宋体" w:hAnsi="宋体" w:eastAsia="宋体" w:cs="宋体"/>
          <w:color w:val="333333"/>
          <w:spacing w:val="13"/>
          <w:sz w:val="23"/>
          <w:szCs w:val="23"/>
        </w:rPr>
        <w:t>当</w:t>
      </w:r>
      <w:r>
        <w:rPr>
          <w:rFonts w:ascii="宋体" w:hAnsi="宋体" w:eastAsia="宋体" w:cs="宋体"/>
          <w:color w:val="333333"/>
          <w:spacing w:val="8"/>
          <w:sz w:val="23"/>
          <w:szCs w:val="23"/>
        </w:rPr>
        <w:t>前公众获取信息多样化的趋势，在全媒体发布解读上下功夫，通过文字、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视</w:t>
      </w:r>
      <w:r>
        <w:rPr>
          <w:rFonts w:ascii="宋体" w:hAnsi="宋体" w:eastAsia="宋体" w:cs="宋体"/>
          <w:color w:val="333333"/>
          <w:spacing w:val="7"/>
          <w:sz w:val="23"/>
          <w:szCs w:val="23"/>
        </w:rPr>
        <w:t>频、图解等相结合的形式开展多样化解读。综合运用网站、微信公众号、现场</w:t>
      </w:r>
      <w:r>
        <w:rPr>
          <w:rFonts w:ascii="宋体" w:hAnsi="宋体" w:eastAsia="宋体" w:cs="宋体"/>
          <w:color w:val="333333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333333"/>
          <w:spacing w:val="16"/>
          <w:sz w:val="23"/>
          <w:szCs w:val="23"/>
        </w:rPr>
        <w:t>调</w:t>
      </w:r>
      <w:r>
        <w:rPr>
          <w:rFonts w:ascii="宋体" w:hAnsi="宋体" w:eastAsia="宋体" w:cs="宋体"/>
          <w:color w:val="333333"/>
          <w:spacing w:val="9"/>
          <w:sz w:val="23"/>
          <w:szCs w:val="23"/>
        </w:rPr>
        <w:t>研等方式征求群众意见，提高群众对政策制定的参与度。</w:t>
      </w:r>
    </w:p>
    <w:p>
      <w:pPr>
        <w:spacing w:line="231" w:lineRule="auto"/>
        <w:ind w:left="1161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333333"/>
          <w:spacing w:val="10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六、其他需要报告的事</w:t>
      </w:r>
      <w:r>
        <w:rPr>
          <w:rFonts w:ascii="宋体" w:hAnsi="宋体" w:eastAsia="宋体" w:cs="宋体"/>
          <w:color w:val="333333"/>
          <w:spacing w:val="8"/>
          <w:sz w:val="23"/>
          <w:szCs w:val="23"/>
          <w14:textOutline w14:w="4358" w14:cap="sq" w14:cmpd="sng">
            <w14:solidFill>
              <w14:srgbClr w14:val="333333"/>
            </w14:solidFill>
            <w14:prstDash w14:val="solid"/>
            <w14:bevel/>
          </w14:textOutline>
        </w:rPr>
        <w:t>项</w:t>
      </w:r>
    </w:p>
    <w:p>
      <w:pPr>
        <w:spacing w:before="178" w:line="118" w:lineRule="exact"/>
        <w:ind w:left="1423"/>
        <w:rPr>
          <w:rFonts w:ascii="宋体" w:hAnsi="宋体" w:eastAsia="宋体" w:cs="宋体"/>
          <w:sz w:val="23"/>
          <w:szCs w:val="23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18.15pt;margin-top:0.15pt;height:105.85pt;width:415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8" w:lineRule="auto"/>
                    <w:ind w:left="20" w:firstLine="460" w:firstLineChars="20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hint="eastAsia" w:ascii="宋体" w:hAnsi="宋体" w:eastAsia="宋体" w:cs="宋体"/>
                      <w:sz w:val="23"/>
                      <w:szCs w:val="23"/>
                    </w:rPr>
                    <w:t>认真贯彻执行国务院办公厅《政府信息公开信息处理费管理办法》和《关于政府信息公开处理费管理有关事项的通知》。2022年未收取信息处理费。</w:t>
                  </w:r>
                </w:p>
              </w:txbxContent>
            </v:textbox>
          </v:shape>
        </w:pict>
      </w:r>
    </w:p>
    <w:sectPr>
      <w:headerReference r:id="rId6" w:type="default"/>
      <w:pgSz w:w="11906" w:h="16839"/>
      <w:pgMar w:top="400" w:right="1069" w:bottom="0" w:left="10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744" w:type="dxa"/>
      <w:tblInd w:w="11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441"/>
      <w:gridCol w:w="7303"/>
    </w:tblGrid>
    <w:tr>
      <w:tblPrEx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372" w:hRule="atLeast"/>
      </w:trPr>
      <w:tc>
        <w:tcPr>
          <w:tcW w:w="2441" w:type="dxa"/>
          <w:tcBorders>
            <w:top w:val="nil"/>
            <w:bottom w:val="single" w:color="000000" w:sz="2" w:space="0"/>
          </w:tcBorders>
          <w:vAlign w:val="top"/>
        </w:tcPr>
        <w:p>
          <w:pPr>
            <w:spacing w:before="91" w:line="228" w:lineRule="auto"/>
            <w:ind w:left="62"/>
            <w:rPr>
              <w:rFonts w:ascii="宋体" w:hAnsi="宋体" w:eastAsia="宋体" w:cs="宋体"/>
              <w:sz w:val="19"/>
              <w:szCs w:val="19"/>
            </w:rPr>
          </w:pPr>
          <w:r>
            <w:rPr>
              <w:rFonts w:ascii="宋体" w:hAnsi="宋体" w:eastAsia="宋体" w:cs="宋体"/>
              <w:spacing w:val="9"/>
              <w:sz w:val="19"/>
              <w:szCs w:val="19"/>
            </w:rPr>
            <w:t>行</w:t>
          </w:r>
          <w:r>
            <w:rPr>
              <w:rFonts w:ascii="宋体" w:hAnsi="宋体" w:eastAsia="宋体" w:cs="宋体"/>
              <w:spacing w:val="8"/>
              <w:sz w:val="19"/>
              <w:szCs w:val="19"/>
            </w:rPr>
            <w:t>政事业性收费</w:t>
          </w:r>
        </w:p>
      </w:tc>
      <w:tc>
        <w:tcPr>
          <w:tcW w:w="7303" w:type="dxa"/>
          <w:tcBorders>
            <w:top w:val="nil"/>
            <w:bottom w:val="single" w:color="000000" w:sz="2" w:space="0"/>
          </w:tcBorders>
          <w:vAlign w:val="top"/>
        </w:tcPr>
        <w:p>
          <w:pPr>
            <w:spacing w:before="120" w:line="193" w:lineRule="auto"/>
            <w:ind w:left="3142"/>
            <w:rPr>
              <w:rFonts w:ascii="黑体" w:hAnsi="黑体" w:eastAsia="黑体" w:cs="黑体"/>
              <w:sz w:val="19"/>
              <w:szCs w:val="19"/>
            </w:rPr>
          </w:pPr>
          <w:r>
            <w:rPr>
              <w:rFonts w:ascii="黑体" w:hAnsi="黑体" w:eastAsia="黑体" w:cs="黑体"/>
              <w:spacing w:val="8"/>
              <w:sz w:val="19"/>
              <w:szCs w:val="19"/>
            </w:rPr>
            <w:t>4</w:t>
          </w:r>
          <w:r>
            <w:rPr>
              <w:rFonts w:ascii="黑体" w:hAnsi="黑体" w:eastAsia="黑体" w:cs="黑体"/>
              <w:spacing w:val="7"/>
              <w:sz w:val="19"/>
              <w:szCs w:val="19"/>
            </w:rPr>
            <w:t>3</w:t>
          </w:r>
          <w:r>
            <w:rPr>
              <w:rFonts w:ascii="黑体" w:hAnsi="黑体" w:eastAsia="黑体" w:cs="黑体"/>
              <w:spacing w:val="4"/>
              <w:sz w:val="19"/>
              <w:szCs w:val="19"/>
            </w:rPr>
            <w:t>6.386693</w:t>
          </w:r>
        </w:p>
      </w:tc>
    </w:tr>
  </w:tbl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0F1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2023-01-19T15:58:00Z</dcterms:created>
  <dc:creator>Administrator</dc:creator>
  <cp:lastModifiedBy>然也家YIYI </cp:lastModifiedBy>
  <dcterms:modified xsi:type="dcterms:W3CDTF">2023-03-17T08:15:22Z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2023-03-17T16:10:54Z</vt:filetime>
  </property>
  <property fmtid="{D5CDD505-2E9C-101B-9397-08002B2CF9AE}" pid="4" name="KSOProductBuildVer">
    <vt:lpwstr>2052-11.8.2.10972</vt:lpwstr>
  </property>
  <property fmtid="{D5CDD505-2E9C-101B-9397-08002B2CF9AE}" pid="5" name="ICV">
    <vt:lpwstr>16D3E613EF8846E297412834CA2F7FD2</vt:lpwstr>
  </property>
</Properties>
</file>