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6432" behindDoc="1" locked="0" layoutInCell="1" allowOverlap="1">
            <wp:simplePos x="0" y="0"/>
            <wp:positionH relativeFrom="column">
              <wp:posOffset>0</wp:posOffset>
            </wp:positionH>
            <wp:positionV relativeFrom="paragraph">
              <wp:posOffset>-1336040</wp:posOffset>
            </wp:positionV>
            <wp:extent cx="7753985" cy="10694670"/>
            <wp:effectExtent l="0" t="0" r="0" b="3810"/>
            <wp:wrapThrough wrapText="bothSides">
              <wp:wrapPolygon>
                <wp:start x="0" y="0"/>
                <wp:lineTo x="0" y="21577"/>
                <wp:lineTo x="21566" y="21577"/>
                <wp:lineTo x="21566" y="0"/>
                <wp:lineTo x="0" y="0"/>
              </wp:wrapPolygon>
            </wp:wrapThrough>
            <wp:docPr id="9" name="图片 9"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20公开封面"/>
                    <pic:cNvPicPr>
                      <a:picLocks noChangeAspect="1"/>
                    </pic:cNvPicPr>
                  </pic:nvPicPr>
                  <pic:blipFill>
                    <a:blip r:embed="rId13"/>
                    <a:stretch>
                      <a:fillRect/>
                    </a:stretch>
                  </pic:blipFill>
                  <pic:spPr>
                    <a:xfrm>
                      <a:off x="0" y="0"/>
                      <a:ext cx="7753985" cy="10694670"/>
                    </a:xfrm>
                    <a:prstGeom prst="rect">
                      <a:avLst/>
                    </a:prstGeom>
                  </pic:spPr>
                </pic:pic>
              </a:graphicData>
            </a:graphic>
          </wp:anchor>
        </w:drawing>
      </w:r>
      <w:r>
        <w:br w:type="page"/>
      </w:r>
    </w:p>
    <w:p>
      <w:pPr>
        <w:jc w:val="center"/>
        <w:rPr>
          <w:rFonts w:ascii="黑体" w:hAnsi="黑体" w:eastAsia="黑体" w:cs="黑体"/>
          <w:color w:val="auto"/>
          <w:sz w:val="72"/>
          <w:szCs w:val="96"/>
          <w:highlight w:val="none"/>
          <w:shd w:val="clear" w:color="auto" w:fill="auto"/>
        </w:rPr>
      </w:pPr>
      <w:r>
        <w:rPr>
          <w:rFonts w:hint="eastAsia" w:ascii="黑体" w:hAnsi="黑体" w:eastAsia="黑体" w:cs="黑体"/>
          <w:color w:val="auto"/>
          <w:sz w:val="72"/>
          <w:szCs w:val="96"/>
          <w:highlight w:val="none"/>
          <w:shd w:val="clear" w:color="auto" w:fill="auto"/>
        </w:rPr>
        <w:t>中共保定市满城区委党校</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snapToGrid w:val="0"/>
        <w:rPr>
          <w:rFonts w:ascii="楷体_GB2312" w:hAnsi="楷体_GB2312" w:eastAsia="楷体_GB2312" w:cs="楷体_GB2312"/>
          <w:color w:val="000000" w:themeColor="text1"/>
          <w:kern w:val="0"/>
          <w:sz w:val="40"/>
          <w:szCs w:val="40"/>
          <w14:textFill>
            <w14:solidFill>
              <w14:schemeClr w14:val="tx1"/>
            </w14:solidFill>
          </w14:textFill>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_x0000_s1026"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3/eYI3AAAAA0BAAAPAAAAAAAAAAEAIAAAACIA&#10;AABkcnMvZG93bnJldi54bWxQSwECFAAUAAAACACHTuJAJx6tNj4CAACcBAAADgAAAAAAAAABACAA&#10;AAArAQAAZHJzL2Uyb0RvYy54bWxQSwUGAAAAAAYABgBZAQAA2wU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0" w:name="_GoBack"/>
      <w:bookmarkEnd w:id="0"/>
      <w:r>
        <w:rPr>
          <w:rFonts w:hint="eastAsia" w:ascii="仿宋_GB2312" w:hAnsi="仿宋_GB2312" w:eastAsia="仿宋_GB2312" w:cs="仿宋_GB2312"/>
          <w:sz w:val="32"/>
          <w:szCs w:val="32"/>
        </w:rPr>
        <w:t>宣传党的路线、方针、政策。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2、按照区委的统一要求，对全区在职干部特别是科级领导干部的理论学习进行培训和辅导，负责培训基层单位的理论骨干，举办专题讲座。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3、轮训全体现职村级正职以上领导干部；培训中青年党员领导干部和后备干部。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4、围绕国际国内出现的新情况新问题开展理论研究。根据自身业务同有关部门一起适时组织理论研讨会，推动社会科学的理论研究和发展。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5、围绕区委的中心工作和重大课题活动进行调查研究，了解和把握满城的历史和现状，为党委和政府的重大决策提供理论参考。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6、抓好党校自身建设。抓好干部队伍、师资队伍、党员队伍建设，做好基础设施建设工程，加强后勤保障和服务工作。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7、完成区委交办的其它任务。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w:t>
      </w:r>
      <w:r>
        <w:rPr>
          <w:rFonts w:hint="eastAsia" w:ascii="仿宋_GB2312" w:hAnsi="Calibri" w:eastAsia="仿宋_GB2312" w:cs="Arial Black"/>
          <w:color w:val="auto"/>
          <w:kern w:val="0"/>
          <w:sz w:val="32"/>
          <w:szCs w:val="32"/>
          <w:highlight w:val="none"/>
          <w:shd w:val="clear" w:color="auto" w:fill="auto"/>
        </w:rPr>
        <w:t>共</w:t>
      </w:r>
      <w:r>
        <w:rPr>
          <w:rFonts w:hint="eastAsia" w:ascii="仿宋_GB2312" w:hAnsi="Calibri" w:eastAsia="仿宋_GB2312" w:cs="Arial Black"/>
          <w:color w:val="auto"/>
          <w:kern w:val="0"/>
          <w:sz w:val="32"/>
          <w:szCs w:val="32"/>
          <w:highlight w:val="none"/>
          <w:shd w:val="clear" w:color="auto" w:fill="auto"/>
          <w:lang w:val="en-US" w:eastAsia="zh-CN"/>
        </w:rPr>
        <w:t>1</w:t>
      </w:r>
      <w:r>
        <w:rPr>
          <w:rFonts w:hint="eastAsia" w:ascii="仿宋_GB2312" w:hAnsi="Calibri" w:eastAsia="仿宋_GB2312" w:cs="Arial Black"/>
          <w:color w:val="auto"/>
          <w:kern w:val="0"/>
          <w:sz w:val="32"/>
          <w:szCs w:val="32"/>
          <w:highlight w:val="none"/>
          <w:shd w:val="clear" w:color="auto" w:fill="auto"/>
        </w:rPr>
        <w:t>个</w:t>
      </w:r>
      <w:r>
        <w:rPr>
          <w:rFonts w:hint="eastAsia" w:ascii="仿宋_GB2312" w:hAnsi="Calibri" w:eastAsia="仿宋_GB2312" w:cs="Arial Black"/>
          <w:kern w:val="0"/>
          <w:sz w:val="32"/>
          <w:szCs w:val="32"/>
        </w:rPr>
        <w:t>，具体情况如下：</w:t>
      </w:r>
    </w:p>
    <w:tbl>
      <w:tblPr>
        <w:tblStyle w:val="7"/>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251"/>
        <w:gridCol w:w="2579"/>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251"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579"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251" w:type="dxa"/>
          </w:tcPr>
          <w:p>
            <w:pPr>
              <w:spacing w:line="560" w:lineRule="exact"/>
              <w:rPr>
                <w:rFonts w:ascii="仿宋_GB2312" w:hAnsi="Calibri" w:eastAsia="仿宋_GB2312" w:cs="Arial Black"/>
                <w:kern w:val="0"/>
                <w:sz w:val="24"/>
              </w:rPr>
            </w:pPr>
            <w:r>
              <w:rPr>
                <w:rFonts w:hint="eastAsia" w:ascii="仿宋_GB2312" w:hAnsi="Calibri" w:eastAsia="仿宋_GB2312" w:cs="Arial Black"/>
                <w:kern w:val="0"/>
                <w:sz w:val="24"/>
              </w:rPr>
              <w:t>中共保定市满城区委党校</w:t>
            </w:r>
          </w:p>
        </w:tc>
        <w:tc>
          <w:tcPr>
            <w:tcW w:w="2579" w:type="dxa"/>
          </w:tcPr>
          <w:p>
            <w:pPr>
              <w:spacing w:line="560" w:lineRule="exact"/>
              <w:jc w:val="center"/>
              <w:rPr>
                <w:rFonts w:ascii="仿宋_GB2312" w:hAnsi="Calibri" w:eastAsia="仿宋_GB2312" w:cs="Arial Black"/>
                <w:kern w:val="0"/>
                <w:sz w:val="24"/>
              </w:rPr>
            </w:pPr>
            <w:r>
              <w:rPr>
                <w:rFonts w:hint="eastAsia" w:ascii="仿宋_GB2312" w:hAnsi="Calibri" w:eastAsia="仿宋_GB2312" w:cs="Arial Black"/>
                <w:kern w:val="0"/>
                <w:sz w:val="24"/>
              </w:rPr>
              <w:t>财政补助事业单位</w:t>
            </w:r>
          </w:p>
        </w:tc>
        <w:tc>
          <w:tcPr>
            <w:tcW w:w="2622" w:type="dxa"/>
          </w:tcPr>
          <w:p>
            <w:pPr>
              <w:spacing w:line="560" w:lineRule="exact"/>
              <w:jc w:val="center"/>
              <w:rPr>
                <w:rFonts w:ascii="仿宋_GB2312" w:hAnsi="Calibri" w:eastAsia="仿宋_GB2312" w:cs="Arial Black"/>
                <w:kern w:val="0"/>
                <w:sz w:val="24"/>
              </w:rPr>
            </w:pPr>
            <w:r>
              <w:rPr>
                <w:rFonts w:hint="eastAsia" w:ascii="仿宋_GB2312" w:hAnsi="Calibri" w:eastAsia="仿宋_GB2312" w:cs="Arial Black"/>
                <w:kern w:val="0"/>
                <w:sz w:val="24"/>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4"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wXDtHdAAAADgEAAA8AAAAAAAAAAQAgAAAA&#10;IgAAAGRycy9kb3ducmV2LnhtbFBLAQIUABQAAAAIAIdO4kAnxCjSPwIAAJ0EAAAOAAAAAAAAAAEA&#10;IAAAACwBAABkcnMvZTJvRG9jLnhtbFBLBQYAAAAABgAGAFkBAADdBQ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2020年度收入总计253.44万元，其中：财政拨款收入253.44万元。</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2019年度收入总计275.43万元，其中：财政拨款收入275.43万元。</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2020年度比2019年度减少了21.99万元，减少了7.98 %，其中：财政拨款收入减少21.99万元，减少了7.98 %。</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减少原因：2020年度人员工资和项目支出减少。</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2020年度支出总计253.44万元，年末结转和结余0万元。</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2019年度支出总计275.43万元，年末结转和结余0万元。</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2020年度比2019年度减少了21.99万元，减少了7.98 %，年末结转和结余增加了 0万元，增长了0%。</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减少原因：2020年度人员工资和项目支出减少。</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744855</wp:posOffset>
            </wp:positionH>
            <wp:positionV relativeFrom="paragraph">
              <wp:posOffset>1430655</wp:posOffset>
            </wp:positionV>
            <wp:extent cx="4158615" cy="2422525"/>
            <wp:effectExtent l="0" t="0" r="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_GB2312" w:hAnsi="Times New Roman" w:eastAsia="仿宋_GB2312" w:cs="Wingdings"/>
          <w:sz w:val="32"/>
          <w:szCs w:val="32"/>
        </w:rPr>
        <w:t>本部门2020年度收、支总计（含结转和结余）253.44万元。与2019年度决算相比，收支各减少21.99万元，下降7.98%，主要原因是：</w:t>
      </w:r>
      <w:r>
        <w:rPr>
          <w:rFonts w:hint="eastAsia" w:ascii="仿宋_GB2312" w:hAnsi="Times New Roman" w:eastAsia="仿宋_GB2312" w:cs="DengXian-Regular"/>
          <w:sz w:val="32"/>
          <w:szCs w:val="32"/>
        </w:rPr>
        <w:t>2020年度人员工资和项目支出减少。</w:t>
      </w:r>
    </w:p>
    <w:p>
      <w:pPr>
        <w:tabs>
          <w:tab w:val="center" w:pos="4422"/>
        </w:tabs>
        <w:adjustRightInd w:val="0"/>
        <w:snapToGrid w:val="0"/>
        <w:spacing w:line="600" w:lineRule="exact"/>
        <w:rPr>
          <w:rFonts w:ascii="仿宋_GB2312" w:hAnsi="Times New Roman" w:eastAsia="仿宋_GB2312" w:cs="Wingdings"/>
          <w:sz w:val="32"/>
          <w:szCs w:val="32"/>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1310"/>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本部门2020年度本年收入合计253.44万元，其中：财政拨款收入253.44万元，占100%；事业收入0万元，占0%；经营收入0万元，占0%；其他收入0万元，占0%。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本部门2020年度本年支出合计253.44万元，其中：基本支出246.44万元，占97.23%；项目支出7.00万元，占2.77%；经营支出0万元，占0%。如图所示：</w:t>
      </w:r>
    </w:p>
    <w:p>
      <w:r>
        <w:drawing>
          <wp:inline distT="0" distB="0" distL="0" distR="0">
            <wp:extent cx="4013835" cy="2529205"/>
            <wp:effectExtent l="19050" t="0" r="56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支出决算构成情况（按支出性质）</w:t>
      </w:r>
    </w:p>
    <w:p/>
    <w:p>
      <w:pPr>
        <w:keepNext/>
        <w:keepLines/>
        <w:tabs>
          <w:tab w:val="left" w:pos="1985"/>
        </w:tabs>
        <w:snapToGrid w:val="0"/>
        <w:spacing w:line="600" w:lineRule="exact"/>
        <w:outlineLvl w:val="1"/>
        <w:rPr>
          <w:rFonts w:ascii="黑体" w:hAnsi="Calibri" w:eastAsia="黑体" w:cs="Times New Roman"/>
          <w:b/>
          <w:bCs/>
          <w:sz w:val="32"/>
          <w:szCs w:val="32"/>
        </w:rPr>
      </w:pPr>
      <w:r>
        <w:rPr>
          <w:rFonts w:ascii="黑体" w:hAnsi="Calibri" w:eastAsia="黑体" w:cs="Times New Roman"/>
          <w:b/>
          <w:bCs/>
          <w:sz w:val="32"/>
          <w:szCs w:val="32"/>
        </w:rPr>
        <mc:AlternateContent>
          <mc:Choice Requires="wps">
            <w:drawing>
              <wp:anchor distT="0" distB="0" distL="114300" distR="114300" simplePos="0" relativeHeight="251666432" behindDoc="1" locked="0" layoutInCell="1" allowOverlap="1">
                <wp:simplePos x="0" y="0"/>
                <wp:positionH relativeFrom="column">
                  <wp:posOffset>643890</wp:posOffset>
                </wp:positionH>
                <wp:positionV relativeFrom="paragraph">
                  <wp:posOffset>361950</wp:posOffset>
                </wp:positionV>
                <wp:extent cx="3863975" cy="808990"/>
                <wp:effectExtent l="0" t="0" r="6985" b="13970"/>
                <wp:wrapNone/>
                <wp:docPr id="8" name="文本框 33"/>
                <wp:cNvGraphicFramePr/>
                <a:graphic xmlns:a="http://schemas.openxmlformats.org/drawingml/2006/main">
                  <a:graphicData uri="http://schemas.microsoft.com/office/word/2010/wordprocessingShape">
                    <wps:wsp>
                      <wps:cNvSpPr txBox="1"/>
                      <wps:spPr>
                        <a:xfrm>
                          <a:off x="0" y="0"/>
                          <a:ext cx="3863975" cy="808990"/>
                        </a:xfrm>
                        <a:prstGeom prst="rect">
                          <a:avLst/>
                        </a:prstGeom>
                        <a:solidFill>
                          <a:srgbClr val="FFFFFF"/>
                        </a:solidFill>
                        <a:ln w="6350">
                          <a:noFill/>
                        </a:ln>
                      </wps:spPr>
                      <wps:txbx>
                        <w:txbxContent>
                          <w:p>
                            <w:pPr>
                              <w:spacing w:after="160" w:line="480" w:lineRule="auto"/>
                              <w:rPr>
                                <w:rFonts w:ascii="Times New Roman" w:hAnsi="Times New Roman" w:eastAsia="宋体" w:cs="Times New Roman"/>
                                <w:sz w:val="20"/>
                              </w:rPr>
                            </w:pPr>
                          </w:p>
                        </w:txbxContent>
                      </wps:txbx>
                      <wps:bodyPr upright="1"/>
                    </wps:wsp>
                  </a:graphicData>
                </a:graphic>
              </wp:anchor>
            </w:drawing>
          </mc:Choice>
          <mc:Fallback>
            <w:pict>
              <v:shape id="文本框 33" o:spid="_x0000_s1026" o:spt="202" type="#_x0000_t202" style="position:absolute;left:0pt;margin-left:50.7pt;margin-top:28.5pt;height:63.7pt;width:304.25pt;z-index:-251650048;mso-width-relative:page;mso-height-relative:page;" fillcolor="#FFFFFF" filled="t" stroked="f" coordsize="21600,21600" o:gfxdata="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o01OtQAAAAKAQAADwAAAAAAAAABACAAAAAiAAAAZHJzL2Rv&#10;d25yZXYueG1sUEsBAhQAFAAAAAgAh07iQCKf1ZfMAQAAgQMAAA4AAAAAAAAAAQAgAAAAIwEAAGRy&#10;cy9lMm9Eb2MueG1sUEsFBgAAAAAGAAYAWQEAAGEFAAAAAA==&#10;">
                <v:fill on="t" focussize="0,0"/>
                <v:stroke on="f" weight="0.5pt"/>
                <v:imagedata o:title=""/>
                <o:lock v:ext="edit" aspectratio="f"/>
                <v:textbox>
                  <w:txbxContent>
                    <w:p>
                      <w:pPr>
                        <w:spacing w:after="160" w:line="480" w:lineRule="auto"/>
                        <w:rPr>
                          <w:rFonts w:ascii="Times New Roman" w:hAnsi="Times New Roman" w:eastAsia="宋体" w:cs="Times New Roman"/>
                          <w:sz w:val="20"/>
                        </w:rPr>
                      </w:pPr>
                    </w:p>
                  </w:txbxContent>
                </v:textbox>
              </v:shape>
            </w:pict>
          </mc:Fallback>
        </mc:AlternateConten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20年度形成的财政拨款收支均为一般公共预算财政拨款，其中本年收入253.44万元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19年度减少21.99万元，减少7.98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，主要是：2020年度人员工资项目支出减少；</w:t>
      </w:r>
      <w:r>
        <w:rPr>
          <w:rFonts w:hint="eastAsia" w:ascii="仿宋_GB2312" w:hAnsi="Times New Roman" w:eastAsia="仿宋_GB2312" w:cs="DengXian-Regular"/>
          <w:sz w:val="32"/>
          <w:szCs w:val="32"/>
          <w:highlight w:val="none"/>
        </w:rPr>
        <w:t>本年支出:253.44万元</w:t>
      </w:r>
      <w:r>
        <w:rPr>
          <w:rFonts w:hint="eastAsia" w:ascii="仿宋_GB2312" w:hAnsi="Times New Roman" w:eastAsia="仿宋_GB2312" w:cs="DengXian-Regular"/>
          <w:sz w:val="32"/>
          <w:szCs w:val="32"/>
        </w:rPr>
        <w:t>，减少21.99万元，减少7.98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，主要是2020年度人员工资和项目支出减少。</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253.44万元，完成年初预算的85.00%,比年初预算减少45.24万元，决算数小于预算数主要原因是人员经费支出减少；本年支出253.44万元，完成年初预算的85.00%,比年初预算减少45.24万元，决算数小于预算数主要原因是主要是人员经费支出减少。</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年度财政拨款支出253.44万元，主要用于以下方面：教育支出198.44万元，占78.00%；社会保障和就业支出 31.19万元，占12.00%；住房保障支出14.05万元，占 6.00%；卫生健康支出9.76万元，占4.00%。</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年度财政拨款基本支出2</w:t>
      </w:r>
      <w:r>
        <w:rPr>
          <w:rFonts w:hint="eastAsia" w:ascii="仿宋_GB2312" w:hAnsi="Times New Roman" w:eastAsia="仿宋_GB2312" w:cs="Wingdings"/>
          <w:sz w:val="32"/>
          <w:szCs w:val="32"/>
          <w:lang w:val="en-US" w:eastAsia="zh-CN"/>
        </w:rPr>
        <w:t>46</w:t>
      </w:r>
      <w:r>
        <w:rPr>
          <w:rFonts w:hint="eastAsia" w:ascii="仿宋_GB2312" w:hAnsi="Times New Roman" w:eastAsia="仿宋_GB2312" w:cs="Wingdings"/>
          <w:sz w:val="32"/>
          <w:szCs w:val="32"/>
        </w:rPr>
        <w:t>.44万元，其中：人员经费 232.72万元，主要包括基本工资、津贴补贴、奖金、绩效工资、机关事业单位基本养老保险缴费、职业年金缴费、职工基本医疗保险缴费、住房公积金、退休费、生活补助、奖励金、其他对个人和家庭的补助支出；公用经费13.71万元，主要包括办公费、邮电费、取暖费、公务接待费、公务用车运行维护费、其他交通费用。</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rPr>
        <w:t>本部门2020年度“三公”经费财政拨款支出预算为2.78万元，支出决算为2.65万元，完成预算的95.00%,较预算减少0.13万元，降低5.00%，主要是</w:t>
      </w:r>
      <w:r>
        <w:rPr>
          <w:rFonts w:hint="eastAsia" w:ascii="仿宋" w:hAnsi="仿宋" w:eastAsia="仿宋" w:cs="仿宋"/>
          <w:sz w:val="32"/>
          <w:szCs w:val="32"/>
        </w:rPr>
        <w:t>厉行节约、压缩三公经费支出</w:t>
      </w:r>
      <w:r>
        <w:rPr>
          <w:rFonts w:hint="eastAsia" w:ascii="仿宋_GB2312" w:hAnsi="Times New Roman" w:eastAsia="仿宋_GB2312" w:cs="Wingdings"/>
          <w:sz w:val="32"/>
          <w:szCs w:val="32"/>
        </w:rPr>
        <w:t>；较2019年度增加0.16万元，增长6.00%，</w:t>
      </w:r>
      <w:r>
        <w:rPr>
          <w:rFonts w:hint="eastAsia" w:ascii="仿宋_GB2312" w:hAnsi="Times New Roman" w:eastAsia="仿宋_GB2312" w:cs="Wingdings"/>
          <w:sz w:val="32"/>
          <w:szCs w:val="32"/>
          <w:highlight w:val="none"/>
        </w:rPr>
        <w:t>主要原因是2020年发生了公务接待费用。</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keepNext w:val="0"/>
        <w:keepLines w:val="0"/>
        <w:widowControl/>
        <w:suppressLineNumbers w:val="0"/>
        <w:ind w:firstLine="643" w:firstLineChars="200"/>
        <w:jc w:val="left"/>
      </w:pPr>
      <w:r>
        <w:rPr>
          <w:rFonts w:hint="eastAsia" w:ascii="楷体_GB2312" w:hAnsi="Times New Roman" w:eastAsia="楷体_GB2312" w:cs="Mongolian Baiti"/>
          <w:b/>
          <w:bCs/>
          <w:sz w:val="32"/>
          <w:szCs w:val="32"/>
        </w:rPr>
        <w:t>1.因公出国（境）费。</w:t>
      </w:r>
      <w:r>
        <w:rPr>
          <w:rFonts w:ascii="仿宋_GB2312" w:hAnsi="仿宋_GB2312" w:eastAsia="仿宋_GB2312" w:cs="仿宋_GB2312"/>
          <w:color w:val="000000"/>
          <w:kern w:val="0"/>
          <w:sz w:val="31"/>
          <w:szCs w:val="31"/>
          <w:lang w:val="en-US" w:eastAsia="zh-CN" w:bidi="ar"/>
        </w:rPr>
        <w:t xml:space="preserve">本部门 2020 年因公出国（境）费支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出 0 万元，与年初预算持平。因公出国（境）团组 0 个、共 0 人、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参加其他单位组织的因公出国（境）团组 0 个、共 0 人，无本单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位组织的出国（境）团组。未发生因公出国（境）经费支出，无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因公出国（境）经费预算，与 2019 年度决算支出持平，与年初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预算持平</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万元，完成预算的95.00%，</w:t>
      </w:r>
      <w:r>
        <w:rPr>
          <w:rFonts w:hint="eastAsia" w:ascii="仿宋_GB2312" w:hAnsi="Times New Roman" w:eastAsia="仿宋_GB2312" w:cs="Wingdings"/>
          <w:sz w:val="32"/>
          <w:szCs w:val="32"/>
        </w:rPr>
        <w:t>较预算减少0.12万元，降低5.00%,主要是</w:t>
      </w:r>
      <w:r>
        <w:rPr>
          <w:rFonts w:hint="eastAsia" w:ascii="仿宋" w:hAnsi="仿宋" w:eastAsia="仿宋" w:cs="仿宋"/>
          <w:sz w:val="32"/>
          <w:szCs w:val="32"/>
        </w:rPr>
        <w:t>厉行节约、压缩三公经费支出</w:t>
      </w:r>
      <w:r>
        <w:rPr>
          <w:rFonts w:hint="eastAsia" w:ascii="仿宋_GB2312" w:hAnsi="Times New Roman" w:eastAsia="仿宋_GB2312" w:cs="Wingdings"/>
          <w:sz w:val="32"/>
          <w:szCs w:val="32"/>
        </w:rPr>
        <w:t>；较上年减少0.11万元，降低4.00%,主要是</w:t>
      </w:r>
      <w:r>
        <w:rPr>
          <w:rFonts w:hint="eastAsia" w:ascii="仿宋" w:hAnsi="仿宋" w:eastAsia="仿宋" w:cs="仿宋"/>
          <w:sz w:val="32"/>
          <w:szCs w:val="32"/>
        </w:rPr>
        <w:t>厉行节约、压缩三公经费支出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hint="default" w:ascii="仿宋_GB2312" w:hAnsi="Times New Roman" w:eastAsia="仿宋_GB2312" w:cs="Wingdings"/>
          <w:color w:val="000000"/>
          <w:sz w:val="32"/>
          <w:szCs w:val="32"/>
          <w:highlight w:val="none"/>
          <w:lang w:val="en-US" w:eastAsia="zh-CN"/>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highlight w:val="none"/>
        </w:rPr>
        <w:t>本部门2020年度公务用车购置量0辆，发生“公务用车购置”经费支出0万元。</w:t>
      </w:r>
      <w:r>
        <w:rPr>
          <w:rFonts w:hint="eastAsia" w:ascii="仿宋_GB2312" w:hAnsi="Times New Roman" w:eastAsia="仿宋_GB2312" w:cs="Wingdings"/>
          <w:color w:val="000000" w:themeColor="text1"/>
          <w:sz w:val="32"/>
          <w:szCs w:val="32"/>
          <w:highlight w:val="none"/>
          <w14:textFill>
            <w14:solidFill>
              <w14:schemeClr w14:val="tx1"/>
            </w14:solidFill>
          </w14:textFill>
        </w:rPr>
        <w:t>未发生公务用车购置经费支出。</w:t>
      </w:r>
      <w:r>
        <w:rPr>
          <w:rFonts w:hint="eastAsia" w:ascii="仿宋_GB2312" w:hAnsi="Times New Roman" w:eastAsia="仿宋_GB2312" w:cs="Wingdings"/>
          <w:color w:val="000000" w:themeColor="text1"/>
          <w:sz w:val="32"/>
          <w:szCs w:val="32"/>
          <w:highlight w:val="none"/>
          <w:lang w:val="en-US" w:eastAsia="zh-CN"/>
          <w14:textFill>
            <w14:solidFill>
              <w14:schemeClr w14:val="tx1"/>
            </w14:solidFill>
          </w14:textFill>
        </w:rPr>
        <w:t>与预算持平，与2019年度决算支出持平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本部门2020年度单位公务用车保有量1辆,发生运行维护费支出2.38万元。公车运行维护费支出较预算减少0.12万元，降低5.00%,主要是</w:t>
      </w:r>
      <w:r>
        <w:rPr>
          <w:rFonts w:hint="eastAsia" w:ascii="仿宋" w:hAnsi="仿宋" w:eastAsia="仿宋" w:cs="仿宋"/>
          <w:sz w:val="32"/>
          <w:szCs w:val="32"/>
        </w:rPr>
        <w:t>厉行节约、压缩三公经费支出</w:t>
      </w:r>
      <w:r>
        <w:rPr>
          <w:rFonts w:hint="eastAsia" w:ascii="仿宋_GB2312" w:hAnsi="Times New Roman" w:eastAsia="仿宋_GB2312" w:cs="Wingdings"/>
          <w:sz w:val="32"/>
          <w:szCs w:val="32"/>
        </w:rPr>
        <w:t>；较上年减少0.11万元，降低4.00%，主要是</w:t>
      </w:r>
      <w:r>
        <w:rPr>
          <w:rFonts w:hint="eastAsia" w:ascii="仿宋" w:hAnsi="仿宋" w:eastAsia="仿宋" w:cs="仿宋"/>
          <w:sz w:val="32"/>
          <w:szCs w:val="32"/>
        </w:rPr>
        <w:t>厉行节约、压缩三公经费支出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本部门2020年公务接待支出0.27万元，完成预算的96.00%。发生</w:t>
      </w:r>
      <w:r>
        <w:rPr>
          <w:rFonts w:hint="eastAsia" w:ascii="仿宋_GB2312" w:hAnsi="Times New Roman" w:eastAsia="仿宋_GB2312" w:cs="Wingdings"/>
          <w:sz w:val="32"/>
          <w:szCs w:val="32"/>
        </w:rPr>
        <w:t>公务接待共1批次、35人次。公务接待费支出较预算减少0.01万元，降低4.00%,主要是厉行节约；较上年度增加0.27万元，增加100%,主要是2019年没有发生公务接待费用。</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根据预算绩效管理要求，本部门组织对2020年度一般公共预算项目支出全面开展绩效自评，2020年本部门一般公共预算项目共计1个，为：三楼会议室装修款，共计项目支出7.00万元。项目已于本年度内全部完成。</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楷体_GB2312" w:hAnsi="楷体_GB2312" w:eastAsia="楷体_GB2312" w:cs="楷体_GB2312"/>
          <w:b/>
          <w:bCs/>
          <w:sz w:val="32"/>
          <w:szCs w:val="32"/>
        </w:rPr>
      </w:pPr>
      <w:r>
        <w:rPr>
          <w:rFonts w:hint="eastAsia" w:ascii="仿宋" w:hAnsi="仿宋" w:eastAsia="仿宋" w:cs="仿宋"/>
          <w:color w:val="000000"/>
          <w:kern w:val="0"/>
          <w:sz w:val="32"/>
          <w:szCs w:val="32"/>
        </w:rPr>
        <w:t>通过自评，2020 年所有项目实际完成绩效值均已达到预期绩效指标，项目实施效果明显，达到预期要求，提高了资金的使用效益，个别项目绩效指标有待改善。 2020 年部门整体支出自评得分为 93 分，自评结果为优。</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b/>
          <w:bCs/>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keepNext/>
        <w:keepLines/>
        <w:snapToGrid w:val="0"/>
        <w:spacing w:line="580" w:lineRule="exact"/>
        <w:ind w:firstLine="640" w:firstLineChars="200"/>
        <w:outlineLvl w:val="2"/>
        <w:rPr>
          <w:rFonts w:ascii="楷体_GB2312" w:hAnsi="Times New Roman" w:eastAsia="楷体_GB2312" w:cs="DengXian-Bold"/>
          <w:sz w:val="32"/>
          <w:szCs w:val="32"/>
          <w:highlight w:val="none"/>
        </w:rPr>
      </w:pPr>
      <w:r>
        <w:rPr>
          <w:rFonts w:hint="eastAsia" w:ascii="楷体_GB2312" w:hAnsi="Times New Roman" w:eastAsia="楷体_GB2312" w:cs="DengXian-Bold"/>
          <w:sz w:val="32"/>
          <w:szCs w:val="32"/>
          <w:highlight w:val="none"/>
        </w:rPr>
        <w:t>我单位为财政补助事业单位，没有机关运行经费。</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val="en-US" w:eastAsia="zh-CN"/>
        </w:rPr>
        <w:t>无变化</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highlight w:val="none"/>
        </w:rPr>
        <w:t>单位日常业务用车。</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单位价值50万元以上通用设备0台（套），较上年无增减变化。单位价值100万元以上专用设备0台（套），较上年没有变化。</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本部门2020年度未发生</w:t>
      </w:r>
      <w:r>
        <w:rPr>
          <w:rFonts w:hint="eastAsia" w:ascii="仿宋_GB2312" w:eastAsia="仿宋_GB2312" w:cs="DengXian-Regular"/>
          <w:sz w:val="32"/>
          <w:szCs w:val="32"/>
          <w:highlight w:val="none"/>
        </w:rPr>
        <w:t>政府性基金预算财政拨款、国有资本经营预算财政拨款</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lang w:val="en-US" w:eastAsia="zh-CN"/>
        </w:rPr>
        <w:t>公开08表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公开09表</w:t>
      </w:r>
      <w:r>
        <w:rPr>
          <w:rFonts w:hint="eastAsia" w:ascii="仿宋_GB2312" w:hAnsi="仿宋_GB2312" w:eastAsia="仿宋_GB2312" w:cs="仿宋_GB2312"/>
          <w:sz w:val="32"/>
          <w:szCs w:val="32"/>
        </w:rPr>
        <w:t>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3"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5pt;margin-top:15.9pt;height:263.1pt;width:613.65pt;z-index:251661312;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I0+2QAAAAwBAAAPAAAAAAAAAAEAIAAAACIAAABkcnMvZG93&#10;bnJldi54bWxQSwECFAAUAAAACACHTuJAxDLyKzgCAACbBAAADgAAAAAAAAABACAAAAAoAQAAZHJz&#10;L2Uyb0RvYy54bWxQSwUGAAAAAAYABgBZAQAA0gUAAAAA&#10;">
                <v:fill type="pattern" on="t" color2="#FFFFFF" o:title="5%" focussize="0,0" r:id="rId14"/>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jc w:val="center"/>
        <w:rPr>
          <w:rFonts w:ascii="黑体" w:hAnsi="黑体" w:eastAsia="黑体" w:cs="黑体"/>
          <w:color w:val="000000"/>
          <w:sz w:val="90"/>
          <w:szCs w:val="90"/>
        </w:rPr>
      </w:pPr>
    </w:p>
    <w:p>
      <w:pPr>
        <w:widowControl/>
        <w:jc w:val="center"/>
        <w:rPr>
          <w:rFonts w:ascii="黑体" w:hAnsi="黑体" w:eastAsia="黑体" w:cs="黑体"/>
          <w:color w:val="000000"/>
          <w:sz w:val="90"/>
          <w:szCs w:val="90"/>
        </w:rPr>
      </w:pPr>
    </w:p>
    <w:p>
      <w:pPr>
        <w:widowControl/>
        <w:jc w:val="center"/>
        <w:rPr>
          <w:rFonts w:ascii="黑体" w:hAnsi="黑体" w:eastAsia="黑体" w:cs="黑体"/>
          <w:color w:val="000000"/>
          <w:sz w:val="90"/>
          <w:szCs w:val="90"/>
        </w:rPr>
      </w:pPr>
    </w:p>
    <w:p>
      <w:pPr>
        <w:tabs>
          <w:tab w:val="left" w:pos="235"/>
        </w:tabs>
        <w:spacing w:line="600" w:lineRule="exact"/>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7"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NhBuPcAAAADQEAAA8AAAAAAAAAAQAgAAAAIgAA&#10;AGRycy9kb3ducmV2LnhtbFBLAQIUABQAAAAIAIdO4kAUkdRnPQIAAJwEAAAOAAAAAAAAAAEAIAAA&#10;ACsBAABkcnMvZTJvRG9jLnhtbFBLBQYAAAAABgAGAFkBAADaBQ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6"/>
        <w:tblW w:w="9252" w:type="dxa"/>
        <w:tblInd w:w="0" w:type="dxa"/>
        <w:tblLayout w:type="fixed"/>
        <w:tblCellMar>
          <w:top w:w="15" w:type="dxa"/>
          <w:left w:w="15" w:type="dxa"/>
          <w:bottom w:w="15" w:type="dxa"/>
          <w:right w:w="15" w:type="dxa"/>
        </w:tblCellMar>
      </w:tblPr>
      <w:tblGrid>
        <w:gridCol w:w="2548"/>
        <w:gridCol w:w="161"/>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548" w:type="dxa"/>
            <w:shd w:val="clear" w:color="auto" w:fill="FFFFFF"/>
            <w:vAlign w:val="center"/>
          </w:tcPr>
          <w:p>
            <w:pPr>
              <w:jc w:val="left"/>
              <w:rPr>
                <w:rFonts w:ascii="宋体" w:hAnsi="宋体" w:eastAsia="宋体" w:cs="宋体"/>
                <w:color w:val="000000"/>
                <w:sz w:val="18"/>
                <w:szCs w:val="18"/>
              </w:rPr>
            </w:pPr>
          </w:p>
        </w:tc>
        <w:tc>
          <w:tcPr>
            <w:tcW w:w="240"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548"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Arial" w:hAnsi="Arial" w:cs="Arial"/>
                <w:color w:val="000000"/>
                <w:sz w:val="20"/>
                <w:szCs w:val="20"/>
              </w:rPr>
              <w:t>中共保定市满城区委党校</w:t>
            </w:r>
          </w:p>
        </w:tc>
        <w:tc>
          <w:tcPr>
            <w:tcW w:w="240"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rPr>
              <w:t>253.44</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198.43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31.19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9.77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14.05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kern w:val="0"/>
                <w:sz w:val="18"/>
                <w:szCs w:val="18"/>
                <w:highlight w:val="none"/>
                <w:lang w:val="en-US" w:eastAsia="zh-CN" w:bidi="ar-SA"/>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kern w:val="0"/>
                <w:sz w:val="18"/>
                <w:szCs w:val="18"/>
                <w:highlight w:val="none"/>
                <w:lang w:val="en-US" w:eastAsia="zh-CN" w:bidi="ar-SA"/>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253.44　</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253.44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253.44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253.44　</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9693" w:type="dxa"/>
        <w:jc w:val="center"/>
        <w:tblLayout w:type="autofit"/>
        <w:tblCellMar>
          <w:top w:w="0" w:type="dxa"/>
          <w:left w:w="0" w:type="dxa"/>
          <w:bottom w:w="0" w:type="dxa"/>
          <w:right w:w="0" w:type="dxa"/>
        </w:tblCellMar>
      </w:tblPr>
      <w:tblGrid>
        <w:gridCol w:w="736"/>
        <w:gridCol w:w="42"/>
        <w:gridCol w:w="42"/>
        <w:gridCol w:w="4405"/>
        <w:gridCol w:w="994"/>
        <w:gridCol w:w="994"/>
        <w:gridCol w:w="529"/>
        <w:gridCol w:w="509"/>
        <w:gridCol w:w="493"/>
        <w:gridCol w:w="479"/>
        <w:gridCol w:w="470"/>
      </w:tblGrid>
      <w:tr>
        <w:tblPrEx>
          <w:tblCellMar>
            <w:top w:w="0" w:type="dxa"/>
            <w:left w:w="0" w:type="dxa"/>
            <w:bottom w:w="0" w:type="dxa"/>
            <w:right w:w="0" w:type="dxa"/>
          </w:tblCellMar>
        </w:tblPrEx>
        <w:trPr>
          <w:trHeight w:val="670" w:hRule="atLeast"/>
          <w:jc w:val="center"/>
        </w:trPr>
        <w:tc>
          <w:tcPr>
            <w:tcW w:w="9693"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中共保定市满城区委党校</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0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10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6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6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6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5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5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81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0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1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1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5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253.44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253.44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进修及培训</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干部教育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其他进修及培训</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3625"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w:t>
            </w:r>
            <w:r>
              <w:rPr>
                <w:rFonts w:hint="eastAsia" w:ascii="Arial" w:hAnsi="Arial" w:cs="Arial"/>
                <w:color w:val="000000"/>
                <w:sz w:val="20"/>
                <w:szCs w:val="20"/>
              </w:rPr>
              <w:t>中共保定市满城区委党校</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253.44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246.44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进修及培训</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干部教育</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其他进修及培训</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6"/>
              <w:tblW w:w="9736" w:type="dxa"/>
              <w:tblInd w:w="0" w:type="dxa"/>
              <w:tblLayout w:type="fixed"/>
              <w:tblCellMar>
                <w:top w:w="0" w:type="dxa"/>
                <w:left w:w="108" w:type="dxa"/>
                <w:bottom w:w="0" w:type="dxa"/>
                <w:right w:w="108" w:type="dxa"/>
              </w:tblCellMar>
            </w:tblPr>
            <w:tblGrid>
              <w:gridCol w:w="2116"/>
              <w:gridCol w:w="193"/>
              <w:gridCol w:w="369"/>
              <w:gridCol w:w="94"/>
              <w:gridCol w:w="621"/>
              <w:gridCol w:w="135"/>
              <w:gridCol w:w="2133"/>
              <w:gridCol w:w="319"/>
              <w:gridCol w:w="239"/>
              <w:gridCol w:w="207"/>
              <w:gridCol w:w="498"/>
              <w:gridCol w:w="13"/>
              <w:gridCol w:w="843"/>
              <w:gridCol w:w="8"/>
              <w:gridCol w:w="842"/>
              <w:gridCol w:w="854"/>
              <w:gridCol w:w="252"/>
            </w:tblGrid>
            <w:tr>
              <w:tblPrEx>
                <w:tblCellMar>
                  <w:top w:w="0" w:type="dxa"/>
                  <w:left w:w="108" w:type="dxa"/>
                  <w:bottom w:w="0" w:type="dxa"/>
                  <w:right w:w="108" w:type="dxa"/>
                </w:tblCellMar>
              </w:tblPrEx>
              <w:trPr>
                <w:gridAfter w:val="1"/>
                <w:wAfter w:w="252" w:type="dxa"/>
                <w:trHeight w:val="90" w:hRule="atLeast"/>
              </w:trPr>
              <w:tc>
                <w:tcPr>
                  <w:tcW w:w="2309" w:type="dxa"/>
                  <w:gridSpan w:val="2"/>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3"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cs="Times New Roman"/>
                      <w:kern w:val="0"/>
                      <w:sz w:val="15"/>
                      <w:szCs w:val="15"/>
                    </w:rPr>
                  </w:pPr>
                </w:p>
              </w:tc>
              <w:tc>
                <w:tcPr>
                  <w:tcW w:w="75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2"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60"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5980" w:type="dxa"/>
                  <w:gridSpan w:val="8"/>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r>
                    <w:rPr>
                      <w:rFonts w:hint="eastAsia" w:ascii="Arial" w:hAnsi="Arial" w:cs="Arial"/>
                      <w:color w:val="000000"/>
                      <w:sz w:val="20"/>
                      <w:szCs w:val="20"/>
                    </w:rPr>
                    <w:t>部门</w:t>
                  </w:r>
                  <w:r>
                    <w:rPr>
                      <w:rFonts w:hint="eastAsia" w:ascii="宋体" w:hAnsi="宋体" w:eastAsia="宋体" w:cs="Arial"/>
                      <w:color w:val="000000"/>
                      <w:kern w:val="0"/>
                      <w:sz w:val="15"/>
                      <w:szCs w:val="15"/>
                    </w:rPr>
                    <w:t>：</w:t>
                  </w:r>
                  <w:r>
                    <w:rPr>
                      <w:rFonts w:hint="eastAsia" w:ascii="Arial" w:hAnsi="Arial" w:cs="Arial"/>
                      <w:color w:val="000000"/>
                      <w:sz w:val="20"/>
                      <w:szCs w:val="20"/>
                    </w:rPr>
                    <w:t>中共保定市满城区委党校</w:t>
                  </w: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4"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3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091"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11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562"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15"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26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55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18" w:type="dxa"/>
                  <w:gridSpan w:val="3"/>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4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4"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281" w:hRule="atLeast"/>
              </w:trPr>
              <w:tc>
                <w:tcPr>
                  <w:tcW w:w="211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62"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15"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26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5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18" w:type="dxa"/>
                  <w:gridSpan w:val="3"/>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4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4"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253.44</w:t>
                  </w: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198.43</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198.43</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31.19</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31.19</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9.77</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9.77</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14.05</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14.05</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253.44</w:t>
                  </w: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253.44</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253.44</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56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6"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562" w:type="dxa"/>
                  <w:gridSpan w:val="2"/>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1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8"/>
                      <w:szCs w:val="18"/>
                    </w:rPr>
                  </w:pPr>
                  <w:r>
                    <w:rPr>
                      <w:rFonts w:hint="eastAsia" w:ascii="Times New Roman" w:hAnsi="Times New Roman" w:cs="Times New Roman"/>
                      <w:kern w:val="0"/>
                      <w:sz w:val="18"/>
                      <w:szCs w:val="18"/>
                    </w:rPr>
                    <w:t>253.44</w:t>
                  </w:r>
                </w:p>
              </w:tc>
              <w:tc>
                <w:tcPr>
                  <w:tcW w:w="226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55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18"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8"/>
                      <w:szCs w:val="18"/>
                    </w:rPr>
                  </w:pPr>
                  <w:r>
                    <w:rPr>
                      <w:rFonts w:hint="eastAsia" w:ascii="Times New Roman" w:hAnsi="Times New Roman" w:cs="Times New Roman"/>
                      <w:kern w:val="0"/>
                      <w:sz w:val="18"/>
                      <w:szCs w:val="18"/>
                    </w:rPr>
                    <w:t>253.44</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8"/>
                      <w:szCs w:val="18"/>
                    </w:rPr>
                  </w:pPr>
                  <w:r>
                    <w:rPr>
                      <w:rFonts w:hint="eastAsia" w:ascii="Times New Roman" w:hAnsi="Times New Roman" w:cs="Times New Roman"/>
                      <w:kern w:val="0"/>
                      <w:sz w:val="18"/>
                      <w:szCs w:val="18"/>
                    </w:rPr>
                    <w:t>253.44</w:t>
                  </w:r>
                </w:p>
              </w:tc>
              <w:tc>
                <w:tcPr>
                  <w:tcW w:w="84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6"/>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6"/>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3003"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w:t>
            </w:r>
            <w:r>
              <w:rPr>
                <w:rFonts w:hint="eastAsia" w:ascii="Arial" w:hAnsi="Arial" w:cs="Arial"/>
                <w:color w:val="000000"/>
                <w:sz w:val="20"/>
                <w:szCs w:val="20"/>
              </w:rPr>
              <w:t>中共保定市满城区委党校</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253.44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246.44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进修及培训</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198.43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2050802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干部教育</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right="440"/>
              <w:jc w:val="right"/>
              <w:rPr>
                <w:rFonts w:ascii="宋体" w:hAnsi="宋体" w:eastAsia="宋体" w:cs="宋体"/>
                <w:color w:val="000000"/>
                <w:sz w:val="22"/>
              </w:rPr>
            </w:pPr>
            <w:r>
              <w:rPr>
                <w:rFonts w:hint="eastAsia" w:ascii="宋体" w:hAnsi="宋体" w:eastAsia="宋体" w:cs="宋体"/>
                <w:color w:val="000000"/>
                <w:sz w:val="22"/>
              </w:rPr>
              <w:t>2050899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 xml:space="preserve"> 其他进修及培训</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right="440"/>
              <w:rPr>
                <w:rFonts w:ascii="宋体" w:hAnsi="宋体" w:eastAsia="宋体" w:cs="宋体"/>
                <w:color w:val="000000"/>
                <w:sz w:val="22"/>
              </w:rPr>
            </w:pPr>
            <w:r>
              <w:rPr>
                <w:rFonts w:hint="eastAsia" w:ascii="宋体" w:hAnsi="宋体" w:eastAsia="宋体" w:cs="宋体"/>
                <w:color w:val="000000"/>
                <w:sz w:val="22"/>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right="110"/>
              <w:jc w:val="righ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31.19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13419" w:type="dxa"/>
        <w:jc w:val="center"/>
        <w:tblLayout w:type="fixed"/>
        <w:tblCellMar>
          <w:top w:w="0" w:type="dxa"/>
          <w:left w:w="0" w:type="dxa"/>
          <w:bottom w:w="0" w:type="dxa"/>
          <w:right w:w="0" w:type="dxa"/>
        </w:tblCellMar>
      </w:tblPr>
      <w:tblGrid>
        <w:gridCol w:w="1251"/>
        <w:gridCol w:w="2477"/>
        <w:gridCol w:w="660"/>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3419"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w:t>
            </w:r>
            <w:r>
              <w:rPr>
                <w:rFonts w:hint="eastAsia" w:ascii="Arial" w:hAnsi="Arial" w:cs="Arial"/>
                <w:color w:val="000000"/>
                <w:sz w:val="20"/>
                <w:szCs w:val="20"/>
              </w:rPr>
              <w:t>中共保定市满城区委党校</w:t>
            </w:r>
          </w:p>
        </w:tc>
        <w:tc>
          <w:tcPr>
            <w:tcW w:w="66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43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6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6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224.89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13.71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95.81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1.13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ind w:right="80"/>
              <w:jc w:val="right"/>
              <w:rPr>
                <w:rFonts w:ascii="宋体" w:hAnsi="宋体" w:eastAsia="宋体" w:cs="宋体"/>
                <w:color w:val="000000"/>
                <w:sz w:val="18"/>
                <w:szCs w:val="18"/>
              </w:rPr>
            </w:pPr>
            <w:r>
              <w:rPr>
                <w:rFonts w:hint="eastAsia" w:ascii="宋体" w:hAnsi="宋体" w:eastAsia="宋体" w:cs="宋体"/>
                <w:color w:val="000000"/>
                <w:sz w:val="18"/>
                <w:szCs w:val="18"/>
              </w:rPr>
              <w:t>18.81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8.31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46.95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28.34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2.16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9.77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5.00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14.05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7.83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4.76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0.28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0.42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2.38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0.48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2.76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8"/>
                <w:szCs w:val="18"/>
              </w:rPr>
            </w:pPr>
            <w:r>
              <w:rPr>
                <w:rFonts w:hint="eastAsia" w:ascii="宋体" w:hAnsi="宋体" w:eastAsia="宋体" w:cs="宋体"/>
                <w:color w:val="000000"/>
                <w:sz w:val="18"/>
                <w:szCs w:val="18"/>
              </w:rPr>
              <w:t>232.72</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8"/>
                <w:szCs w:val="18"/>
              </w:rPr>
            </w:pPr>
            <w:r>
              <w:rPr>
                <w:rFonts w:hint="eastAsia" w:ascii="宋体" w:hAnsi="宋体" w:eastAsia="宋体" w:cs="宋体"/>
                <w:color w:val="000000"/>
                <w:sz w:val="18"/>
                <w:szCs w:val="18"/>
              </w:rPr>
              <w:t>13.71</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w:t>
            </w:r>
            <w:r>
              <w:rPr>
                <w:rFonts w:hint="eastAsia" w:ascii="Arial" w:hAnsi="Arial" w:cs="Arial"/>
                <w:color w:val="000000"/>
                <w:sz w:val="20"/>
                <w:szCs w:val="20"/>
              </w:rPr>
              <w:t>中共保定市满城区委党校</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2.78</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rPr>
              <w:t>2.</w:t>
            </w:r>
            <w:r>
              <w:rPr>
                <w:rFonts w:hint="eastAsia" w:ascii="宋体" w:hAnsi="宋体" w:eastAsia="宋体" w:cs="宋体"/>
                <w:color w:val="000000"/>
                <w:szCs w:val="22"/>
                <w:lang w:val="en-US" w:eastAsia="zh-CN"/>
              </w:rPr>
              <w:t>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0.28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2.65</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rPr>
              <w:t>2.</w:t>
            </w:r>
            <w:r>
              <w:rPr>
                <w:rFonts w:hint="eastAsia" w:ascii="宋体" w:hAnsi="宋体" w:eastAsia="宋体" w:cs="宋体"/>
                <w:color w:val="000000"/>
                <w:szCs w:val="22"/>
                <w:lang w:val="en-US" w:eastAsia="zh-CN"/>
              </w:rPr>
              <w:t>38</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2.38</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0.27</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2770"/>
        <w:gridCol w:w="36"/>
        <w:gridCol w:w="36"/>
        <w:gridCol w:w="830"/>
        <w:gridCol w:w="1128"/>
        <w:gridCol w:w="1128"/>
        <w:gridCol w:w="1128"/>
        <w:gridCol w:w="1128"/>
        <w:gridCol w:w="1128"/>
        <w:gridCol w:w="97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r>
              <w:rPr>
                <w:rFonts w:hint="eastAsia" w:ascii="Arial" w:hAnsi="Arial" w:cs="Arial"/>
                <w:color w:val="000000"/>
                <w:sz w:val="20"/>
                <w:szCs w:val="20"/>
              </w:rPr>
              <w:t>中共保定市满城区委党校</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5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08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 w:val="22"/>
              </w:rPr>
              <w:t>注:我单位无政府性基金预算财政拨款，按要求空表列示。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b/>
          <w:sz w:val="20"/>
          <w:szCs w:val="22"/>
          <w:highlight w:val="yellow"/>
        </w:rPr>
      </w:pPr>
    </w:p>
    <w:tbl>
      <w:tblPr>
        <w:tblStyle w:val="6"/>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75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中共保定市满城区委党校</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12"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注：我单位无国有资本经营预算财政拨款，按要求空表列示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6"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4384;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LMpbSWY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lN0Ce3AAAAA8BAAAPAAAAAAAAAAEAIAAAACIAAABkcnMvZG93bnJldi54bWxQSwECFAAU&#10;AAAACACHTuJAsyltJZgCAAAfBQAADgAAAAAAAAABACAAAAArAQAAZHJzL2Uyb0RvYy54bWxQSwUG&#10;AAAAAAYABgBZAQAANQY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M2MmUwOGI2ZDM4YzZlMWRmMWE3NzE3NjUyNTAifQ=="/>
  </w:docVars>
  <w:rsids>
    <w:rsidRoot w:val="34C45458"/>
    <w:rsid w:val="0002074E"/>
    <w:rsid w:val="000328CB"/>
    <w:rsid w:val="000427F1"/>
    <w:rsid w:val="00061A05"/>
    <w:rsid w:val="00077826"/>
    <w:rsid w:val="000843E3"/>
    <w:rsid w:val="000B03F5"/>
    <w:rsid w:val="000D61FC"/>
    <w:rsid w:val="000F7783"/>
    <w:rsid w:val="00111E50"/>
    <w:rsid w:val="001166D8"/>
    <w:rsid w:val="001229F6"/>
    <w:rsid w:val="00143EA5"/>
    <w:rsid w:val="00144980"/>
    <w:rsid w:val="00170FC7"/>
    <w:rsid w:val="0018668E"/>
    <w:rsid w:val="0019328D"/>
    <w:rsid w:val="001A0888"/>
    <w:rsid w:val="001A2507"/>
    <w:rsid w:val="001A52B0"/>
    <w:rsid w:val="001B73D2"/>
    <w:rsid w:val="001C725F"/>
    <w:rsid w:val="001E2960"/>
    <w:rsid w:val="001E62BF"/>
    <w:rsid w:val="001F0DD4"/>
    <w:rsid w:val="001F7006"/>
    <w:rsid w:val="002103CD"/>
    <w:rsid w:val="00211120"/>
    <w:rsid w:val="0022374F"/>
    <w:rsid w:val="00234082"/>
    <w:rsid w:val="00252B39"/>
    <w:rsid w:val="00264DD0"/>
    <w:rsid w:val="002655B7"/>
    <w:rsid w:val="00293E7B"/>
    <w:rsid w:val="002C314A"/>
    <w:rsid w:val="002D1F4F"/>
    <w:rsid w:val="002E259E"/>
    <w:rsid w:val="003043F4"/>
    <w:rsid w:val="00305499"/>
    <w:rsid w:val="00344C5F"/>
    <w:rsid w:val="00347891"/>
    <w:rsid w:val="00366D90"/>
    <w:rsid w:val="003A1D26"/>
    <w:rsid w:val="003C7C65"/>
    <w:rsid w:val="003D678E"/>
    <w:rsid w:val="003E1DE2"/>
    <w:rsid w:val="003E6A40"/>
    <w:rsid w:val="003F3666"/>
    <w:rsid w:val="004049A4"/>
    <w:rsid w:val="00411B28"/>
    <w:rsid w:val="00422210"/>
    <w:rsid w:val="00424277"/>
    <w:rsid w:val="00441581"/>
    <w:rsid w:val="0044372F"/>
    <w:rsid w:val="004A3AB7"/>
    <w:rsid w:val="004B048C"/>
    <w:rsid w:val="00512DC6"/>
    <w:rsid w:val="00552DF6"/>
    <w:rsid w:val="0056680C"/>
    <w:rsid w:val="005A21C4"/>
    <w:rsid w:val="005A71D0"/>
    <w:rsid w:val="005C4BD2"/>
    <w:rsid w:val="005F3A36"/>
    <w:rsid w:val="005F7ACB"/>
    <w:rsid w:val="00601732"/>
    <w:rsid w:val="00605DB7"/>
    <w:rsid w:val="0062228E"/>
    <w:rsid w:val="00647957"/>
    <w:rsid w:val="00650053"/>
    <w:rsid w:val="00654AE2"/>
    <w:rsid w:val="006A53C7"/>
    <w:rsid w:val="006B3ED3"/>
    <w:rsid w:val="006D6120"/>
    <w:rsid w:val="0070619F"/>
    <w:rsid w:val="0071034F"/>
    <w:rsid w:val="007115FA"/>
    <w:rsid w:val="00761F2F"/>
    <w:rsid w:val="007F135B"/>
    <w:rsid w:val="007F1DCA"/>
    <w:rsid w:val="00800A30"/>
    <w:rsid w:val="00801F66"/>
    <w:rsid w:val="0082158C"/>
    <w:rsid w:val="00826669"/>
    <w:rsid w:val="00860CA2"/>
    <w:rsid w:val="00861BB2"/>
    <w:rsid w:val="00863E2F"/>
    <w:rsid w:val="008707CB"/>
    <w:rsid w:val="008B4A39"/>
    <w:rsid w:val="008D442C"/>
    <w:rsid w:val="009068B7"/>
    <w:rsid w:val="00916698"/>
    <w:rsid w:val="00923B8F"/>
    <w:rsid w:val="009334BF"/>
    <w:rsid w:val="00961995"/>
    <w:rsid w:val="00981230"/>
    <w:rsid w:val="0099015D"/>
    <w:rsid w:val="00997F86"/>
    <w:rsid w:val="009A01F0"/>
    <w:rsid w:val="009A1547"/>
    <w:rsid w:val="009A232C"/>
    <w:rsid w:val="009E22E8"/>
    <w:rsid w:val="00A225E9"/>
    <w:rsid w:val="00A32FD8"/>
    <w:rsid w:val="00A53F2B"/>
    <w:rsid w:val="00A604D5"/>
    <w:rsid w:val="00AB0561"/>
    <w:rsid w:val="00AB4D9E"/>
    <w:rsid w:val="00AD54A6"/>
    <w:rsid w:val="00AF011E"/>
    <w:rsid w:val="00B74EDF"/>
    <w:rsid w:val="00B95A4C"/>
    <w:rsid w:val="00B9781D"/>
    <w:rsid w:val="00BB07F7"/>
    <w:rsid w:val="00BC379C"/>
    <w:rsid w:val="00BD1019"/>
    <w:rsid w:val="00BF418A"/>
    <w:rsid w:val="00C13EDC"/>
    <w:rsid w:val="00C41D61"/>
    <w:rsid w:val="00C46C2D"/>
    <w:rsid w:val="00C55A6B"/>
    <w:rsid w:val="00C8378F"/>
    <w:rsid w:val="00CB1258"/>
    <w:rsid w:val="00CD47E9"/>
    <w:rsid w:val="00CF52D6"/>
    <w:rsid w:val="00D14702"/>
    <w:rsid w:val="00D56056"/>
    <w:rsid w:val="00D62E1A"/>
    <w:rsid w:val="00D64502"/>
    <w:rsid w:val="00D64A9F"/>
    <w:rsid w:val="00D85491"/>
    <w:rsid w:val="00D86F60"/>
    <w:rsid w:val="00DA546C"/>
    <w:rsid w:val="00DE4A40"/>
    <w:rsid w:val="00DF75F6"/>
    <w:rsid w:val="00E03BD6"/>
    <w:rsid w:val="00E10164"/>
    <w:rsid w:val="00E54241"/>
    <w:rsid w:val="00E6460E"/>
    <w:rsid w:val="00E70786"/>
    <w:rsid w:val="00E76C82"/>
    <w:rsid w:val="00F0022C"/>
    <w:rsid w:val="00F03894"/>
    <w:rsid w:val="00F04F14"/>
    <w:rsid w:val="00F43BB0"/>
    <w:rsid w:val="00F4422F"/>
    <w:rsid w:val="00F70A05"/>
    <w:rsid w:val="00F71641"/>
    <w:rsid w:val="00F97A68"/>
    <w:rsid w:val="00FD3C29"/>
    <w:rsid w:val="00FE1325"/>
    <w:rsid w:val="058B71E0"/>
    <w:rsid w:val="0EA325C9"/>
    <w:rsid w:val="187A404B"/>
    <w:rsid w:val="26960339"/>
    <w:rsid w:val="2FB96948"/>
    <w:rsid w:val="3327616A"/>
    <w:rsid w:val="34C45458"/>
    <w:rsid w:val="35C83C42"/>
    <w:rsid w:val="5D0C63C4"/>
    <w:rsid w:val="5ECB00A1"/>
    <w:rsid w:val="73D824BD"/>
    <w:rsid w:val="758371CB"/>
    <w:rsid w:val="78DE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300" b="1" i="0" u="none" strike="noStrike" kern="1200" baseline="0">
                <a:solidFill>
                  <a:schemeClr val="tx1"/>
                </a:solidFill>
                <a:latin typeface="+mn-lt"/>
                <a:ea typeface="+mn-ea"/>
                <a:cs typeface="+mn-cs"/>
              </a:defRPr>
            </a:pPr>
            <a:r>
              <a:rPr lang="en-US" sz="1300" baseline="0"/>
              <a:t>2019-2020</a:t>
            </a:r>
            <a:r>
              <a:rPr lang="zh-CN" sz="1300" baseline="0"/>
              <a:t>年收支总计对比情况（图</a:t>
            </a:r>
            <a:r>
              <a:rPr lang="en-US" sz="1300" baseline="0"/>
              <a:t>1</a:t>
            </a:r>
            <a:r>
              <a:rPr lang="zh-CN" sz="1300" baseline="0"/>
              <a:t>）</a:t>
            </a:r>
            <a:endParaRPr lang="zh-CN" sz="1300" baseline="0"/>
          </a:p>
        </c:rich>
      </c:tx>
      <c:layout>
        <c:manualLayout>
          <c:xMode val="edge"/>
          <c:yMode val="edge"/>
          <c:x val="0.133370845822467"/>
          <c:y val="0.738925294888599"/>
        </c:manualLayout>
      </c:layout>
      <c:overlay val="0"/>
    </c:title>
    <c:autoTitleDeleted val="0"/>
    <c:plotArea>
      <c:layout>
        <c:manualLayout>
          <c:layoutTarget val="inner"/>
          <c:xMode val="edge"/>
          <c:yMode val="edge"/>
          <c:x val="0.151432387946468"/>
          <c:y val="0.0319922395021724"/>
          <c:w val="0.778772144166158"/>
          <c:h val="0.589796596526352"/>
        </c:manualLayout>
      </c:layout>
      <c:barChart>
        <c:barDir val="col"/>
        <c:grouping val="clustered"/>
        <c:varyColors val="0"/>
        <c:ser>
          <c:idx val="0"/>
          <c:order val="0"/>
          <c:tx>
            <c:strRef>
              <c:f>Sheet1!$B$1</c:f>
              <c:strCache>
                <c:ptCount val="1"/>
                <c:pt idx="0">
                  <c:v>收支总计</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275.43</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253.44</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275.429999999999</c:v>
                </c:pt>
                <c:pt idx="1">
                  <c:v>253.44</c:v>
                </c:pt>
              </c:numCache>
            </c:numRef>
          </c:val>
        </c:ser>
        <c:dLbls>
          <c:showLegendKey val="0"/>
          <c:showVal val="1"/>
          <c:showCatName val="0"/>
          <c:showSerName val="0"/>
          <c:showPercent val="0"/>
          <c:showBubbleSize val="0"/>
        </c:dLbls>
        <c:gapWidth val="219"/>
        <c:overlap val="-27"/>
        <c:axId val="45218816"/>
        <c:axId val="95029504"/>
      </c:barChart>
      <c:catAx>
        <c:axId val="452188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029504"/>
        <c:crosses val="autoZero"/>
        <c:auto val="1"/>
        <c:lblAlgn val="ctr"/>
        <c:lblOffset val="100"/>
        <c:noMultiLvlLbl val="0"/>
      </c:catAx>
      <c:valAx>
        <c:axId val="9502950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218816"/>
        <c:crosses val="autoZero"/>
        <c:crossBetween val="between"/>
      </c:valAx>
      <c:spPr>
        <a:solidFill>
          <a:schemeClr val="lt1"/>
        </a:solidFill>
        <a:ln w="12700" cap="flat" cmpd="sng" algn="ctr">
          <a:noFill/>
          <a:prstDash val="solid"/>
          <a:miter lim="800000"/>
        </a:ln>
        <a:effectLst/>
      </c:spPr>
    </c:plotArea>
    <c:legend>
      <c:legendPos val="b"/>
      <c:layout>
        <c:manualLayout>
          <c:xMode val="edge"/>
          <c:yMode val="edge"/>
          <c:x val="0.830312807730551"/>
          <c:y val="0.36317316982804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列1</c:v>
                </c:pt>
              </c:strCache>
            </c:strRef>
          </c:tx>
          <c:spPr>
            <a:effectLst/>
          </c:spPr>
          <c:explosion val="0"/>
          <c:dPt>
            <c:idx val="0"/>
            <c:bubble3D val="0"/>
            <c:spPr>
              <a:effectLst/>
            </c:spPr>
          </c:dPt>
          <c:dPt>
            <c:idx val="1"/>
            <c:bubble3D val="0"/>
            <c:spPr>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97.23</c:v>
                </c:pt>
                <c:pt idx="1">
                  <c:v>2.77</c:v>
                </c:pt>
              </c:numCache>
            </c:numRef>
          </c:val>
        </c:ser>
        <c:dLbls>
          <c:showLegendKey val="0"/>
          <c:showVal val="1"/>
          <c:showCatName val="0"/>
          <c:showSerName val="0"/>
          <c:showPercent val="0"/>
          <c:showBubbleSize val="0"/>
        </c:dLbls>
      </c:pie3DChart>
      <c:spPr>
        <a:ln>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57D4B-6099-47EA-843D-376E90719D3F}">
  <ds:schemaRefs/>
</ds:datastoreItem>
</file>

<file path=docProps/app.xml><?xml version="1.0" encoding="utf-8"?>
<Properties xmlns="http://schemas.openxmlformats.org/officeDocument/2006/extended-properties" xmlns:vt="http://schemas.openxmlformats.org/officeDocument/2006/docPropsVTypes">
  <Template>Normal</Template>
  <Pages>29</Pages>
  <Words>7386</Words>
  <Characters>9026</Characters>
  <Lines>78</Lines>
  <Paragraphs>22</Paragraphs>
  <TotalTime>3</TotalTime>
  <ScaleCrop>false</ScaleCrop>
  <LinksUpToDate>false</LinksUpToDate>
  <CharactersWithSpaces>9311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随缘</cp:lastModifiedBy>
  <dcterms:modified xsi:type="dcterms:W3CDTF">2023-05-30T05:31:34Z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6E5316F6905C4AD1AAD7CE5A73566731</vt:lpwstr>
  </property>
</Properties>
</file>