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JPG" ContentType="image/.jp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68480" behindDoc="0" locked="0" layoutInCell="1" allowOverlap="1">
            <wp:simplePos x="0" y="0"/>
            <wp:positionH relativeFrom="column">
              <wp:posOffset>-1022985</wp:posOffset>
            </wp:positionH>
            <wp:positionV relativeFrom="paragraph">
              <wp:posOffset>-1383030</wp:posOffset>
            </wp:positionV>
            <wp:extent cx="8738870" cy="10888980"/>
            <wp:effectExtent l="0" t="0" r="8890" b="7620"/>
            <wp:wrapNone/>
            <wp:docPr id="5" name="图片 5" descr="微信图片_20220830162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20830162855"/>
                    <pic:cNvPicPr>
                      <a:picLocks noChangeAspect="1"/>
                    </pic:cNvPicPr>
                  </pic:nvPicPr>
                  <pic:blipFill>
                    <a:blip r:embed="rId9"/>
                    <a:stretch>
                      <a:fillRect/>
                    </a:stretch>
                  </pic:blipFill>
                  <pic:spPr>
                    <a:xfrm>
                      <a:off x="0" y="0"/>
                      <a:ext cx="8738870" cy="10888980"/>
                    </a:xfrm>
                    <a:prstGeom prst="rect">
                      <a:avLst/>
                    </a:prstGeom>
                  </pic:spPr>
                </pic:pic>
              </a:graphicData>
            </a:graphic>
          </wp:anchor>
        </w:drawing>
      </w:r>
      <w:r>
        <w:br w:type="page"/>
      </w:r>
    </w:p>
    <w:p>
      <w:pPr>
        <w:jc w:val="center"/>
        <w:rPr>
          <w:rFonts w:hint="eastAsia" w:ascii="黑体" w:hAnsi="黑体" w:eastAsia="黑体" w:cs="黑体"/>
          <w:sz w:val="72"/>
          <w:szCs w:val="96"/>
          <w:lang w:eastAsia="zh-CN"/>
        </w:rPr>
      </w:pPr>
    </w:p>
    <w:p>
      <w:pPr>
        <w:jc w:val="center"/>
        <w:rPr>
          <w:rFonts w:hint="eastAsia" w:ascii="黑体" w:hAnsi="黑体" w:eastAsia="黑体" w:cs="黑体"/>
          <w:sz w:val="72"/>
          <w:szCs w:val="96"/>
          <w:lang w:eastAsia="zh-CN"/>
        </w:rPr>
      </w:pPr>
      <w:r>
        <w:rPr>
          <w:rFonts w:hint="eastAsia" w:ascii="黑体" w:hAnsi="黑体" w:eastAsia="黑体" w:cs="黑体"/>
          <w:sz w:val="72"/>
          <w:szCs w:val="96"/>
          <w:lang w:eastAsia="zh-CN"/>
        </w:rPr>
        <w:t>中共保定市满城区委办公室</w:t>
      </w:r>
    </w:p>
    <w:p>
      <w:pPr>
        <w:rPr>
          <w:rFonts w:ascii="黑体" w:hAnsi="黑体" w:eastAsia="黑体" w:cs="黑体"/>
          <w:sz w:val="72"/>
          <w:szCs w:val="96"/>
        </w:rPr>
      </w:pPr>
      <w:r>
        <w:rPr>
          <w:rFonts w:hint="eastAsia" w:ascii="黑体" w:hAnsi="黑体" w:eastAsia="黑体" w:cs="黑体"/>
          <w:sz w:val="72"/>
          <w:szCs w:val="96"/>
        </w:rPr>
        <w:t>2020年度部门决算公开文本</w:t>
      </w:r>
    </w:p>
    <w:p>
      <w:pPr>
        <w:spacing w:line="600" w:lineRule="auto"/>
        <w:jc w:val="center"/>
        <w:rPr>
          <w:rFonts w:hint="eastAsia"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both"/>
        <w:rPr>
          <w:rFonts w:ascii="楷体_GB2312" w:hAnsi="楷体_GB2312" w:eastAsia="楷体_GB2312" w:cs="楷体_GB2312"/>
          <w:color w:val="000000" w:themeColor="text1"/>
          <w:kern w:val="0"/>
          <w:sz w:val="40"/>
          <w:szCs w:val="40"/>
          <w14:textFill>
            <w14:solidFill>
              <w14:schemeClr w14:val="tx1"/>
            </w14:solidFill>
          </w14:textFill>
        </w:rPr>
      </w:pPr>
    </w:p>
    <w:p>
      <w:pPr>
        <w:snapToGrid w:val="0"/>
        <w:jc w:val="center"/>
        <w:rPr>
          <w:rFonts w:ascii="楷体_GB2312" w:hAnsi="楷体_GB2312" w:eastAsia="楷体_GB2312" w:cs="楷体_GB2312"/>
          <w:color w:val="000000" w:themeColor="text1"/>
          <w:kern w:val="0"/>
          <w:sz w:val="40"/>
          <w:szCs w:val="40"/>
          <w14:textFill>
            <w14:solidFill>
              <w14:schemeClr w14:val="tx1"/>
            </w14:solidFill>
          </w14:textFill>
        </w:rPr>
      </w:pPr>
    </w:p>
    <w:p>
      <w:pPr>
        <w:tabs>
          <w:tab w:val="left" w:pos="2728"/>
        </w:tabs>
        <w:jc w:val="center"/>
        <w:rPr>
          <w:rFonts w:hint="eastAsia" w:ascii="黑体" w:hAnsi="Times New Roman" w:eastAsia="黑体" w:cs="Times New Roman"/>
          <w:sz w:val="48"/>
          <w:szCs w:val="48"/>
        </w:rPr>
      </w:pPr>
      <w:r>
        <w:rPr>
          <w:rFonts w:hint="eastAsia" w:ascii="楷体_GB2312" w:hAnsi="楷体_GB2312" w:eastAsia="楷体_GB2312" w:cs="楷体_GB2312"/>
          <w:color w:val="000000" w:themeColor="text1"/>
          <w:kern w:val="0"/>
          <w:sz w:val="40"/>
          <w:szCs w:val="40"/>
          <w14:textFill>
            <w14:solidFill>
              <w14:schemeClr w14:val="tx1"/>
            </w14:solidFill>
          </w14:textFill>
        </w:rPr>
        <w:t>二〇二一年</w:t>
      </w:r>
      <w:r>
        <w:rPr>
          <w:rFonts w:hint="eastAsia" w:ascii="楷体_GB2312" w:hAnsi="楷体_GB2312" w:eastAsia="楷体_GB2312" w:cs="楷体_GB2312"/>
          <w:color w:val="000000" w:themeColor="text1"/>
          <w:kern w:val="0"/>
          <w:sz w:val="40"/>
          <w:szCs w:val="40"/>
          <w:lang w:val="en-US" w:eastAsia="zh-CN"/>
          <w14:textFill>
            <w14:solidFill>
              <w14:schemeClr w14:val="tx1"/>
            </w14:solidFill>
          </w14:textFill>
        </w:rPr>
        <w:t>十</w:t>
      </w:r>
      <w:r>
        <w:rPr>
          <w:rFonts w:hint="eastAsia" w:ascii="楷体_GB2312" w:hAnsi="楷体_GB2312" w:eastAsia="楷体_GB2312" w:cs="楷体_GB2312"/>
          <w:color w:val="000000" w:themeColor="text1"/>
          <w:kern w:val="0"/>
          <w:sz w:val="40"/>
          <w:szCs w:val="40"/>
          <w14:textFill>
            <w14:solidFill>
              <w14:schemeClr w14:val="tx1"/>
            </w14:solidFill>
          </w14:textFill>
        </w:rPr>
        <w:t>月</w:t>
      </w:r>
    </w:p>
    <w:p>
      <w:pPr>
        <w:tabs>
          <w:tab w:val="left" w:pos="2728"/>
        </w:tabs>
        <w:jc w:val="center"/>
        <w:rPr>
          <w:rFonts w:hint="eastAsia"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keepNext w:val="0"/>
        <w:keepLines w:val="0"/>
        <w:pageBreakBefore w:val="0"/>
        <w:widowControl/>
        <w:kinsoku/>
        <w:wordWrap/>
        <w:overflowPunct/>
        <w:topLinePunct w:val="0"/>
        <w:autoSpaceDE/>
        <w:autoSpaceDN/>
        <w:bidi w:val="0"/>
        <w:adjustRightInd/>
        <w:snapToGrid/>
        <w:spacing w:line="640" w:lineRule="exact"/>
        <w:ind w:firstLine="1273" w:firstLineChars="398"/>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keepNext w:val="0"/>
        <w:keepLines w:val="0"/>
        <w:pageBreakBefore w:val="0"/>
        <w:widowControl/>
        <w:kinsoku/>
        <w:wordWrap/>
        <w:overflowPunct/>
        <w:topLinePunct w:val="0"/>
        <w:autoSpaceDE/>
        <w:autoSpaceDN/>
        <w:bidi w:val="0"/>
        <w:adjustRightInd/>
        <w:snapToGrid/>
        <w:spacing w:line="640" w:lineRule="exact"/>
        <w:ind w:firstLine="1273" w:firstLineChars="398"/>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年部门决算情况说明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第三部分   名词解释</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 xml:space="preserve"> 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footerReference r:id="rId4" w:type="first"/>
          <w:footerReference r:id="rId3" w:type="default"/>
          <w:type w:val="continuous"/>
          <w:pgSz w:w="11906" w:h="16838"/>
          <w:pgMar w:top="2098" w:right="1531" w:bottom="1984" w:left="1531" w:header="851" w:footer="992" w:gutter="0"/>
          <w:pgNumType w:fmt="numberInDash"/>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60288" behindDoc="0" locked="0" layoutInCell="1" allowOverlap="1">
                <wp:simplePos x="0" y="0"/>
                <wp:positionH relativeFrom="column">
                  <wp:posOffset>-1088390</wp:posOffset>
                </wp:positionH>
                <wp:positionV relativeFrom="paragraph">
                  <wp:posOffset>1024890</wp:posOffset>
                </wp:positionV>
                <wp:extent cx="8164195" cy="3341370"/>
                <wp:effectExtent l="6350" t="6350" r="20955" b="24130"/>
                <wp:wrapNone/>
                <wp:docPr id="143" name="文本框 143"/>
                <wp:cNvGraphicFramePr/>
                <a:graphic xmlns:a="http://schemas.openxmlformats.org/drawingml/2006/main">
                  <a:graphicData uri="http://schemas.microsoft.com/office/word/2010/wordprocessingShape">
                    <wps:wsp>
                      <wps:cNvSpPr txBox="1"/>
                      <wps:spPr>
                        <a:xfrm>
                          <a:off x="0" y="0"/>
                          <a:ext cx="8164195" cy="3341370"/>
                        </a:xfrm>
                        <a:prstGeom prst="rect">
                          <a:avLst/>
                        </a:prstGeom>
                        <a:pattFill prst="pct5">
                          <a:fgClr>
                            <a:schemeClr val="bg1">
                              <a:lumMod val="50000"/>
                            </a:schemeClr>
                          </a:fgClr>
                          <a:bgClr>
                            <a:schemeClr val="bg1"/>
                          </a:bgClr>
                        </a:pattFill>
                        <a:ln w="12700" cmpd="sng">
                          <a:solidFill>
                            <a:schemeClr val="bg1">
                              <a:lumMod val="65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42.85pt;z-index:251660288;v-text-anchor:middle;mso-width-relative:page;mso-height-relative:page;" fillcolor="#7F7F7F [1612]" filled="t" stroked="t" coordsize="21600,21600" o:gfxdata="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MFJBmtsAAAANAQAADwAAAAAAAAABACAAAAAiAAAAZHJzL2Rvd25yZXYueG1s&#10;UEsBAhQAFAAAAAgAh07iQPpkrkigAgAAcQUAAA4AAAAAAAAAAQAgAAAAKgEAAGRycy9lMm9Eb2Mu&#10;eG1sUEsFBgAAAAAGAAYAWQEAADwGAAAAAA==&#10;">
                <v:fill type="pattern" on="t" color2="#FFFFFF [3212]" o:title="5%" focussize="0,0" r:id="rId10"/>
                <v:stroke weight="1pt" color="#A6A6A6 [2092]"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pageBreakBefore w:val="0"/>
        <w:kinsoku/>
        <w:wordWrap/>
        <w:overflowPunct/>
        <w:topLinePunct w:val="0"/>
        <w:autoSpaceDE/>
        <w:autoSpaceDN/>
        <w:bidi w:val="0"/>
        <w:adjustRightInd/>
        <w:snapToGrid/>
        <w:spacing w:before="0" w:after="0" w:line="600" w:lineRule="exact"/>
        <w:ind w:firstLine="640" w:firstLineChars="200"/>
        <w:jc w:val="left"/>
        <w:textAlignment w:val="auto"/>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Calibri" w:eastAsia="仿宋_GB2312" w:cs="Arial Black"/>
          <w:kern w:val="0"/>
          <w:sz w:val="32"/>
          <w:szCs w:val="32"/>
        </w:rPr>
      </w:pPr>
      <w:r>
        <w:rPr>
          <w:rFonts w:hint="eastAsia" w:ascii="仿宋_GB2312" w:hAnsi="Calibri" w:eastAsia="仿宋_GB2312" w:cs="Arial Black"/>
          <w:kern w:val="0"/>
          <w:sz w:val="32"/>
          <w:szCs w:val="32"/>
          <w:lang w:eastAsia="zh-CN"/>
        </w:rPr>
        <w:t>（一）</w:t>
      </w:r>
      <w:r>
        <w:rPr>
          <w:rFonts w:hint="eastAsia" w:ascii="仿宋_GB2312" w:hAnsi="Calibri" w:eastAsia="仿宋_GB2312" w:cs="Arial Black"/>
          <w:kern w:val="0"/>
          <w:sz w:val="32"/>
          <w:szCs w:val="32"/>
        </w:rPr>
        <w:t>承担“三服务”任务，充分发挥参谋助手、督促检查和协调综合作用，推动党中央和省、市、区委决策部署的落实。</w:t>
      </w:r>
    </w:p>
    <w:p>
      <w:pPr>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Calibri" w:eastAsia="仿宋_GB2312" w:cs="Arial Black"/>
          <w:kern w:val="0"/>
          <w:sz w:val="32"/>
          <w:szCs w:val="32"/>
        </w:rPr>
      </w:pPr>
      <w:r>
        <w:rPr>
          <w:rFonts w:hint="eastAsia" w:ascii="仿宋_GB2312" w:hAnsi="Calibri" w:eastAsia="仿宋_GB2312" w:cs="Arial Black"/>
          <w:kern w:val="0"/>
          <w:sz w:val="32"/>
          <w:szCs w:val="32"/>
          <w:lang w:eastAsia="zh-CN"/>
        </w:rPr>
        <w:t>（二）</w:t>
      </w:r>
      <w:r>
        <w:rPr>
          <w:rFonts w:hint="eastAsia" w:ascii="仿宋_GB2312" w:hAnsi="Calibri" w:eastAsia="仿宋_GB2312" w:cs="Arial Black"/>
          <w:kern w:val="0"/>
          <w:sz w:val="32"/>
          <w:szCs w:val="32"/>
        </w:rPr>
        <w:t>承担区委和区委办公室文件及区委领导讲话稿的起草、修改等工作；负责区委或区委办公室文件的核审工作；负责区委和区委办公室日常文书处理。</w:t>
      </w:r>
    </w:p>
    <w:p>
      <w:pPr>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Calibri" w:eastAsia="仿宋_GB2312" w:cs="Arial Black"/>
          <w:kern w:val="0"/>
          <w:sz w:val="32"/>
          <w:szCs w:val="32"/>
        </w:rPr>
      </w:pPr>
      <w:r>
        <w:rPr>
          <w:rFonts w:hint="eastAsia" w:ascii="仿宋_GB2312" w:hAnsi="Calibri" w:eastAsia="仿宋_GB2312" w:cs="Arial Black"/>
          <w:kern w:val="0"/>
          <w:sz w:val="32"/>
          <w:szCs w:val="32"/>
          <w:lang w:eastAsia="zh-CN"/>
        </w:rPr>
        <w:t>（三）</w:t>
      </w:r>
      <w:r>
        <w:rPr>
          <w:rFonts w:hint="eastAsia" w:ascii="仿宋_GB2312" w:hAnsi="Calibri" w:eastAsia="仿宋_GB2312" w:cs="Arial Black"/>
          <w:kern w:val="0"/>
          <w:sz w:val="32"/>
          <w:szCs w:val="32"/>
        </w:rPr>
        <w:t>负责对党中央和省、市、区委重大决策部署落实情况及区委领导同志批办事项进行督查督办。</w:t>
      </w:r>
    </w:p>
    <w:p>
      <w:pPr>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Calibri" w:eastAsia="仿宋_GB2312" w:cs="Arial Black"/>
          <w:kern w:val="0"/>
          <w:sz w:val="32"/>
          <w:szCs w:val="32"/>
        </w:rPr>
      </w:pPr>
      <w:r>
        <w:rPr>
          <w:rFonts w:hint="eastAsia" w:ascii="仿宋_GB2312" w:hAnsi="Calibri" w:eastAsia="仿宋_GB2312" w:cs="Arial Black"/>
          <w:kern w:val="0"/>
          <w:sz w:val="32"/>
          <w:szCs w:val="32"/>
          <w:lang w:eastAsia="zh-CN"/>
        </w:rPr>
        <w:t>（四）</w:t>
      </w:r>
      <w:r>
        <w:rPr>
          <w:rFonts w:hint="eastAsia" w:ascii="仿宋_GB2312" w:hAnsi="Calibri" w:eastAsia="仿宋_GB2312" w:cs="Arial Black"/>
          <w:kern w:val="0"/>
          <w:sz w:val="32"/>
          <w:szCs w:val="32"/>
        </w:rPr>
        <w:t>围绕省、市、区委总体工作部署开展调查研究，收集和处理信息，反映动态；负责社情民意的搜集、整理和反馈工作。</w:t>
      </w:r>
    </w:p>
    <w:p>
      <w:pPr>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Calibri" w:eastAsia="仿宋_GB2312" w:cs="Arial Black"/>
          <w:kern w:val="0"/>
          <w:sz w:val="32"/>
          <w:szCs w:val="32"/>
        </w:rPr>
      </w:pPr>
      <w:r>
        <w:rPr>
          <w:rFonts w:hint="eastAsia" w:ascii="仿宋_GB2312" w:hAnsi="Calibri" w:eastAsia="仿宋_GB2312" w:cs="Arial Black"/>
          <w:kern w:val="0"/>
          <w:sz w:val="32"/>
          <w:szCs w:val="32"/>
          <w:lang w:eastAsia="zh-CN"/>
        </w:rPr>
        <w:t>（五）</w:t>
      </w:r>
      <w:r>
        <w:rPr>
          <w:rFonts w:hint="eastAsia" w:ascii="仿宋_GB2312" w:hAnsi="Calibri" w:eastAsia="仿宋_GB2312" w:cs="Arial Black"/>
          <w:kern w:val="0"/>
          <w:sz w:val="32"/>
          <w:szCs w:val="32"/>
        </w:rPr>
        <w:t>负责区委各种会议和区委日常工作活动的组织安排；负责党中央和省、市委领导和兄弟县市区党委领导同志的公务接待服务和协调工作；负责区委领导同志交办的其他公务接待任务。</w:t>
      </w:r>
    </w:p>
    <w:p>
      <w:pPr>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Calibri" w:eastAsia="仿宋_GB2312" w:cs="Arial Black"/>
          <w:kern w:val="0"/>
          <w:sz w:val="32"/>
          <w:szCs w:val="32"/>
        </w:rPr>
      </w:pPr>
      <w:r>
        <w:rPr>
          <w:rFonts w:hint="eastAsia" w:ascii="仿宋_GB2312" w:hAnsi="Calibri" w:eastAsia="仿宋_GB2312" w:cs="Arial Black"/>
          <w:kern w:val="0"/>
          <w:sz w:val="32"/>
          <w:szCs w:val="32"/>
          <w:lang w:eastAsia="zh-CN"/>
        </w:rPr>
        <w:t>（六）</w:t>
      </w:r>
      <w:r>
        <w:rPr>
          <w:rFonts w:hint="eastAsia" w:ascii="仿宋_GB2312" w:hAnsi="Calibri" w:eastAsia="仿宋_GB2312" w:cs="Arial Black"/>
          <w:kern w:val="0"/>
          <w:sz w:val="32"/>
          <w:szCs w:val="32"/>
        </w:rPr>
        <w:t>承担区委保密委员会和区密码工作领导小组的日常工作；负责全区党政机关的保密管理；负责全区密码通信网络、电子政务内网等建设和管理工作；负责机要文件传递、收发工作。</w:t>
      </w:r>
    </w:p>
    <w:p>
      <w:pPr>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Calibri" w:eastAsia="仿宋_GB2312" w:cs="Arial Black"/>
          <w:kern w:val="0"/>
          <w:sz w:val="32"/>
          <w:szCs w:val="32"/>
          <w:lang w:eastAsia="zh-CN"/>
        </w:rPr>
      </w:pPr>
      <w:r>
        <w:rPr>
          <w:rFonts w:hint="eastAsia" w:ascii="仿宋_GB2312" w:hAnsi="Calibri" w:eastAsia="仿宋_GB2312" w:cs="Arial Black"/>
          <w:kern w:val="0"/>
          <w:sz w:val="32"/>
          <w:szCs w:val="32"/>
          <w:lang w:eastAsia="zh-CN"/>
        </w:rPr>
        <w:t>（七）</w:t>
      </w:r>
      <w:r>
        <w:rPr>
          <w:rFonts w:hint="eastAsia" w:ascii="仿宋_GB2312" w:hAnsi="Calibri" w:eastAsia="仿宋_GB2312" w:cs="Arial Black"/>
          <w:kern w:val="0"/>
          <w:sz w:val="32"/>
          <w:szCs w:val="32"/>
        </w:rPr>
        <w:t>负责财务、安全保卫、车辆运行、机关事务协调和管理工作</w:t>
      </w:r>
      <w:r>
        <w:rPr>
          <w:rFonts w:hint="eastAsia" w:ascii="仿宋_GB2312" w:hAnsi="Calibri" w:eastAsia="仿宋_GB2312" w:cs="Arial Black"/>
          <w:kern w:val="0"/>
          <w:sz w:val="32"/>
          <w:szCs w:val="32"/>
          <w:lang w:eastAsia="zh-CN"/>
        </w:rPr>
        <w:t>。</w:t>
      </w:r>
    </w:p>
    <w:p>
      <w:pPr>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Calibri" w:eastAsia="仿宋_GB2312" w:cs="Arial Black"/>
          <w:kern w:val="0"/>
          <w:sz w:val="32"/>
          <w:szCs w:val="32"/>
        </w:rPr>
      </w:pPr>
      <w:r>
        <w:rPr>
          <w:rFonts w:hint="eastAsia" w:ascii="仿宋_GB2312" w:hAnsi="Calibri" w:eastAsia="仿宋_GB2312" w:cs="Arial Black"/>
          <w:kern w:val="0"/>
          <w:sz w:val="32"/>
          <w:szCs w:val="32"/>
          <w:lang w:eastAsia="zh-CN"/>
        </w:rPr>
        <w:t>（八）</w:t>
      </w:r>
      <w:r>
        <w:rPr>
          <w:rFonts w:hint="eastAsia" w:ascii="仿宋_GB2312" w:hAnsi="Calibri" w:eastAsia="仿宋_GB2312" w:cs="Arial Black"/>
          <w:kern w:val="0"/>
          <w:sz w:val="32"/>
          <w:szCs w:val="32"/>
        </w:rPr>
        <w:t>负责全区档案事业宏观管理和执法复议、监督指导等工作。</w:t>
      </w:r>
    </w:p>
    <w:p>
      <w:pPr>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Calibri" w:eastAsia="仿宋_GB2312" w:cs="Arial Black"/>
          <w:kern w:val="0"/>
          <w:sz w:val="32"/>
          <w:szCs w:val="32"/>
        </w:rPr>
      </w:pPr>
      <w:r>
        <w:rPr>
          <w:rFonts w:hint="eastAsia" w:ascii="仿宋_GB2312" w:hAnsi="Calibri" w:eastAsia="仿宋_GB2312" w:cs="Arial Black"/>
          <w:kern w:val="0"/>
          <w:sz w:val="32"/>
          <w:szCs w:val="32"/>
          <w:lang w:eastAsia="zh-CN"/>
        </w:rPr>
        <w:t>（九）</w:t>
      </w:r>
      <w:r>
        <w:rPr>
          <w:rFonts w:hint="eastAsia" w:ascii="仿宋_GB2312" w:hAnsi="Calibri" w:eastAsia="仿宋_GB2312" w:cs="Arial Black"/>
          <w:kern w:val="0"/>
          <w:sz w:val="32"/>
          <w:szCs w:val="32"/>
        </w:rPr>
        <w:t>负责党史研究、宣传教育和资料收集整理利用工作。</w:t>
      </w:r>
    </w:p>
    <w:p>
      <w:pPr>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Calibri" w:eastAsia="仿宋_GB2312" w:cs="Arial Black"/>
          <w:kern w:val="0"/>
          <w:sz w:val="32"/>
          <w:szCs w:val="32"/>
        </w:rPr>
      </w:pPr>
      <w:r>
        <w:rPr>
          <w:rFonts w:hint="eastAsia" w:ascii="仿宋_GB2312" w:hAnsi="Calibri" w:eastAsia="仿宋_GB2312" w:cs="Arial Black"/>
          <w:kern w:val="0"/>
          <w:sz w:val="32"/>
          <w:szCs w:val="32"/>
          <w:lang w:eastAsia="zh-CN"/>
        </w:rPr>
        <w:t>（十）</w:t>
      </w:r>
      <w:r>
        <w:rPr>
          <w:rFonts w:hint="eastAsia" w:ascii="仿宋_GB2312" w:hAnsi="Calibri" w:eastAsia="仿宋_GB2312" w:cs="Arial Black"/>
          <w:kern w:val="0"/>
          <w:sz w:val="32"/>
          <w:szCs w:val="32"/>
        </w:rPr>
        <w:t>完成区委交办的其他任务。</w:t>
      </w:r>
    </w:p>
    <w:p>
      <w:pPr>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Calibri" w:eastAsia="仿宋_GB2312" w:cs="Arial Black"/>
          <w:kern w:val="0"/>
          <w:sz w:val="32"/>
          <w:szCs w:val="32"/>
          <w:lang w:eastAsia="zh-CN"/>
        </w:rPr>
        <w:sectPr>
          <w:footerReference r:id="rId5" w:type="default"/>
          <w:pgSz w:w="11900" w:h="16840"/>
          <w:pgMar w:top="998" w:right="930" w:bottom="1032" w:left="1011" w:header="0" w:footer="716" w:gutter="0"/>
          <w:pgNumType w:fmt="numberInDash"/>
          <w:cols w:space="720" w:num="1"/>
        </w:sectPr>
      </w:pP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从决算编报单位构成看，纳入20</w:t>
      </w:r>
      <w:r>
        <w:rPr>
          <w:rFonts w:ascii="仿宋_GB2312" w:hAnsi="Calibri" w:eastAsia="仿宋_GB2312" w:cs="Arial Black"/>
          <w:kern w:val="0"/>
          <w:sz w:val="32"/>
          <w:szCs w:val="32"/>
        </w:rPr>
        <w:t>20</w:t>
      </w:r>
      <w:r>
        <w:rPr>
          <w:rFonts w:hint="eastAsia" w:ascii="仿宋_GB2312" w:hAnsi="Calibri" w:eastAsia="仿宋_GB2312" w:cs="Arial Black"/>
          <w:kern w:val="0"/>
          <w:sz w:val="32"/>
          <w:szCs w:val="32"/>
        </w:rPr>
        <w:t>年度本部门决算汇编范围的独立核算单位（以下简称“单位”）共</w:t>
      </w:r>
      <w:r>
        <w:rPr>
          <w:rFonts w:hint="eastAsia" w:ascii="仿宋_GB2312" w:hAnsi="Calibri" w:eastAsia="仿宋_GB2312" w:cs="Arial Black"/>
          <w:kern w:val="0"/>
          <w:sz w:val="32"/>
          <w:szCs w:val="32"/>
          <w:lang w:val="en-US" w:eastAsia="zh-CN"/>
        </w:rPr>
        <w:t>1</w:t>
      </w:r>
      <w:r>
        <w:rPr>
          <w:rFonts w:hint="eastAsia" w:ascii="仿宋_GB2312" w:hAnsi="Calibri" w:eastAsia="仿宋_GB2312" w:cs="Arial Black"/>
          <w:kern w:val="0"/>
          <w:sz w:val="32"/>
          <w:szCs w:val="32"/>
        </w:rPr>
        <w:t>个，具体情况如下：</w:t>
      </w:r>
    </w:p>
    <w:tbl>
      <w:tblPr>
        <w:tblStyle w:val="6"/>
        <w:tblpPr w:leftFromText="180" w:rightFromText="180" w:vertAnchor="text" w:horzAnchor="page" w:tblpXSpec="center" w:tblpY="10"/>
        <w:tblOverlap w:val="never"/>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3696"/>
        <w:gridCol w:w="2134"/>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3" w:hRule="atLeast"/>
          <w:jc w:val="center"/>
        </w:trPr>
        <w:tc>
          <w:tcPr>
            <w:tcW w:w="968"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序号</w:t>
            </w:r>
          </w:p>
        </w:tc>
        <w:tc>
          <w:tcPr>
            <w:tcW w:w="3696"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单位名称</w:t>
            </w:r>
          </w:p>
        </w:tc>
        <w:tc>
          <w:tcPr>
            <w:tcW w:w="2134"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单位基本性质</w:t>
            </w:r>
          </w:p>
        </w:tc>
        <w:tc>
          <w:tcPr>
            <w:tcW w:w="2622"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68"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1</w:t>
            </w:r>
          </w:p>
        </w:tc>
        <w:tc>
          <w:tcPr>
            <w:tcW w:w="3696" w:type="dxa"/>
          </w:tcPr>
          <w:p>
            <w:pPr>
              <w:spacing w:line="560" w:lineRule="exact"/>
              <w:rPr>
                <w:rFonts w:ascii="仿宋_GB2312" w:hAnsi="Calibri" w:eastAsia="仿宋_GB2312" w:cs="Arial Black"/>
                <w:kern w:val="0"/>
                <w:sz w:val="28"/>
                <w:szCs w:val="28"/>
              </w:rPr>
            </w:pPr>
            <w:r>
              <w:rPr>
                <w:rFonts w:hint="eastAsia" w:ascii="仿宋_GB2312" w:hAnsi="Calibri" w:eastAsia="仿宋_GB2312" w:cs="Arial Black"/>
                <w:kern w:val="0"/>
                <w:sz w:val="28"/>
                <w:szCs w:val="28"/>
              </w:rPr>
              <w:t>中共保定市满城区委办公室</w:t>
            </w:r>
          </w:p>
        </w:tc>
        <w:tc>
          <w:tcPr>
            <w:tcW w:w="2134" w:type="dxa"/>
            <w:vAlign w:val="top"/>
          </w:tcPr>
          <w:p>
            <w:pPr>
              <w:spacing w:line="560" w:lineRule="exact"/>
              <w:jc w:val="center"/>
              <w:rPr>
                <w:rFonts w:ascii="仿宋_GB2312" w:hAnsi="Calibri" w:eastAsia="仿宋_GB2312" w:cs="ArialUnicodeMS"/>
                <w:kern w:val="0"/>
                <w:sz w:val="28"/>
                <w:szCs w:val="28"/>
                <w:lang w:val="en-US" w:eastAsia="zh-CN" w:bidi="ar-SA"/>
              </w:rPr>
            </w:pPr>
            <w:r>
              <w:rPr>
                <w:rFonts w:hint="eastAsia" w:ascii="仿宋_GB2312" w:hAnsi="Calibri" w:eastAsia="仿宋_GB2312" w:cs="ArialUnicodeMS"/>
                <w:kern w:val="0"/>
                <w:sz w:val="28"/>
                <w:szCs w:val="28"/>
              </w:rPr>
              <w:t>行政单位</w:t>
            </w:r>
          </w:p>
        </w:tc>
        <w:tc>
          <w:tcPr>
            <w:tcW w:w="2622" w:type="dxa"/>
            <w:vAlign w:val="top"/>
          </w:tcPr>
          <w:p>
            <w:pPr>
              <w:spacing w:line="560" w:lineRule="exact"/>
              <w:jc w:val="center"/>
              <w:rPr>
                <w:rFonts w:ascii="仿宋_GB2312" w:hAnsi="Calibri" w:eastAsia="仿宋_GB2312" w:cs="ArialUnicodeMS"/>
                <w:kern w:val="0"/>
                <w:sz w:val="28"/>
                <w:szCs w:val="28"/>
                <w:lang w:val="en-US" w:eastAsia="zh-CN" w:bidi="ar-SA"/>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420" w:type="dxa"/>
            <w:gridSpan w:val="4"/>
            <w:tcBorders>
              <w:top w:val="single" w:color="auto" w:sz="4" w:space="0"/>
              <w:left w:val="nil"/>
              <w:bottom w:val="nil"/>
              <w:right w:val="nil"/>
            </w:tcBorders>
          </w:tcPr>
          <w:p>
            <w:pPr>
              <w:spacing w:line="560" w:lineRule="exact"/>
              <w:ind w:firstLine="560" w:firstLineChars="200"/>
              <w:jc w:val="left"/>
              <w:rPr>
                <w:rFonts w:ascii="仿宋_GB2312" w:hAnsi="Calibri" w:eastAsia="仿宋_GB2312" w:cs="Arial Black"/>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
      <w:pPr>
        <w:widowControl/>
        <w:spacing w:after="160" w:line="580" w:lineRule="exact"/>
        <w:ind w:firstLine="1440" w:firstLineChars="200"/>
        <w:rPr>
          <w:rFonts w:ascii="Times New Roman" w:hAnsi="Times New Roman" w:eastAsia="黑体" w:cs="Times New Roman"/>
          <w:sz w:val="32"/>
          <w:szCs w:val="32"/>
        </w:rPr>
        <w:sectPr>
          <w:headerReference r:id="rId6" w:type="default"/>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233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233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251663360" behindDoc="0" locked="0" layoutInCell="1" allowOverlap="1">
                <wp:simplePos x="0" y="0"/>
                <wp:positionH relativeFrom="column">
                  <wp:posOffset>-1028065</wp:posOffset>
                </wp:positionH>
                <wp:positionV relativeFrom="paragraph">
                  <wp:posOffset>-2637155</wp:posOffset>
                </wp:positionV>
                <wp:extent cx="7793355" cy="3341370"/>
                <wp:effectExtent l="6350" t="6350" r="18415" b="20320"/>
                <wp:wrapNone/>
                <wp:docPr id="2" name="文本框 2"/>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12700" cmpd="sng">
                          <a:solidFill>
                            <a:schemeClr val="bg1">
                              <a:lumMod val="65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2020年部门决算情况说明</w:t>
                            </w:r>
                          </w:p>
                          <w:p>
                            <w:pPr>
                              <w:widowControl/>
                              <w:jc w:val="center"/>
                              <w:rPr>
                                <w14:textOutline w14:w="9525" w14:cap="flat" w14:cmpd="sng" w14:algn="ctr">
                                  <w14:solidFill>
                                    <w14:schemeClr w14:val="tx1">
                                      <w14:lumMod w14:val="50000"/>
                                      <w14:lumOff w14:val="50000"/>
                                    </w14:schemeClr>
                                  </w14:solidFill>
                                  <w14:prstDash w14:val="solid"/>
                                  <w14:round/>
                                </w14:textOutline>
                              </w:rPr>
                            </w:pP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95pt;margin-top:-207.65pt;height:263.1pt;width:613.65pt;z-index:251663360;v-text-anchor:middle;mso-width-relative:page;mso-height-relative:page;" fillcolor="#7F7F7F [1612]" filled="t" stroked="t" coordsize="21600,21600" o:gfxdata="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vBcO0d0AAAAOAQAADwAAAAAAAAABACAAAAAiAAAAZHJzL2Rvd25yZXYueG1s&#10;UEsBAhQAFAAAAAgAh07iQFmkM3ieAgAAbQUAAA4AAAAAAAAAAQAgAAAALAEAAGRycy9lMm9Eb2Mu&#10;eG1sUEsFBgAAAAAGAAYAWQEAADwGAAAAAA==&#10;">
                <v:fill type="pattern" on="t" color2="#FFFFFF [3212]" o:title="5%" focussize="0,0" r:id="rId10"/>
                <v:stroke weight="1pt" color="#A6A6A6 [2092]"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2020年部门决算情况说明</w:t>
                      </w:r>
                    </w:p>
                    <w:p>
                      <w:pPr>
                        <w:widowControl/>
                        <w:jc w:val="center"/>
                        <w:rPr>
                          <w14:textOutline w14:w="9525" w14:cap="flat" w14:cmpd="sng" w14:algn="ctr">
                            <w14:solidFill>
                              <w14:schemeClr w14:val="tx1">
                                <w14:lumMod w14:val="50000"/>
                                <w14:lumOff w14:val="50000"/>
                              </w14:schemeClr>
                            </w14:solidFill>
                            <w14:prstDash w14:val="solid"/>
                            <w14:round/>
                          </w14:textOutline>
                        </w:rPr>
                      </w:pPr>
                    </w:p>
                    <w:p/>
                  </w:txbxContent>
                </v:textbox>
              </v:shape>
            </w:pict>
          </mc:Fallback>
        </mc:AlternateContent>
      </w:r>
    </w:p>
    <w:p>
      <w:pPr>
        <w:jc w:val="center"/>
        <w:rPr>
          <w:rFonts w:ascii="黑体" w:hAnsi="黑体" w:eastAsia="黑体" w:cs="黑体"/>
          <w:sz w:val="56"/>
          <w:szCs w:val="72"/>
        </w:rPr>
      </w:pPr>
    </w:p>
    <w:p>
      <w:pPr>
        <w:keepNext/>
        <w:keepLines/>
        <w:snapToGrid w:val="0"/>
        <w:spacing w:line="600" w:lineRule="exact"/>
        <w:ind w:firstLine="420" w:firstLineChars="200"/>
        <w:outlineLvl w:val="1"/>
        <w:rPr>
          <w:rFonts w:ascii="黑体" w:hAnsi="Calibri" w:eastAsia="黑体" w:cs="Times New Roman"/>
          <w:sz w:val="32"/>
          <w:szCs w:val="32"/>
        </w:rPr>
      </w:pPr>
      <w:r>
        <w:br w:type="page"/>
      </w: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600" w:lineRule="exact"/>
        <w:ind w:firstLine="640" w:firstLineChars="200"/>
        <w:rPr>
          <w:rFonts w:hint="eastAsia" w:ascii="仿宋_GB2312" w:hAnsi="Times New Roman" w:eastAsia="仿宋_GB2312" w:cs="Wingdings"/>
          <w:sz w:val="32"/>
          <w:szCs w:val="32"/>
          <w:highlight w:val="yellow"/>
          <w:lang w:val="en-US" w:eastAsia="zh-CN"/>
        </w:rPr>
      </w:pPr>
      <w:r>
        <w:rPr>
          <w:rFonts w:hint="eastAsia" w:ascii="仿宋_GB2312" w:hAnsi="Times New Roman" w:eastAsia="仿宋_GB2312" w:cs="Wingdings"/>
          <w:sz w:val="32"/>
          <w:szCs w:val="32"/>
        </w:rPr>
        <w:t>本部门2020年度收、支总计（含结转和结余）739.58万元。与2019年度决算相比，收支各减少</w:t>
      </w:r>
      <w:r>
        <w:rPr>
          <w:rFonts w:hint="eastAsia" w:ascii="仿宋_GB2312" w:hAnsi="Times New Roman" w:eastAsia="仿宋_GB2312" w:cs="Wingdings"/>
          <w:sz w:val="32"/>
          <w:szCs w:val="32"/>
          <w:lang w:val="en-US" w:eastAsia="zh-CN"/>
        </w:rPr>
        <w:t>84.56</w:t>
      </w:r>
      <w:r>
        <w:rPr>
          <w:rFonts w:hint="eastAsia" w:ascii="仿宋_GB2312" w:hAnsi="Times New Roman" w:eastAsia="仿宋_GB2312" w:cs="Wingdings"/>
          <w:sz w:val="32"/>
          <w:szCs w:val="32"/>
        </w:rPr>
        <w:t>万元，下降</w:t>
      </w:r>
      <w:r>
        <w:rPr>
          <w:rFonts w:hint="eastAsia" w:ascii="仿宋_GB2312" w:hAnsi="Times New Roman" w:eastAsia="仿宋_GB2312" w:cs="Wingdings"/>
          <w:sz w:val="32"/>
          <w:szCs w:val="32"/>
          <w:lang w:val="en-US" w:eastAsia="zh-CN"/>
        </w:rPr>
        <w:t>10.26</w:t>
      </w:r>
      <w:r>
        <w:rPr>
          <w:rFonts w:hint="eastAsia" w:ascii="仿宋_GB2312" w:hAnsi="Times New Roman" w:eastAsia="仿宋_GB2312" w:cs="Wingdings"/>
          <w:sz w:val="32"/>
          <w:szCs w:val="32"/>
        </w:rPr>
        <w:t>%，主要原因是严格落实</w:t>
      </w:r>
      <w:r>
        <w:rPr>
          <w:rFonts w:hint="eastAsia" w:ascii="仿宋_GB2312" w:hAnsi="Times New Roman" w:eastAsia="仿宋_GB2312" w:cs="Wingdings"/>
          <w:sz w:val="32"/>
          <w:szCs w:val="32"/>
          <w:lang w:eastAsia="zh-CN"/>
        </w:rPr>
        <w:t>中央</w:t>
      </w:r>
      <w:bookmarkStart w:id="0" w:name="_GoBack"/>
      <w:r>
        <w:rPr>
          <w:rFonts w:hint="eastAsia" w:ascii="仿宋_GB2312" w:hAnsi="Times New Roman" w:eastAsia="仿宋_GB2312" w:cs="Wingdings"/>
          <w:sz w:val="32"/>
          <w:szCs w:val="32"/>
        </w:rPr>
        <w:t>八项</w:t>
      </w:r>
      <w:bookmarkEnd w:id="0"/>
      <w:r>
        <w:rPr>
          <w:rFonts w:hint="eastAsia" w:ascii="仿宋_GB2312" w:hAnsi="Times New Roman" w:eastAsia="仿宋_GB2312" w:cs="Wingdings"/>
          <w:sz w:val="32"/>
          <w:szCs w:val="32"/>
        </w:rPr>
        <w:t>规定，压缩经费开支</w:t>
      </w:r>
      <w:r>
        <w:rPr>
          <w:rFonts w:hint="eastAsia" w:ascii="仿宋_GB2312" w:hAnsi="Times New Roman" w:eastAsia="仿宋_GB2312" w:cs="Wingdings"/>
          <w:sz w:val="32"/>
          <w:szCs w:val="32"/>
          <w:lang w:eastAsia="zh-CN"/>
        </w:rPr>
        <w:t>。</w:t>
      </w:r>
    </w:p>
    <w:p>
      <w:pPr>
        <w:adjustRightInd w:val="0"/>
        <w:snapToGrid w:val="0"/>
        <w:spacing w:line="600" w:lineRule="exact"/>
        <w:rPr>
          <w:rFonts w:ascii="仿宋_GB2312" w:hAnsi="Times New Roman" w:eastAsia="仿宋_GB2312" w:cs="Wingdings"/>
          <w:sz w:val="32"/>
          <w:szCs w:val="32"/>
        </w:rPr>
      </w:pPr>
      <w:r>
        <w:rPr>
          <w:rFonts w:hint="eastAsia" w:ascii="仿宋_GB2312" w:hAnsi="Times New Roman" w:eastAsia="仿宋_GB2312" w:cs="Wingdings"/>
          <w:sz w:val="32"/>
          <w:szCs w:val="32"/>
        </w:rPr>
        <w:drawing>
          <wp:anchor distT="0" distB="0" distL="114300" distR="114300" simplePos="0" relativeHeight="251664384" behindDoc="1" locked="0" layoutInCell="1" allowOverlap="1">
            <wp:simplePos x="0" y="0"/>
            <wp:positionH relativeFrom="column">
              <wp:posOffset>753110</wp:posOffset>
            </wp:positionH>
            <wp:positionV relativeFrom="paragraph">
              <wp:posOffset>62230</wp:posOffset>
            </wp:positionV>
            <wp:extent cx="4157980" cy="2273300"/>
            <wp:effectExtent l="0" t="0" r="2540" b="12700"/>
            <wp:wrapNone/>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adjustRightInd w:val="0"/>
        <w:snapToGrid w:val="0"/>
        <w:spacing w:line="600" w:lineRule="exact"/>
        <w:ind w:firstLine="640" w:firstLineChars="200"/>
        <w:rPr>
          <w:rFonts w:ascii="仿宋_GB2312" w:hAnsi="Times New Roman" w:eastAsia="仿宋_GB2312" w:cs="Wingdings"/>
          <w:sz w:val="32"/>
          <w:szCs w:val="32"/>
        </w:rPr>
      </w:pPr>
    </w:p>
    <w:p>
      <w:pPr>
        <w:tabs>
          <w:tab w:val="left" w:pos="5800"/>
        </w:tabs>
        <w:adjustRightInd w:val="0"/>
        <w:snapToGrid w:val="0"/>
        <w:spacing w:line="600" w:lineRule="exact"/>
        <w:ind w:firstLine="640" w:firstLineChars="200"/>
        <w:rPr>
          <w:rFonts w:ascii="仿宋_GB2312" w:hAnsi="Times New Roman" w:eastAsia="仿宋_GB2312" w:cs="Wingdings"/>
          <w:sz w:val="18"/>
          <w:szCs w:val="18"/>
        </w:rPr>
      </w:pPr>
      <w:r>
        <w:rPr>
          <w:rFonts w:ascii="仿宋_GB2312" w:hAnsi="Times New Roman" w:eastAsia="仿宋_GB2312" w:cs="Wingdings"/>
          <w:sz w:val="32"/>
          <w:szCs w:val="32"/>
        </w:rPr>
        <w:tab/>
      </w:r>
    </w:p>
    <w:p>
      <w:pPr>
        <w:adjustRightInd w:val="0"/>
        <w:snapToGrid w:val="0"/>
        <w:spacing w:line="600" w:lineRule="exact"/>
        <w:ind w:firstLine="640" w:firstLineChars="200"/>
        <w:rPr>
          <w:rFonts w:ascii="仿宋_GB2312" w:hAnsi="Times New Roman" w:eastAsia="仿宋_GB2312" w:cs="Wingdings"/>
          <w:sz w:val="32"/>
          <w:szCs w:val="32"/>
        </w:rPr>
      </w:pPr>
    </w:p>
    <w:p>
      <w:pPr>
        <w:tabs>
          <w:tab w:val="left" w:pos="2820"/>
        </w:tabs>
        <w:adjustRightInd w:val="0"/>
        <w:snapToGrid w:val="0"/>
        <w:spacing w:line="600" w:lineRule="exact"/>
        <w:ind w:firstLine="640" w:firstLineChars="200"/>
        <w:rPr>
          <w:rFonts w:ascii="仿宋_GB2312" w:hAnsi="Times New Roman" w:eastAsia="仿宋_GB2312" w:cs="Wingdings"/>
          <w:sz w:val="20"/>
          <w:szCs w:val="20"/>
        </w:rPr>
      </w:pPr>
      <w:r>
        <w:rPr>
          <w:rFonts w:ascii="仿宋_GB2312" w:hAnsi="Times New Roman" w:eastAsia="仿宋_GB2312" w:cs="Wingdings"/>
          <w:sz w:val="32"/>
          <w:szCs w:val="32"/>
        </w:rPr>
        <w:tab/>
      </w:r>
    </w:p>
    <w:p>
      <w:pPr>
        <w:keepNext/>
        <w:keepLines/>
        <w:snapToGrid w:val="0"/>
        <w:spacing w:line="600" w:lineRule="exact"/>
        <w:ind w:firstLine="640" w:firstLineChars="200"/>
        <w:outlineLvl w:val="1"/>
        <w:rPr>
          <w:rFonts w:ascii="黑体" w:hAnsi="Calibri" w:eastAsia="黑体" w:cs="Times New Roman"/>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snapToGrid w:val="0"/>
        <w:spacing w:line="600" w:lineRule="exact"/>
        <w:ind w:firstLine="640" w:firstLineChars="200"/>
        <w:outlineLvl w:val="1"/>
        <w:rPr>
          <w:rFonts w:hint="eastAsia" w:ascii="黑体" w:hAnsi="Calibri" w:eastAsia="黑体" w:cs="Times New Roman"/>
          <w:sz w:val="32"/>
          <w:szCs w:val="32"/>
        </w:rPr>
      </w:pPr>
      <w:r>
        <w:rPr>
          <w:rFonts w:hint="eastAsia" w:ascii="仿宋_GB2312" w:hAnsi="Times New Roman" w:eastAsia="仿宋_GB2312" w:cs="Wingdings"/>
          <w:sz w:val="32"/>
          <w:szCs w:val="32"/>
        </w:rPr>
        <w:t>本部门2020年度本年收入合计739.58万元，其中：财政拨款收入739.58万元，占</w:t>
      </w:r>
      <w:r>
        <w:rPr>
          <w:rFonts w:hint="eastAsia" w:ascii="仿宋_GB2312" w:hAnsi="Times New Roman" w:eastAsia="仿宋_GB2312" w:cs="Wingdings"/>
          <w:sz w:val="32"/>
          <w:szCs w:val="32"/>
          <w:lang w:val="en-US" w:eastAsia="zh-CN"/>
        </w:rPr>
        <w:t>100</w:t>
      </w:r>
      <w:r>
        <w:rPr>
          <w:rFonts w:hint="eastAsia" w:ascii="仿宋_GB2312" w:hAnsi="Times New Roman" w:eastAsia="仿宋_GB2312" w:cs="Wingdings"/>
          <w:sz w:val="32"/>
          <w:szCs w:val="32"/>
        </w:rPr>
        <w:t>%；事业收入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%；经营收入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%；其他收入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w:t>
      </w:r>
    </w:p>
    <w:p>
      <w:pPr>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本部门2020年度本年支出合计739.58万元，其中：基本支出</w:t>
      </w:r>
      <w:r>
        <w:rPr>
          <w:rFonts w:hint="eastAsia" w:ascii="仿宋_GB2312" w:hAnsi="Times New Roman" w:eastAsia="仿宋_GB2312" w:cs="Wingdings"/>
          <w:sz w:val="32"/>
          <w:szCs w:val="32"/>
          <w:lang w:val="en-US" w:eastAsia="zh-CN"/>
        </w:rPr>
        <w:t>647.97</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87.61</w:t>
      </w:r>
      <w:r>
        <w:rPr>
          <w:rFonts w:hint="eastAsia" w:ascii="仿宋_GB2312" w:hAnsi="Times New Roman" w:eastAsia="仿宋_GB2312" w:cs="Wingdings"/>
          <w:sz w:val="32"/>
          <w:szCs w:val="32"/>
        </w:rPr>
        <w:t>%；项目支出</w:t>
      </w:r>
      <w:r>
        <w:rPr>
          <w:rFonts w:hint="eastAsia" w:ascii="仿宋_GB2312" w:hAnsi="Times New Roman" w:eastAsia="仿宋_GB2312" w:cs="Wingdings"/>
          <w:sz w:val="32"/>
          <w:szCs w:val="32"/>
          <w:lang w:val="en-US" w:eastAsia="zh-CN"/>
        </w:rPr>
        <w:t>91.61</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12.39</w:t>
      </w:r>
      <w:r>
        <w:rPr>
          <w:rFonts w:hint="eastAsia" w:ascii="仿宋_GB2312" w:hAnsi="Times New Roman" w:eastAsia="仿宋_GB2312" w:cs="Wingdings"/>
          <w:sz w:val="32"/>
          <w:szCs w:val="32"/>
        </w:rPr>
        <w:t>%；经营支出</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w:t>
      </w:r>
    </w:p>
    <w:p>
      <w:pPr>
        <w:adjustRightInd w:val="0"/>
        <w:snapToGrid w:val="0"/>
        <w:spacing w:line="600" w:lineRule="exact"/>
        <w:ind w:firstLine="1920" w:firstLineChars="600"/>
        <w:rPr>
          <w:rFonts w:ascii="仿宋_GB2312" w:hAnsi="Times New Roman" w:eastAsia="仿宋_GB2312" w:cs="Wingdings"/>
          <w:sz w:val="32"/>
          <w:szCs w:val="32"/>
        </w:rPr>
      </w:pPr>
    </w:p>
    <w:p>
      <w:pPr>
        <w:adjustRightInd w:val="0"/>
        <w:snapToGrid w:val="0"/>
        <w:spacing w:line="600" w:lineRule="exact"/>
        <w:rPr>
          <w:rFonts w:ascii="仿宋_GB2312" w:hAnsi="Times New Roman" w:eastAsia="仿宋_GB2312" w:cs="Wingdings"/>
          <w:sz w:val="32"/>
          <w:szCs w:val="32"/>
        </w:rPr>
      </w:pPr>
    </w:p>
    <w:p>
      <w:pPr>
        <w:keepNext/>
        <w:keepLines/>
        <w:snapToGrid w:val="0"/>
        <w:spacing w:line="600" w:lineRule="exact"/>
        <w:outlineLvl w:val="1"/>
        <w:rPr>
          <w:rFonts w:ascii="黑体" w:hAnsi="Calibri" w:eastAsia="黑体" w:cs="Times New Roman"/>
          <w:b/>
          <w:bCs/>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（一）财政拨款收支与2019年度决算对比情况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本部门2020年度财政拨款收支均为一般公共预算财政拨款，其中本年收入739.58万元,比2019年度减少</w:t>
      </w:r>
      <w:r>
        <w:rPr>
          <w:rFonts w:hint="eastAsia" w:ascii="仿宋_GB2312" w:hAnsi="Times New Roman" w:eastAsia="仿宋_GB2312" w:cs="Wingdings"/>
          <w:sz w:val="32"/>
          <w:szCs w:val="32"/>
          <w:lang w:val="en-US" w:eastAsia="zh-CN"/>
        </w:rPr>
        <w:t>84.56</w:t>
      </w:r>
      <w:r>
        <w:rPr>
          <w:rFonts w:hint="eastAsia" w:ascii="仿宋_GB2312" w:hAnsi="Times New Roman" w:eastAsia="仿宋_GB2312" w:cs="Wingdings"/>
          <w:sz w:val="32"/>
          <w:szCs w:val="32"/>
        </w:rPr>
        <w:t>万元，</w:t>
      </w:r>
      <w:r>
        <w:rPr>
          <w:rFonts w:hint="eastAsia" w:ascii="仿宋_GB2312" w:hAnsi="Times New Roman" w:eastAsia="仿宋_GB2312" w:cs="Wingdings"/>
          <w:sz w:val="32"/>
          <w:szCs w:val="32"/>
          <w:lang w:eastAsia="zh-CN"/>
        </w:rPr>
        <w:t>降</w:t>
      </w:r>
      <w:r>
        <w:rPr>
          <w:rFonts w:hint="eastAsia" w:ascii="仿宋_GB2312" w:hAnsi="Times New Roman" w:eastAsia="仿宋_GB2312" w:cs="Wingdings"/>
          <w:sz w:val="32"/>
          <w:szCs w:val="32"/>
        </w:rPr>
        <w:t>低</w:t>
      </w:r>
      <w:r>
        <w:rPr>
          <w:rFonts w:hint="eastAsia" w:ascii="仿宋_GB2312" w:hAnsi="Times New Roman" w:eastAsia="仿宋_GB2312" w:cs="Wingdings"/>
          <w:sz w:val="32"/>
          <w:szCs w:val="32"/>
          <w:lang w:val="en-US" w:eastAsia="zh-CN"/>
        </w:rPr>
        <w:t>10.26</w:t>
      </w:r>
      <w:r>
        <w:rPr>
          <w:rFonts w:hint="eastAsia" w:ascii="仿宋_GB2312" w:hAnsi="Times New Roman" w:eastAsia="仿宋_GB2312" w:cs="Wingdings"/>
          <w:sz w:val="32"/>
          <w:szCs w:val="32"/>
        </w:rPr>
        <w:t>%，主要是严格落实</w:t>
      </w:r>
      <w:r>
        <w:rPr>
          <w:rFonts w:hint="eastAsia" w:ascii="仿宋_GB2312" w:hAnsi="Times New Roman" w:eastAsia="仿宋_GB2312" w:cs="Wingdings"/>
          <w:sz w:val="32"/>
          <w:szCs w:val="32"/>
          <w:lang w:eastAsia="zh-CN"/>
        </w:rPr>
        <w:t>中央</w:t>
      </w:r>
      <w:r>
        <w:rPr>
          <w:rFonts w:hint="eastAsia" w:ascii="仿宋_GB2312" w:hAnsi="Times New Roman" w:eastAsia="仿宋_GB2312" w:cs="Wingdings"/>
          <w:sz w:val="32"/>
          <w:szCs w:val="32"/>
        </w:rPr>
        <w:t>八项规定，压缩经费开支；本年支出739.58万元，减少</w:t>
      </w:r>
      <w:r>
        <w:rPr>
          <w:rFonts w:hint="eastAsia" w:ascii="仿宋_GB2312" w:hAnsi="Times New Roman" w:eastAsia="仿宋_GB2312" w:cs="Wingdings"/>
          <w:sz w:val="32"/>
          <w:szCs w:val="32"/>
          <w:lang w:val="en-US" w:eastAsia="zh-CN"/>
        </w:rPr>
        <w:t>84.56</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10.26</w:t>
      </w:r>
      <w:r>
        <w:rPr>
          <w:rFonts w:hint="eastAsia" w:ascii="仿宋_GB2312" w:hAnsi="Times New Roman" w:eastAsia="仿宋_GB2312" w:cs="Wingdings"/>
          <w:sz w:val="32"/>
          <w:szCs w:val="32"/>
        </w:rPr>
        <w:t>%，主要是严格落实</w:t>
      </w:r>
      <w:r>
        <w:rPr>
          <w:rFonts w:hint="eastAsia" w:ascii="仿宋_GB2312" w:hAnsi="Times New Roman" w:eastAsia="仿宋_GB2312" w:cs="Wingdings"/>
          <w:sz w:val="32"/>
          <w:szCs w:val="32"/>
          <w:lang w:eastAsia="zh-CN"/>
        </w:rPr>
        <w:t>中央</w:t>
      </w:r>
      <w:r>
        <w:rPr>
          <w:rFonts w:hint="eastAsia" w:ascii="仿宋_GB2312" w:hAnsi="Times New Roman" w:eastAsia="仿宋_GB2312" w:cs="Wingdings"/>
          <w:sz w:val="32"/>
          <w:szCs w:val="32"/>
        </w:rPr>
        <w:t>八项规定，压缩经费开支。</w:t>
      </w:r>
    </w:p>
    <w:p>
      <w:pPr>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（二）财政拨款收支与年初预算数对比情况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本部门2020年度一般公共预算财政拨款收入739.58万元，完成年初预算的</w:t>
      </w:r>
      <w:r>
        <w:rPr>
          <w:rFonts w:hint="eastAsia" w:ascii="仿宋_GB2312" w:hAnsi="Times New Roman" w:eastAsia="仿宋_GB2312" w:cs="Wingdings"/>
          <w:sz w:val="32"/>
          <w:szCs w:val="32"/>
          <w:lang w:val="en-US" w:eastAsia="zh-CN"/>
        </w:rPr>
        <w:t>107.20</w:t>
      </w:r>
      <w:r>
        <w:rPr>
          <w:rFonts w:hint="eastAsia" w:ascii="仿宋_GB2312" w:hAnsi="Times New Roman" w:eastAsia="仿宋_GB2312" w:cs="Wingdings"/>
          <w:sz w:val="32"/>
          <w:szCs w:val="32"/>
        </w:rPr>
        <w:t>%,比年初预算增加</w:t>
      </w:r>
      <w:r>
        <w:rPr>
          <w:rFonts w:hint="eastAsia" w:ascii="仿宋_GB2312" w:hAnsi="Times New Roman" w:eastAsia="仿宋_GB2312" w:cs="Wingdings"/>
          <w:sz w:val="32"/>
          <w:szCs w:val="32"/>
          <w:lang w:val="en-US" w:eastAsia="zh-CN"/>
        </w:rPr>
        <w:t>49.70</w:t>
      </w:r>
      <w:r>
        <w:rPr>
          <w:rFonts w:hint="eastAsia" w:ascii="仿宋_GB2312" w:hAnsi="Times New Roman" w:eastAsia="仿宋_GB2312" w:cs="Wingdings"/>
          <w:sz w:val="32"/>
          <w:szCs w:val="32"/>
        </w:rPr>
        <w:t>万元，决算数大于预算数主要原因是</w:t>
      </w:r>
      <w:r>
        <w:rPr>
          <w:rFonts w:hint="eastAsia" w:ascii="仿宋_GB2312" w:hAnsi="Times New Roman" w:eastAsia="仿宋_GB2312" w:cs="Wingdings"/>
          <w:sz w:val="32"/>
          <w:szCs w:val="32"/>
          <w:lang w:eastAsia="zh-CN"/>
        </w:rPr>
        <w:t>工资调整、保险费用增加</w:t>
      </w:r>
      <w:r>
        <w:rPr>
          <w:rFonts w:hint="eastAsia" w:ascii="仿宋_GB2312" w:hAnsi="Times New Roman" w:eastAsia="仿宋_GB2312" w:cs="Wingdings"/>
          <w:sz w:val="32"/>
          <w:szCs w:val="32"/>
        </w:rPr>
        <w:t>；本年支出739.58万元，完成年初预算的</w:t>
      </w:r>
      <w:r>
        <w:rPr>
          <w:rFonts w:hint="eastAsia" w:ascii="仿宋_GB2312" w:hAnsi="Times New Roman" w:eastAsia="仿宋_GB2312" w:cs="Wingdings"/>
          <w:sz w:val="32"/>
          <w:szCs w:val="32"/>
          <w:lang w:val="en-US" w:eastAsia="zh-CN"/>
        </w:rPr>
        <w:t>107.20</w:t>
      </w:r>
      <w:r>
        <w:rPr>
          <w:rFonts w:hint="eastAsia" w:ascii="仿宋_GB2312" w:hAnsi="Times New Roman" w:eastAsia="仿宋_GB2312" w:cs="Wingdings"/>
          <w:sz w:val="32"/>
          <w:szCs w:val="32"/>
        </w:rPr>
        <w:t>%,比年初预算增加</w:t>
      </w:r>
      <w:r>
        <w:rPr>
          <w:rFonts w:hint="eastAsia" w:ascii="仿宋_GB2312" w:hAnsi="Times New Roman" w:eastAsia="仿宋_GB2312" w:cs="Wingdings"/>
          <w:sz w:val="32"/>
          <w:szCs w:val="32"/>
          <w:lang w:val="en-US" w:eastAsia="zh-CN"/>
        </w:rPr>
        <w:t>49.70</w:t>
      </w:r>
      <w:r>
        <w:rPr>
          <w:rFonts w:hint="eastAsia" w:ascii="仿宋_GB2312" w:hAnsi="Times New Roman" w:eastAsia="仿宋_GB2312" w:cs="Wingdings"/>
          <w:sz w:val="32"/>
          <w:szCs w:val="32"/>
        </w:rPr>
        <w:t>万元，决算数大于预算数主要原因是</w:t>
      </w:r>
      <w:r>
        <w:rPr>
          <w:rFonts w:hint="eastAsia" w:ascii="仿宋_GB2312" w:hAnsi="Times New Roman" w:eastAsia="仿宋_GB2312" w:cs="Wingdings"/>
          <w:sz w:val="32"/>
          <w:szCs w:val="32"/>
          <w:lang w:eastAsia="zh-CN"/>
        </w:rPr>
        <w:t>工资调整、保险费用增加</w:t>
      </w:r>
      <w:r>
        <w:rPr>
          <w:rFonts w:hint="eastAsia" w:ascii="仿宋_GB2312" w:hAnsi="Times New Roman" w:eastAsia="仿宋_GB2312" w:cs="Wingdings"/>
          <w:sz w:val="32"/>
          <w:szCs w:val="32"/>
        </w:rPr>
        <w:t>。</w:t>
      </w:r>
    </w:p>
    <w:p>
      <w:pPr>
        <w:numPr>
          <w:ilvl w:val="0"/>
          <w:numId w:val="1"/>
        </w:num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财政拨款支出决算结构情况。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2020年度财政拨款支出739.58万元，主要用于以下方面：一般公共服务支出631.60万元，占</w:t>
      </w:r>
      <w:r>
        <w:rPr>
          <w:rFonts w:hint="eastAsia" w:ascii="仿宋_GB2312" w:hAnsi="Times New Roman" w:eastAsia="仿宋_GB2312" w:cs="Wingdings"/>
          <w:sz w:val="32"/>
          <w:szCs w:val="32"/>
          <w:lang w:val="en-US" w:eastAsia="zh-CN"/>
        </w:rPr>
        <w:t>85.40</w:t>
      </w:r>
      <w:r>
        <w:rPr>
          <w:rFonts w:hint="eastAsia" w:ascii="仿宋_GB2312" w:hAnsi="Times New Roman" w:eastAsia="仿宋_GB2312" w:cs="Wingdings"/>
          <w:sz w:val="32"/>
          <w:szCs w:val="32"/>
        </w:rPr>
        <w:t>%，；社会保障和就业支出58.16万元，占</w:t>
      </w:r>
      <w:r>
        <w:rPr>
          <w:rFonts w:hint="eastAsia" w:ascii="仿宋_GB2312" w:hAnsi="Times New Roman" w:eastAsia="仿宋_GB2312" w:cs="Wingdings"/>
          <w:sz w:val="32"/>
          <w:szCs w:val="32"/>
          <w:lang w:val="en-US" w:eastAsia="zh-CN"/>
        </w:rPr>
        <w:t>7.86</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卫生健康</w:t>
      </w:r>
      <w:r>
        <w:rPr>
          <w:rFonts w:hint="eastAsia" w:ascii="仿宋_GB2312" w:hAnsi="Times New Roman" w:eastAsia="仿宋_GB2312" w:cs="Wingdings"/>
          <w:sz w:val="32"/>
          <w:szCs w:val="32"/>
        </w:rPr>
        <w:t>支出19.9</w:t>
      </w:r>
      <w:r>
        <w:rPr>
          <w:rFonts w:hint="eastAsia" w:ascii="仿宋_GB2312" w:hAnsi="Times New Roman" w:eastAsia="仿宋_GB2312" w:cs="Wingdings"/>
          <w:sz w:val="32"/>
          <w:szCs w:val="32"/>
          <w:lang w:val="en-US" w:eastAsia="zh-CN"/>
        </w:rPr>
        <w:t>3</w:t>
      </w:r>
      <w:r>
        <w:rPr>
          <w:rFonts w:hint="eastAsia" w:ascii="仿宋_GB2312" w:hAnsi="Times New Roman" w:eastAsia="仿宋_GB2312" w:cs="Wingdings"/>
          <w:sz w:val="32"/>
          <w:szCs w:val="32"/>
        </w:rPr>
        <w:t>万元</w:t>
      </w:r>
      <w:r>
        <w:rPr>
          <w:rFonts w:hint="eastAsia" w:ascii="仿宋_GB2312" w:hAnsi="Times New Roman" w:eastAsia="仿宋_GB2312" w:cs="Wingdings"/>
          <w:sz w:val="32"/>
          <w:szCs w:val="32"/>
          <w:lang w:eastAsia="zh-CN"/>
        </w:rPr>
        <w:t>，占</w:t>
      </w:r>
      <w:r>
        <w:rPr>
          <w:rFonts w:hint="eastAsia" w:ascii="仿宋_GB2312" w:hAnsi="Times New Roman" w:eastAsia="仿宋_GB2312" w:cs="Wingdings"/>
          <w:sz w:val="32"/>
          <w:szCs w:val="32"/>
          <w:lang w:val="en-US" w:eastAsia="zh-CN"/>
        </w:rPr>
        <w:t>2.70%；</w:t>
      </w:r>
      <w:r>
        <w:rPr>
          <w:rFonts w:hint="eastAsia" w:ascii="仿宋_GB2312" w:hAnsi="Times New Roman" w:eastAsia="仿宋_GB2312" w:cs="Wingdings"/>
          <w:sz w:val="32"/>
          <w:szCs w:val="32"/>
        </w:rPr>
        <w:t>住房保障支出29.</w:t>
      </w:r>
      <w:r>
        <w:rPr>
          <w:rFonts w:hint="eastAsia" w:ascii="仿宋_GB2312" w:hAnsi="Times New Roman" w:eastAsia="仿宋_GB2312" w:cs="Wingdings"/>
          <w:sz w:val="32"/>
          <w:szCs w:val="32"/>
          <w:lang w:val="en-US" w:eastAsia="zh-CN"/>
        </w:rPr>
        <w:t>90</w:t>
      </w:r>
      <w:r>
        <w:rPr>
          <w:rFonts w:hint="eastAsia" w:ascii="仿宋_GB2312" w:hAnsi="Times New Roman" w:eastAsia="仿宋_GB2312" w:cs="Wingdings"/>
          <w:sz w:val="32"/>
          <w:szCs w:val="32"/>
        </w:rPr>
        <w:t xml:space="preserve">万元，占 </w:t>
      </w:r>
      <w:r>
        <w:rPr>
          <w:rFonts w:hint="eastAsia" w:ascii="仿宋_GB2312" w:hAnsi="Times New Roman" w:eastAsia="仿宋_GB2312" w:cs="Wingdings"/>
          <w:sz w:val="32"/>
          <w:szCs w:val="32"/>
          <w:lang w:val="en-US" w:eastAsia="zh-CN"/>
        </w:rPr>
        <w:t>4.04</w:t>
      </w:r>
      <w:r>
        <w:rPr>
          <w:rFonts w:hint="eastAsia" w:ascii="仿宋_GB2312" w:hAnsi="Times New Roman" w:eastAsia="仿宋_GB2312" w:cs="Wingdings"/>
          <w:sz w:val="32"/>
          <w:szCs w:val="32"/>
        </w:rPr>
        <w:t>%。</w:t>
      </w:r>
    </w:p>
    <w:p>
      <w:pPr>
        <w:adjustRightInd w:val="0"/>
        <w:snapToGrid w:val="0"/>
        <w:spacing w:line="600" w:lineRule="exact"/>
        <w:rPr>
          <w:rFonts w:hint="eastAsia" w:ascii="楷体_GB2312" w:hAnsi="Times New Roman" w:eastAsia="楷体_GB2312" w:cs="Mongolian Baiti"/>
          <w:b/>
          <w:bCs/>
          <w:sz w:val="32"/>
          <w:szCs w:val="32"/>
          <w:lang w:eastAsia="zh-CN"/>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lang w:eastAsia="zh-CN"/>
        </w:rPr>
        <w:drawing>
          <wp:anchor distT="0" distB="0" distL="114300" distR="114300" simplePos="0" relativeHeight="251667456" behindDoc="0" locked="0" layoutInCell="1" allowOverlap="1">
            <wp:simplePos x="0" y="0"/>
            <wp:positionH relativeFrom="column">
              <wp:posOffset>772795</wp:posOffset>
            </wp:positionH>
            <wp:positionV relativeFrom="paragraph">
              <wp:posOffset>3175</wp:posOffset>
            </wp:positionV>
            <wp:extent cx="4337685" cy="3020060"/>
            <wp:effectExtent l="4445" t="4445" r="20320" b="61595"/>
            <wp:wrapSquare wrapText="bothSides"/>
            <wp:docPr id="4" name="图表 4" descr="7b0a202020202263686172745265734964223a20223230343731393839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（四）一般公共预算基本支出决算情况说明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2020年度财政拨款基本支出</w:t>
      </w:r>
      <w:r>
        <w:rPr>
          <w:rFonts w:hint="eastAsia" w:ascii="仿宋_GB2312" w:hAnsi="Times New Roman" w:eastAsia="仿宋_GB2312" w:cs="Wingdings"/>
          <w:sz w:val="32"/>
          <w:szCs w:val="32"/>
          <w:lang w:val="en-US" w:eastAsia="zh-CN"/>
        </w:rPr>
        <w:t>647.97</w:t>
      </w:r>
      <w:r>
        <w:rPr>
          <w:rFonts w:hint="eastAsia" w:ascii="仿宋_GB2312" w:hAnsi="Times New Roman" w:eastAsia="仿宋_GB2312" w:cs="Wingdings"/>
          <w:sz w:val="32"/>
          <w:szCs w:val="32"/>
        </w:rPr>
        <w:t>万元，其中：人员经费 537.79万元，主要包括基本工资、津贴补贴、奖金、伙食补助费、绩效工资、机关事业单位基本养老保险缴费、职业年金缴费、职工基本医疗保险缴费、住房公积金、其他工资福利支出、退休费、生活补助、奖励金、其他对个人和家庭的补助支出；公用经费 110.1</w:t>
      </w:r>
      <w:r>
        <w:rPr>
          <w:rFonts w:hint="eastAsia" w:ascii="仿宋_GB2312" w:hAnsi="Times New Roman" w:eastAsia="仿宋_GB2312" w:cs="Wingdings"/>
          <w:sz w:val="32"/>
          <w:szCs w:val="32"/>
          <w:lang w:val="en-US" w:eastAsia="zh-CN"/>
        </w:rPr>
        <w:t>8</w:t>
      </w:r>
      <w:r>
        <w:rPr>
          <w:rFonts w:hint="eastAsia" w:ascii="仿宋_GB2312" w:hAnsi="Times New Roman" w:eastAsia="仿宋_GB2312" w:cs="Wingdings"/>
          <w:sz w:val="32"/>
          <w:szCs w:val="32"/>
        </w:rPr>
        <w:t>万元，主要包括办公费、印刷费、水费、电费、邮电费、差旅费、维修（护）费、公务接待费、公务用车运行维护费、其他交通费用、其他商品和服务支出、办公设备购置。</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（一）“三公”经费财政拨款支出决算总体情况说明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本部门2020年度“三公”经费财政拨款支出预算为</w:t>
      </w:r>
      <w:r>
        <w:rPr>
          <w:rFonts w:hint="eastAsia" w:ascii="仿宋_GB2312" w:hAnsi="Times New Roman" w:eastAsia="仿宋_GB2312" w:cs="Wingdings"/>
          <w:sz w:val="32"/>
          <w:szCs w:val="32"/>
          <w:lang w:val="en-US" w:eastAsia="zh-CN"/>
        </w:rPr>
        <w:t>25.19</w:t>
      </w:r>
      <w:r>
        <w:rPr>
          <w:rFonts w:hint="eastAsia" w:ascii="仿宋_GB2312" w:hAnsi="Times New Roman" w:eastAsia="仿宋_GB2312" w:cs="Wingdings"/>
          <w:sz w:val="32"/>
          <w:szCs w:val="32"/>
        </w:rPr>
        <w:t>万元，支出决算为</w:t>
      </w:r>
      <w:r>
        <w:rPr>
          <w:rFonts w:hint="eastAsia" w:ascii="仿宋_GB2312" w:hAnsi="Times New Roman" w:eastAsia="仿宋_GB2312" w:cs="Wingdings"/>
          <w:sz w:val="32"/>
          <w:szCs w:val="32"/>
          <w:lang w:val="en-US" w:eastAsia="zh-CN"/>
        </w:rPr>
        <w:t>23.90万</w:t>
      </w:r>
      <w:r>
        <w:rPr>
          <w:rFonts w:hint="eastAsia" w:ascii="仿宋_GB2312" w:hAnsi="Times New Roman" w:eastAsia="仿宋_GB2312" w:cs="Wingdings"/>
          <w:sz w:val="32"/>
          <w:szCs w:val="32"/>
        </w:rPr>
        <w:t>元，完成预算的</w:t>
      </w:r>
      <w:r>
        <w:rPr>
          <w:rFonts w:hint="eastAsia" w:ascii="仿宋_GB2312" w:hAnsi="Times New Roman" w:eastAsia="仿宋_GB2312" w:cs="Wingdings"/>
          <w:sz w:val="32"/>
          <w:szCs w:val="32"/>
          <w:lang w:val="en-US" w:eastAsia="zh-CN"/>
        </w:rPr>
        <w:t>94.88</w:t>
      </w:r>
      <w:r>
        <w:rPr>
          <w:rFonts w:hint="eastAsia" w:ascii="仿宋_GB2312" w:hAnsi="Times New Roman" w:eastAsia="仿宋_GB2312" w:cs="Wingdings"/>
          <w:sz w:val="32"/>
          <w:szCs w:val="32"/>
        </w:rPr>
        <w:t>%,较预算减少</w:t>
      </w:r>
      <w:r>
        <w:rPr>
          <w:rFonts w:hint="eastAsia" w:ascii="仿宋_GB2312" w:hAnsi="Times New Roman" w:eastAsia="仿宋_GB2312" w:cs="Wingdings"/>
          <w:sz w:val="32"/>
          <w:szCs w:val="32"/>
          <w:lang w:val="en-US" w:eastAsia="zh-CN"/>
        </w:rPr>
        <w:t>1.29</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5.12</w:t>
      </w:r>
      <w:r>
        <w:rPr>
          <w:rFonts w:hint="eastAsia" w:ascii="仿宋_GB2312" w:hAnsi="Times New Roman" w:eastAsia="仿宋_GB2312" w:cs="Wingdings"/>
          <w:sz w:val="32"/>
          <w:szCs w:val="32"/>
        </w:rPr>
        <w:t>%，主要是严格落实</w:t>
      </w:r>
      <w:r>
        <w:rPr>
          <w:rFonts w:hint="eastAsia" w:ascii="仿宋_GB2312" w:hAnsi="Times New Roman" w:eastAsia="仿宋_GB2312" w:cs="Wingdings"/>
          <w:sz w:val="32"/>
          <w:szCs w:val="32"/>
          <w:lang w:eastAsia="zh-CN"/>
        </w:rPr>
        <w:t>中央</w:t>
      </w:r>
      <w:r>
        <w:rPr>
          <w:rFonts w:hint="eastAsia" w:ascii="仿宋_GB2312" w:hAnsi="Times New Roman" w:eastAsia="仿宋_GB2312" w:cs="Wingdings"/>
          <w:sz w:val="32"/>
          <w:szCs w:val="32"/>
        </w:rPr>
        <w:t>八项规定，压缩经费开支；较2019年度减少</w:t>
      </w:r>
      <w:r>
        <w:rPr>
          <w:rFonts w:hint="eastAsia" w:ascii="仿宋_GB2312" w:hAnsi="Times New Roman" w:eastAsia="仿宋_GB2312" w:cs="Wingdings"/>
          <w:sz w:val="32"/>
          <w:szCs w:val="32"/>
          <w:lang w:val="en-US" w:eastAsia="zh-CN"/>
        </w:rPr>
        <w:t>1.83</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7.11</w:t>
      </w:r>
      <w:r>
        <w:rPr>
          <w:rFonts w:hint="eastAsia" w:ascii="仿宋_GB2312" w:hAnsi="Times New Roman" w:eastAsia="仿宋_GB2312" w:cs="Wingdings"/>
          <w:sz w:val="32"/>
          <w:szCs w:val="32"/>
        </w:rPr>
        <w:t>%，主要是严格落实</w:t>
      </w:r>
      <w:r>
        <w:rPr>
          <w:rFonts w:hint="eastAsia" w:ascii="仿宋_GB2312" w:hAnsi="Times New Roman" w:eastAsia="仿宋_GB2312" w:cs="Wingdings"/>
          <w:sz w:val="32"/>
          <w:szCs w:val="32"/>
          <w:lang w:eastAsia="zh-CN"/>
        </w:rPr>
        <w:t>中央</w:t>
      </w:r>
      <w:r>
        <w:rPr>
          <w:rFonts w:hint="eastAsia" w:ascii="仿宋_GB2312" w:hAnsi="Times New Roman" w:eastAsia="仿宋_GB2312" w:cs="Wingdings"/>
          <w:sz w:val="32"/>
          <w:szCs w:val="32"/>
        </w:rPr>
        <w:t>八项规定，压缩经费开支</w:t>
      </w:r>
      <w:r>
        <w:rPr>
          <w:rFonts w:hint="eastAsia" w:ascii="仿宋_GB2312" w:hAnsi="Times New Roman" w:eastAsia="仿宋_GB2312" w:cs="Wingdings"/>
          <w:sz w:val="32"/>
          <w:szCs w:val="32"/>
          <w:lang w:eastAsia="zh-CN"/>
        </w:rPr>
        <w:t>，并且本年无因公出国经费开支</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（二）“三公”经费财政拨款支出决算具体情况说明</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1.因公出国（境）费</w:t>
      </w:r>
      <w:r>
        <w:rPr>
          <w:rFonts w:hint="eastAsia" w:ascii="楷体_GB2312" w:hAnsi="Times New Roman" w:eastAsia="楷体_GB2312" w:cs="Mongolian Baiti"/>
          <w:b/>
          <w:bCs/>
          <w:sz w:val="32"/>
          <w:szCs w:val="32"/>
          <w:lang w:eastAsia="zh-CN"/>
        </w:rPr>
        <w:t>。</w:t>
      </w:r>
      <w:r>
        <w:rPr>
          <w:rFonts w:hint="eastAsia" w:ascii="仿宋_GB2312" w:hAnsi="仿宋_GB2312" w:eastAsia="仿宋_GB2312" w:cs="仿宋_GB2312"/>
          <w:b w:val="0"/>
          <w:bCs w:val="0"/>
          <w:sz w:val="32"/>
          <w:szCs w:val="32"/>
        </w:rPr>
        <w:t>本部门2020</w:t>
      </w:r>
      <w:r>
        <w:rPr>
          <w:rFonts w:hint="eastAsia" w:ascii="仿宋_GB2312" w:hAnsi="仿宋_GB2312" w:eastAsia="仿宋_GB2312" w:cs="仿宋_GB2312"/>
          <w:b w:val="0"/>
          <w:bCs w:val="0"/>
          <w:sz w:val="32"/>
          <w:szCs w:val="32"/>
          <w:lang w:val="en-US" w:eastAsia="zh-CN"/>
        </w:rPr>
        <w:t>年因公出国（境）费</w:t>
      </w:r>
      <w:r>
        <w:rPr>
          <w:rFonts w:hint="eastAsia" w:ascii="仿宋_GB2312" w:hAnsi="仿宋_GB2312" w:eastAsia="仿宋_GB2312" w:cs="仿宋_GB2312"/>
          <w:b w:val="0"/>
          <w:bCs w:val="0"/>
          <w:sz w:val="32"/>
          <w:szCs w:val="32"/>
        </w:rPr>
        <w:t>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万元，完成预算的</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w:t>
      </w:r>
      <w:r>
        <w:rPr>
          <w:rFonts w:hint="eastAsia" w:ascii="仿宋_GB2312" w:hAnsi="Times New Roman" w:eastAsia="仿宋_GB2312" w:cs="Wingdings"/>
          <w:sz w:val="32"/>
          <w:szCs w:val="32"/>
        </w:rPr>
        <w:t>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人、参加其他单位组织的因公出国（境）团组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无本单位组织的出国（境）团组。因公出国（境）费支出较预算增加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本年无因公出国经费开支</w:t>
      </w:r>
      <w:r>
        <w:rPr>
          <w:rFonts w:hint="eastAsia" w:ascii="仿宋_GB2312" w:hAnsi="Times New Roman" w:eastAsia="仿宋_GB2312" w:cs="Wingdings"/>
          <w:sz w:val="32"/>
          <w:szCs w:val="32"/>
        </w:rPr>
        <w:t>；较上年</w:t>
      </w:r>
      <w:r>
        <w:rPr>
          <w:rFonts w:hint="eastAsia" w:ascii="仿宋_GB2312" w:hAnsi="Times New Roman" w:eastAsia="仿宋_GB2312" w:cs="Wingdings"/>
          <w:sz w:val="32"/>
          <w:szCs w:val="32"/>
          <w:lang w:eastAsia="zh-CN"/>
        </w:rPr>
        <w:t>减少</w:t>
      </w:r>
      <w:r>
        <w:rPr>
          <w:rFonts w:hint="eastAsia" w:ascii="仿宋_GB2312" w:hAnsi="Times New Roman" w:eastAsia="仿宋_GB2312" w:cs="Wingdings"/>
          <w:sz w:val="32"/>
          <w:szCs w:val="32"/>
          <w:lang w:val="en-US" w:eastAsia="zh-CN"/>
        </w:rPr>
        <w:t>1.81</w:t>
      </w:r>
      <w:r>
        <w:rPr>
          <w:rFonts w:hint="eastAsia" w:ascii="仿宋_GB2312" w:hAnsi="Times New Roman" w:eastAsia="仿宋_GB2312" w:cs="Wingdings"/>
          <w:sz w:val="32"/>
          <w:szCs w:val="32"/>
        </w:rPr>
        <w:t>万元，</w:t>
      </w:r>
      <w:r>
        <w:rPr>
          <w:rFonts w:hint="eastAsia" w:ascii="仿宋_GB2312" w:hAnsi="Times New Roman" w:eastAsia="仿宋_GB2312" w:cs="Wingdings"/>
          <w:sz w:val="32"/>
          <w:szCs w:val="32"/>
          <w:lang w:eastAsia="zh-CN"/>
        </w:rPr>
        <w:t>减少</w:t>
      </w:r>
      <w:r>
        <w:rPr>
          <w:rFonts w:hint="eastAsia" w:ascii="仿宋_GB2312" w:hAnsi="Times New Roman" w:eastAsia="仿宋_GB2312" w:cs="Wingdings"/>
          <w:sz w:val="32"/>
          <w:szCs w:val="32"/>
          <w:lang w:val="en-US" w:eastAsia="zh-CN"/>
        </w:rPr>
        <w:t>100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本年无因公出国经费开支</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hint="eastAsia" w:ascii="仿宋_GB2312" w:hAnsi="Times New Roman" w:eastAsia="仿宋_GB2312" w:cs="Wingdings"/>
          <w:sz w:val="32"/>
          <w:szCs w:val="32"/>
        </w:rPr>
      </w:pPr>
      <w:r>
        <w:rPr>
          <w:rFonts w:hint="eastAsia" w:ascii="楷体_GB2312" w:hAnsi="Times New Roman" w:eastAsia="楷体_GB2312" w:cs="Mongolian Baiti"/>
          <w:b/>
          <w:bCs/>
          <w:sz w:val="32"/>
          <w:szCs w:val="32"/>
        </w:rPr>
        <w:t>2.公务用车购置及运行维护费</w:t>
      </w:r>
      <w:r>
        <w:rPr>
          <w:rFonts w:hint="eastAsia" w:ascii="楷体_GB2312" w:hAnsi="Times New Roman" w:eastAsia="楷体_GB2312" w:cs="Mongolian Baiti"/>
          <w:b/>
          <w:bCs/>
          <w:sz w:val="32"/>
          <w:szCs w:val="32"/>
          <w:lang w:eastAsia="zh-CN"/>
        </w:rPr>
        <w:t>。</w:t>
      </w:r>
      <w:r>
        <w:rPr>
          <w:rFonts w:hint="eastAsia" w:ascii="仿宋_GB2312" w:hAnsi="仿宋_GB2312" w:eastAsia="仿宋_GB2312" w:cs="仿宋_GB2312"/>
          <w:b w:val="0"/>
          <w:bCs w:val="0"/>
          <w:sz w:val="32"/>
          <w:szCs w:val="32"/>
          <w:lang w:eastAsia="zh-CN"/>
        </w:rPr>
        <w:t>本部门2020</w:t>
      </w:r>
      <w:r>
        <w:rPr>
          <w:rFonts w:hint="eastAsia" w:ascii="仿宋_GB2312" w:hAnsi="仿宋_GB2312" w:eastAsia="仿宋_GB2312" w:cs="仿宋_GB2312"/>
          <w:b w:val="0"/>
          <w:bCs w:val="0"/>
          <w:sz w:val="32"/>
          <w:szCs w:val="32"/>
          <w:lang w:val="en-US" w:eastAsia="zh-CN"/>
        </w:rPr>
        <w:t>年</w:t>
      </w:r>
      <w:r>
        <w:rPr>
          <w:rFonts w:hint="eastAsia" w:ascii="仿宋_GB2312" w:hAnsi="仿宋_GB2312" w:eastAsia="仿宋_GB2312" w:cs="仿宋_GB2312"/>
          <w:b w:val="0"/>
          <w:bCs w:val="0"/>
          <w:sz w:val="32"/>
          <w:szCs w:val="32"/>
        </w:rPr>
        <w:t>公务用车购置及运行维护费</w:t>
      </w:r>
      <w:r>
        <w:rPr>
          <w:rFonts w:hint="eastAsia" w:ascii="仿宋_GB2312" w:hAnsi="仿宋_GB2312" w:eastAsia="仿宋_GB2312" w:cs="仿宋_GB2312"/>
          <w:b w:val="0"/>
          <w:bCs w:val="0"/>
          <w:sz w:val="32"/>
          <w:szCs w:val="32"/>
          <w:lang w:eastAsia="zh-CN"/>
        </w:rPr>
        <w:t>支出</w:t>
      </w:r>
      <w:r>
        <w:rPr>
          <w:rFonts w:hint="eastAsia" w:ascii="仿宋_GB2312" w:hAnsi="仿宋_GB2312" w:eastAsia="仿宋_GB2312" w:cs="仿宋_GB2312"/>
          <w:b w:val="0"/>
          <w:bCs w:val="0"/>
          <w:sz w:val="32"/>
          <w:szCs w:val="32"/>
          <w:lang w:val="en-US" w:eastAsia="zh-CN"/>
        </w:rPr>
        <w:t>23.33</w:t>
      </w:r>
      <w:r>
        <w:rPr>
          <w:rFonts w:hint="eastAsia" w:ascii="仿宋_GB2312" w:hAnsi="仿宋_GB2312" w:eastAsia="仿宋_GB2312" w:cs="仿宋_GB2312"/>
          <w:b w:val="0"/>
          <w:bCs w:val="0"/>
          <w:sz w:val="32"/>
          <w:szCs w:val="32"/>
          <w:lang w:eastAsia="zh-CN"/>
        </w:rPr>
        <w:t>万元，完成预算的</w:t>
      </w:r>
      <w:r>
        <w:rPr>
          <w:rFonts w:hint="eastAsia" w:ascii="仿宋_GB2312" w:hAnsi="仿宋_GB2312" w:eastAsia="仿宋_GB2312" w:cs="仿宋_GB2312"/>
          <w:b w:val="0"/>
          <w:bCs w:val="0"/>
          <w:sz w:val="32"/>
          <w:szCs w:val="32"/>
          <w:lang w:val="en-US" w:eastAsia="zh-CN"/>
        </w:rPr>
        <w:t>97.21</w:t>
      </w:r>
      <w:r>
        <w:rPr>
          <w:rFonts w:hint="eastAsia" w:ascii="仿宋_GB2312" w:hAnsi="仿宋_GB2312" w:eastAsia="仿宋_GB2312" w:cs="仿宋_GB2312"/>
          <w:b w:val="0"/>
          <w:bCs w:val="0"/>
          <w:sz w:val="32"/>
          <w:szCs w:val="32"/>
          <w:lang w:eastAsia="zh-CN"/>
        </w:rPr>
        <w:t>%，</w:t>
      </w:r>
      <w:r>
        <w:rPr>
          <w:rFonts w:hint="eastAsia" w:ascii="仿宋_GB2312" w:hAnsi="Times New Roman" w:eastAsia="仿宋_GB2312" w:cs="Wingdings"/>
          <w:sz w:val="32"/>
          <w:szCs w:val="32"/>
        </w:rPr>
        <w:t>较预算减少</w:t>
      </w:r>
      <w:r>
        <w:rPr>
          <w:rFonts w:hint="eastAsia" w:ascii="仿宋_GB2312" w:hAnsi="Times New Roman" w:eastAsia="仿宋_GB2312" w:cs="Wingdings"/>
          <w:sz w:val="32"/>
          <w:szCs w:val="32"/>
          <w:lang w:val="en-US" w:eastAsia="zh-CN"/>
        </w:rPr>
        <w:t>0.67</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2.79</w:t>
      </w:r>
      <w:r>
        <w:rPr>
          <w:rFonts w:hint="eastAsia" w:ascii="仿宋_GB2312" w:hAnsi="Times New Roman" w:eastAsia="仿宋_GB2312" w:cs="Wingdings"/>
          <w:sz w:val="32"/>
          <w:szCs w:val="32"/>
        </w:rPr>
        <w:t>%,主要是严格落实</w:t>
      </w:r>
      <w:r>
        <w:rPr>
          <w:rFonts w:hint="eastAsia" w:ascii="仿宋_GB2312" w:hAnsi="Times New Roman" w:eastAsia="仿宋_GB2312" w:cs="Wingdings"/>
          <w:sz w:val="32"/>
          <w:szCs w:val="32"/>
          <w:lang w:eastAsia="zh-CN"/>
        </w:rPr>
        <w:t>中央</w:t>
      </w:r>
      <w:r>
        <w:rPr>
          <w:rFonts w:hint="eastAsia" w:ascii="仿宋_GB2312" w:hAnsi="Times New Roman" w:eastAsia="仿宋_GB2312" w:cs="Wingdings"/>
          <w:sz w:val="32"/>
          <w:szCs w:val="32"/>
        </w:rPr>
        <w:t>八项规定，压缩经费开支；较上年减少</w:t>
      </w:r>
      <w:r>
        <w:rPr>
          <w:rFonts w:hint="eastAsia" w:ascii="仿宋_GB2312" w:hAnsi="Times New Roman" w:eastAsia="仿宋_GB2312" w:cs="Wingdings"/>
          <w:sz w:val="32"/>
          <w:szCs w:val="32"/>
          <w:lang w:val="en-US" w:eastAsia="zh-CN"/>
        </w:rPr>
        <w:t>0.59</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2.47</w:t>
      </w:r>
      <w:r>
        <w:rPr>
          <w:rFonts w:hint="eastAsia" w:ascii="仿宋_GB2312" w:hAnsi="Times New Roman" w:eastAsia="仿宋_GB2312" w:cs="Wingdings"/>
          <w:sz w:val="32"/>
          <w:szCs w:val="32"/>
        </w:rPr>
        <w:t>%,主要是严格落实</w:t>
      </w:r>
      <w:r>
        <w:rPr>
          <w:rFonts w:hint="eastAsia" w:ascii="仿宋_GB2312" w:hAnsi="Times New Roman" w:eastAsia="仿宋_GB2312" w:cs="Wingdings"/>
          <w:sz w:val="32"/>
          <w:szCs w:val="32"/>
          <w:lang w:eastAsia="zh-CN"/>
        </w:rPr>
        <w:t>中央</w:t>
      </w:r>
      <w:r>
        <w:rPr>
          <w:rFonts w:hint="eastAsia" w:ascii="仿宋_GB2312" w:hAnsi="Times New Roman" w:eastAsia="仿宋_GB2312" w:cs="Wingdings"/>
          <w:sz w:val="32"/>
          <w:szCs w:val="32"/>
        </w:rPr>
        <w:t>八项规定，压缩经费开支。</w:t>
      </w:r>
    </w:p>
    <w:p>
      <w:pPr>
        <w:adjustRightInd w:val="0"/>
        <w:snapToGrid w:val="0"/>
        <w:spacing w:line="600" w:lineRule="exact"/>
        <w:ind w:firstLine="643" w:firstLineChars="200"/>
        <w:rPr>
          <w:rFonts w:ascii="仿宋_GB2312" w:hAnsi="Times New Roman" w:eastAsia="仿宋_GB2312" w:cs="Mongolian Baiti"/>
          <w:b/>
          <w:bCs/>
          <w:sz w:val="32"/>
          <w:szCs w:val="32"/>
        </w:rPr>
      </w:pPr>
      <w:r>
        <w:rPr>
          <w:rFonts w:hint="eastAsia" w:ascii="仿宋_GB2312" w:hAnsi="Times New Roman" w:eastAsia="仿宋_GB2312" w:cs="Mongolian Baiti"/>
          <w:b/>
          <w:bCs/>
          <w:sz w:val="32"/>
          <w:szCs w:val="32"/>
        </w:rPr>
        <w:t>其中：</w:t>
      </w:r>
    </w:p>
    <w:p>
      <w:pPr>
        <w:adjustRightInd w:val="0"/>
        <w:snapToGrid w:val="0"/>
        <w:spacing w:line="600" w:lineRule="exact"/>
        <w:ind w:firstLine="643" w:firstLineChars="200"/>
        <w:rPr>
          <w:rFonts w:ascii="仿宋_GB2312" w:hAnsi="Times New Roman" w:eastAsia="仿宋_GB2312" w:cs="Wingdings"/>
          <w:color w:val="000000"/>
          <w:sz w:val="32"/>
          <w:szCs w:val="32"/>
          <w:highlight w:val="yellow"/>
        </w:rPr>
      </w:pPr>
      <w:r>
        <w:rPr>
          <w:rFonts w:hint="eastAsia" w:ascii="仿宋_GB2312" w:hAnsi="Times New Roman" w:eastAsia="仿宋_GB2312" w:cs="Wingdings"/>
          <w:b/>
          <w:sz w:val="32"/>
          <w:szCs w:val="32"/>
        </w:rPr>
        <w:t>公务用车购置费支出：</w:t>
      </w:r>
      <w:r>
        <w:rPr>
          <w:rFonts w:hint="eastAsia" w:ascii="仿宋_GB2312" w:hAnsi="Times New Roman" w:eastAsia="仿宋_GB2312" w:cs="Wingdings"/>
          <w:sz w:val="32"/>
          <w:szCs w:val="32"/>
        </w:rPr>
        <w:t>本部门2020年度公务用车购置量</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辆，发生“公务用车购置”经费支出</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万元。公务用车购置费支出较预算增加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%；较上年增加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万元，主要是</w:t>
      </w:r>
      <w:r>
        <w:rPr>
          <w:rFonts w:hint="eastAsia" w:ascii="仿宋_GB2312" w:hAnsi="Times New Roman" w:eastAsia="仿宋_GB2312" w:cs="Wingdings"/>
          <w:sz w:val="32"/>
          <w:szCs w:val="32"/>
          <w:lang w:eastAsia="zh-CN"/>
        </w:rPr>
        <w:t>未发生‘公务用车购置’经费支出；</w:t>
      </w:r>
      <w:r>
        <w:rPr>
          <w:rFonts w:hint="eastAsia" w:ascii="仿宋_GB2312" w:hAnsi="Times New Roman" w:eastAsia="仿宋_GB2312" w:cs="Wingdings"/>
          <w:sz w:val="32"/>
          <w:szCs w:val="32"/>
        </w:rPr>
        <w:t>增长</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未发生“公务用车购置”经费支出</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公务用车运行维护费支出：</w:t>
      </w:r>
      <w:r>
        <w:rPr>
          <w:rFonts w:hint="eastAsia" w:ascii="仿宋_GB2312" w:hAnsi="Times New Roman" w:eastAsia="仿宋_GB2312" w:cs="Wingdings"/>
          <w:sz w:val="32"/>
          <w:szCs w:val="32"/>
        </w:rPr>
        <w:t>本部门2020年度单位公务用车保有量</w:t>
      </w:r>
      <w:r>
        <w:rPr>
          <w:rFonts w:hint="eastAsia" w:ascii="仿宋_GB2312" w:hAnsi="Times New Roman" w:eastAsia="仿宋_GB2312" w:cs="Wingdings"/>
          <w:sz w:val="32"/>
          <w:szCs w:val="32"/>
          <w:lang w:val="en-US" w:eastAsia="zh-CN"/>
        </w:rPr>
        <w:t>8</w:t>
      </w:r>
      <w:r>
        <w:rPr>
          <w:rFonts w:hint="eastAsia" w:ascii="仿宋_GB2312" w:hAnsi="Times New Roman" w:eastAsia="仿宋_GB2312" w:cs="Wingdings"/>
          <w:sz w:val="32"/>
          <w:szCs w:val="32"/>
        </w:rPr>
        <w:t>辆</w:t>
      </w:r>
      <w:r>
        <w:rPr>
          <w:rFonts w:hint="eastAsia" w:ascii="仿宋_GB2312" w:hAnsi="Times New Roman" w:eastAsia="仿宋_GB2312" w:cs="Wingdings"/>
          <w:sz w:val="32"/>
          <w:szCs w:val="32"/>
          <w:lang w:val="en-US" w:eastAsia="zh-CN"/>
        </w:rPr>
        <w:t>,发生运行维护费支出23.33万元</w:t>
      </w:r>
      <w:r>
        <w:rPr>
          <w:rFonts w:hint="eastAsia" w:ascii="仿宋_GB2312" w:hAnsi="Times New Roman" w:eastAsia="仿宋_GB2312" w:cs="Wingdings"/>
          <w:sz w:val="32"/>
          <w:szCs w:val="32"/>
        </w:rPr>
        <w:t>。公车运行维护费支出较预算减少</w:t>
      </w:r>
      <w:r>
        <w:rPr>
          <w:rFonts w:hint="eastAsia" w:ascii="仿宋_GB2312" w:hAnsi="Times New Roman" w:eastAsia="仿宋_GB2312" w:cs="Wingdings"/>
          <w:sz w:val="32"/>
          <w:szCs w:val="32"/>
          <w:lang w:val="en-US" w:eastAsia="zh-CN"/>
        </w:rPr>
        <w:t>0.67</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2.79</w:t>
      </w:r>
      <w:r>
        <w:rPr>
          <w:rFonts w:hint="eastAsia" w:ascii="仿宋_GB2312" w:hAnsi="Times New Roman" w:eastAsia="仿宋_GB2312" w:cs="Wingdings"/>
          <w:sz w:val="32"/>
          <w:szCs w:val="32"/>
        </w:rPr>
        <w:t>%,主要是严格落实</w:t>
      </w:r>
      <w:r>
        <w:rPr>
          <w:rFonts w:hint="eastAsia" w:ascii="仿宋_GB2312" w:hAnsi="Times New Roman" w:eastAsia="仿宋_GB2312" w:cs="Wingdings"/>
          <w:sz w:val="32"/>
          <w:szCs w:val="32"/>
          <w:lang w:eastAsia="zh-CN"/>
        </w:rPr>
        <w:t>中央</w:t>
      </w:r>
      <w:r>
        <w:rPr>
          <w:rFonts w:hint="eastAsia" w:ascii="仿宋_GB2312" w:hAnsi="Times New Roman" w:eastAsia="仿宋_GB2312" w:cs="Wingdings"/>
          <w:sz w:val="32"/>
          <w:szCs w:val="32"/>
        </w:rPr>
        <w:t>八项规定，压缩经费开支；较上年减少</w:t>
      </w:r>
      <w:r>
        <w:rPr>
          <w:rFonts w:hint="eastAsia" w:ascii="仿宋_GB2312" w:hAnsi="Times New Roman" w:eastAsia="仿宋_GB2312" w:cs="Wingdings"/>
          <w:sz w:val="32"/>
          <w:szCs w:val="32"/>
          <w:lang w:val="en-US" w:eastAsia="zh-CN"/>
        </w:rPr>
        <w:t>0.59</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2.47</w:t>
      </w:r>
      <w:r>
        <w:rPr>
          <w:rFonts w:hint="eastAsia" w:ascii="仿宋_GB2312" w:hAnsi="Times New Roman" w:eastAsia="仿宋_GB2312" w:cs="Wingdings"/>
          <w:sz w:val="32"/>
          <w:szCs w:val="32"/>
        </w:rPr>
        <w:t>%，主要是严格落实</w:t>
      </w:r>
      <w:r>
        <w:rPr>
          <w:rFonts w:hint="eastAsia" w:ascii="仿宋_GB2312" w:hAnsi="Times New Roman" w:eastAsia="仿宋_GB2312" w:cs="Wingdings"/>
          <w:sz w:val="32"/>
          <w:szCs w:val="32"/>
          <w:lang w:eastAsia="zh-CN"/>
        </w:rPr>
        <w:t>中央</w:t>
      </w:r>
      <w:r>
        <w:rPr>
          <w:rFonts w:hint="eastAsia" w:ascii="仿宋_GB2312" w:hAnsi="Times New Roman" w:eastAsia="仿宋_GB2312" w:cs="Wingdings"/>
          <w:sz w:val="32"/>
          <w:szCs w:val="32"/>
        </w:rPr>
        <w:t>八项规定，压缩经费开支。</w:t>
      </w:r>
    </w:p>
    <w:p>
      <w:pPr>
        <w:adjustRightInd w:val="0"/>
        <w:snapToGrid w:val="0"/>
        <w:spacing w:line="600" w:lineRule="exact"/>
        <w:ind w:firstLine="643" w:firstLineChars="200"/>
        <w:rPr>
          <w:rFonts w:ascii="仿宋_GB2312" w:hAnsi="Times New Roman" w:eastAsia="仿宋_GB2312" w:cs="Wingdings"/>
          <w:sz w:val="32"/>
          <w:szCs w:val="32"/>
          <w:highlight w:val="none"/>
        </w:rPr>
      </w:pPr>
      <w:r>
        <w:rPr>
          <w:rFonts w:hint="eastAsia" w:ascii="楷体_GB2312" w:hAnsi="Times New Roman" w:eastAsia="楷体_GB2312" w:cs="Mongolian Baiti"/>
          <w:b/>
          <w:bCs/>
          <w:sz w:val="32"/>
          <w:szCs w:val="32"/>
          <w:highlight w:val="none"/>
        </w:rPr>
        <w:t>3.公务接待费</w:t>
      </w:r>
      <w:r>
        <w:rPr>
          <w:rFonts w:hint="eastAsia" w:ascii="楷体_GB2312" w:hAnsi="Times New Roman" w:eastAsia="楷体_GB2312" w:cs="Mongolian Baiti"/>
          <w:b/>
          <w:bCs/>
          <w:sz w:val="32"/>
          <w:szCs w:val="32"/>
          <w:highlight w:val="none"/>
          <w:lang w:eastAsia="zh-CN"/>
        </w:rPr>
        <w:t>。</w:t>
      </w:r>
      <w:r>
        <w:rPr>
          <w:rFonts w:hint="eastAsia" w:ascii="仿宋_GB2312" w:hAnsi="仿宋_GB2312" w:eastAsia="仿宋_GB2312" w:cs="仿宋_GB2312"/>
          <w:b w:val="0"/>
          <w:bCs w:val="0"/>
          <w:sz w:val="32"/>
          <w:szCs w:val="32"/>
          <w:highlight w:val="none"/>
        </w:rPr>
        <w:t>本部门2020年</w:t>
      </w:r>
      <w:r>
        <w:rPr>
          <w:rFonts w:hint="eastAsia" w:ascii="仿宋_GB2312" w:hAnsi="仿宋_GB2312" w:eastAsia="仿宋_GB2312" w:cs="仿宋_GB2312"/>
          <w:b w:val="0"/>
          <w:bCs w:val="0"/>
          <w:sz w:val="32"/>
          <w:szCs w:val="32"/>
          <w:highlight w:val="none"/>
          <w:lang w:eastAsia="zh-CN"/>
        </w:rPr>
        <w:t>公务接待费</w:t>
      </w:r>
      <w:r>
        <w:rPr>
          <w:rFonts w:hint="eastAsia" w:ascii="仿宋_GB2312" w:hAnsi="仿宋_GB2312" w:eastAsia="仿宋_GB2312" w:cs="仿宋_GB2312"/>
          <w:b w:val="0"/>
          <w:bCs w:val="0"/>
          <w:sz w:val="32"/>
          <w:szCs w:val="32"/>
          <w:highlight w:val="none"/>
        </w:rPr>
        <w:t>支出</w:t>
      </w:r>
      <w:r>
        <w:rPr>
          <w:rFonts w:hint="eastAsia" w:ascii="仿宋_GB2312" w:hAnsi="仿宋_GB2312" w:eastAsia="仿宋_GB2312" w:cs="仿宋_GB2312"/>
          <w:b w:val="0"/>
          <w:bCs w:val="0"/>
          <w:sz w:val="32"/>
          <w:szCs w:val="32"/>
          <w:highlight w:val="none"/>
          <w:lang w:val="en-US" w:eastAsia="zh-CN"/>
        </w:rPr>
        <w:t>0.57</w:t>
      </w:r>
      <w:r>
        <w:rPr>
          <w:rFonts w:hint="eastAsia" w:ascii="仿宋_GB2312" w:hAnsi="仿宋_GB2312" w:eastAsia="仿宋_GB2312" w:cs="仿宋_GB2312"/>
          <w:b w:val="0"/>
          <w:bCs w:val="0"/>
          <w:sz w:val="32"/>
          <w:szCs w:val="32"/>
          <w:highlight w:val="none"/>
        </w:rPr>
        <w:t>万元，完成预算的</w:t>
      </w:r>
      <w:r>
        <w:rPr>
          <w:rFonts w:hint="eastAsia" w:ascii="仿宋_GB2312" w:hAnsi="仿宋_GB2312" w:eastAsia="仿宋_GB2312" w:cs="仿宋_GB2312"/>
          <w:b w:val="0"/>
          <w:bCs w:val="0"/>
          <w:sz w:val="32"/>
          <w:szCs w:val="32"/>
          <w:highlight w:val="none"/>
          <w:lang w:val="en-US" w:eastAsia="zh-CN"/>
        </w:rPr>
        <w:t>47.90</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发生</w:t>
      </w:r>
      <w:r>
        <w:rPr>
          <w:rFonts w:hint="eastAsia" w:ascii="仿宋_GB2312" w:hAnsi="Times New Roman" w:eastAsia="仿宋_GB2312" w:cs="Wingdings"/>
          <w:sz w:val="32"/>
          <w:szCs w:val="32"/>
          <w:highlight w:val="none"/>
        </w:rPr>
        <w:t>公务接待共</w:t>
      </w:r>
      <w:r>
        <w:rPr>
          <w:rFonts w:hint="eastAsia" w:ascii="仿宋_GB2312" w:hAnsi="Times New Roman" w:eastAsia="仿宋_GB2312" w:cs="Wingdings"/>
          <w:sz w:val="32"/>
          <w:szCs w:val="32"/>
          <w:highlight w:val="none"/>
          <w:lang w:val="en-US" w:eastAsia="zh-CN"/>
        </w:rPr>
        <w:t>2</w:t>
      </w:r>
      <w:r>
        <w:rPr>
          <w:rFonts w:hint="eastAsia" w:ascii="仿宋_GB2312" w:hAnsi="Times New Roman" w:eastAsia="仿宋_GB2312" w:cs="Wingdings"/>
          <w:sz w:val="32"/>
          <w:szCs w:val="32"/>
          <w:highlight w:val="none"/>
        </w:rPr>
        <w:t>批次、</w:t>
      </w:r>
      <w:r>
        <w:rPr>
          <w:rFonts w:hint="eastAsia" w:ascii="仿宋_GB2312" w:hAnsi="Times New Roman" w:eastAsia="仿宋_GB2312" w:cs="Wingdings"/>
          <w:sz w:val="32"/>
          <w:szCs w:val="32"/>
          <w:highlight w:val="none"/>
          <w:lang w:val="en-US" w:eastAsia="zh-CN"/>
        </w:rPr>
        <w:t>16</w:t>
      </w:r>
      <w:r>
        <w:rPr>
          <w:rFonts w:hint="eastAsia" w:ascii="仿宋_GB2312" w:hAnsi="Times New Roman" w:eastAsia="仿宋_GB2312" w:cs="Wingdings"/>
          <w:sz w:val="32"/>
          <w:szCs w:val="32"/>
          <w:highlight w:val="none"/>
        </w:rPr>
        <w:t>人次。公务接待费支出较预算减少</w:t>
      </w:r>
      <w:r>
        <w:rPr>
          <w:rFonts w:hint="eastAsia" w:ascii="仿宋_GB2312" w:hAnsi="Times New Roman" w:eastAsia="仿宋_GB2312" w:cs="Wingdings"/>
          <w:sz w:val="32"/>
          <w:szCs w:val="32"/>
          <w:highlight w:val="none"/>
          <w:lang w:val="en-US" w:eastAsia="zh-CN"/>
        </w:rPr>
        <w:t>0.62</w:t>
      </w:r>
      <w:r>
        <w:rPr>
          <w:rFonts w:hint="eastAsia" w:ascii="仿宋_GB2312" w:hAnsi="Times New Roman" w:eastAsia="仿宋_GB2312" w:cs="Wingdings"/>
          <w:sz w:val="32"/>
          <w:szCs w:val="32"/>
          <w:highlight w:val="none"/>
        </w:rPr>
        <w:t>万元，降低</w:t>
      </w:r>
      <w:r>
        <w:rPr>
          <w:rFonts w:hint="eastAsia" w:ascii="仿宋_GB2312" w:hAnsi="Times New Roman" w:eastAsia="仿宋_GB2312" w:cs="Wingdings"/>
          <w:sz w:val="32"/>
          <w:szCs w:val="32"/>
          <w:highlight w:val="none"/>
          <w:lang w:val="en-US" w:eastAsia="zh-CN"/>
        </w:rPr>
        <w:t>52.10</w:t>
      </w:r>
      <w:r>
        <w:rPr>
          <w:rFonts w:hint="eastAsia" w:ascii="仿宋_GB2312" w:hAnsi="Times New Roman" w:eastAsia="仿宋_GB2312" w:cs="Wingdings"/>
          <w:sz w:val="32"/>
          <w:szCs w:val="32"/>
          <w:highlight w:val="none"/>
        </w:rPr>
        <w:t>%,主要是严格落实</w:t>
      </w:r>
      <w:r>
        <w:rPr>
          <w:rFonts w:hint="eastAsia" w:ascii="仿宋_GB2312" w:hAnsi="Times New Roman" w:eastAsia="仿宋_GB2312" w:cs="Wingdings"/>
          <w:sz w:val="32"/>
          <w:szCs w:val="32"/>
          <w:highlight w:val="none"/>
          <w:lang w:eastAsia="zh-CN"/>
        </w:rPr>
        <w:t>中央</w:t>
      </w:r>
      <w:r>
        <w:rPr>
          <w:rFonts w:hint="eastAsia" w:ascii="仿宋_GB2312" w:hAnsi="Times New Roman" w:eastAsia="仿宋_GB2312" w:cs="Wingdings"/>
          <w:sz w:val="32"/>
          <w:szCs w:val="32"/>
          <w:highlight w:val="none"/>
        </w:rPr>
        <w:t>八项规定，压缩经费开支；较上年度</w:t>
      </w:r>
      <w:r>
        <w:rPr>
          <w:rFonts w:hint="eastAsia" w:ascii="仿宋_GB2312" w:hAnsi="Times New Roman" w:eastAsia="仿宋_GB2312" w:cs="Wingdings"/>
          <w:sz w:val="32"/>
          <w:szCs w:val="32"/>
          <w:highlight w:val="none"/>
          <w:lang w:eastAsia="zh-CN"/>
        </w:rPr>
        <w:t>增加</w:t>
      </w:r>
      <w:r>
        <w:rPr>
          <w:rFonts w:hint="eastAsia" w:ascii="仿宋_GB2312" w:hAnsi="Times New Roman" w:eastAsia="仿宋_GB2312" w:cs="Wingdings"/>
          <w:sz w:val="32"/>
          <w:szCs w:val="32"/>
          <w:highlight w:val="none"/>
          <w:lang w:val="en-US" w:eastAsia="zh-CN"/>
        </w:rPr>
        <w:t>0.57</w:t>
      </w:r>
      <w:r>
        <w:rPr>
          <w:rFonts w:hint="eastAsia" w:ascii="仿宋_GB2312" w:hAnsi="Times New Roman" w:eastAsia="仿宋_GB2312" w:cs="Wingdings"/>
          <w:sz w:val="32"/>
          <w:szCs w:val="32"/>
          <w:highlight w:val="none"/>
        </w:rPr>
        <w:t>万元，</w:t>
      </w:r>
      <w:r>
        <w:rPr>
          <w:rFonts w:hint="eastAsia" w:ascii="仿宋_GB2312" w:hAnsi="Times New Roman" w:eastAsia="仿宋_GB2312" w:cs="Wingdings"/>
          <w:sz w:val="32"/>
          <w:szCs w:val="32"/>
          <w:highlight w:val="none"/>
          <w:lang w:eastAsia="zh-CN"/>
        </w:rPr>
        <w:t>增加</w:t>
      </w:r>
      <w:r>
        <w:rPr>
          <w:rFonts w:hint="eastAsia" w:ascii="仿宋_GB2312" w:hAnsi="Times New Roman" w:eastAsia="仿宋_GB2312" w:cs="Wingdings"/>
          <w:sz w:val="32"/>
          <w:szCs w:val="32"/>
          <w:highlight w:val="none"/>
          <w:lang w:val="en-US" w:eastAsia="zh-CN"/>
        </w:rPr>
        <w:t>100</w:t>
      </w:r>
      <w:r>
        <w:rPr>
          <w:rFonts w:hint="eastAsia" w:ascii="仿宋_GB2312" w:hAnsi="Times New Roman" w:eastAsia="仿宋_GB2312" w:cs="Wingdings"/>
          <w:sz w:val="32"/>
          <w:szCs w:val="32"/>
          <w:highlight w:val="none"/>
        </w:rPr>
        <w:t>%,主要是</w:t>
      </w:r>
      <w:r>
        <w:rPr>
          <w:rFonts w:hint="eastAsia" w:ascii="仿宋_GB2312" w:hAnsi="Times New Roman" w:eastAsia="仿宋_GB2312" w:cs="Wingdings"/>
          <w:sz w:val="32"/>
          <w:szCs w:val="32"/>
          <w:highlight w:val="none"/>
          <w:lang w:eastAsia="zh-CN"/>
        </w:rPr>
        <w:t>督导</w:t>
      </w:r>
      <w:r>
        <w:rPr>
          <w:rFonts w:hint="eastAsia" w:ascii="仿宋_GB2312" w:hAnsi="Times New Roman" w:eastAsia="仿宋_GB2312" w:cs="Wingdings"/>
          <w:sz w:val="32"/>
          <w:szCs w:val="32"/>
          <w:highlight w:val="none"/>
        </w:rPr>
        <w:t>调研</w:t>
      </w:r>
      <w:r>
        <w:rPr>
          <w:rFonts w:hint="eastAsia" w:ascii="仿宋_GB2312" w:hAnsi="Times New Roman" w:eastAsia="仿宋_GB2312" w:cs="Wingdings"/>
          <w:sz w:val="32"/>
          <w:szCs w:val="32"/>
          <w:highlight w:val="none"/>
          <w:lang w:eastAsia="zh-CN"/>
        </w:rPr>
        <w:t>相关工作</w:t>
      </w:r>
      <w:r>
        <w:rPr>
          <w:rFonts w:hint="eastAsia" w:ascii="仿宋_GB2312" w:hAnsi="Times New Roman" w:eastAsia="仿宋_GB2312" w:cs="Wingdings"/>
          <w:sz w:val="32"/>
          <w:szCs w:val="32"/>
          <w:highlight w:val="none"/>
        </w:rPr>
        <w:t>增加。</w:t>
      </w:r>
    </w:p>
    <w:p>
      <w:pPr>
        <w:adjustRightInd w:val="0"/>
        <w:snapToGrid w:val="0"/>
        <w:spacing w:line="600" w:lineRule="exact"/>
        <w:ind w:firstLine="640" w:firstLineChars="200"/>
        <w:rPr>
          <w:rFonts w:ascii="黑体" w:hAnsi="Times New Roman" w:eastAsia="黑体" w:cs="Times New Roman"/>
          <w:sz w:val="32"/>
          <w:szCs w:val="40"/>
          <w:highlight w:val="none"/>
        </w:rPr>
      </w:pPr>
      <w:r>
        <w:rPr>
          <w:rFonts w:hint="eastAsia" w:ascii="黑体" w:hAnsi="Times New Roman" w:eastAsia="黑体" w:cs="Times New Roman"/>
          <w:sz w:val="32"/>
          <w:szCs w:val="40"/>
          <w:highlight w:val="none"/>
        </w:rPr>
        <w:t>六、预算绩效情况说明</w:t>
      </w:r>
    </w:p>
    <w:p>
      <w:pPr>
        <w:adjustRightInd w:val="0"/>
        <w:snapToGrid w:val="0"/>
        <w:spacing w:line="600" w:lineRule="exact"/>
        <w:ind w:firstLine="643" w:firstLineChars="200"/>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（一）预算绩效管理工作开展情况。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根据预算绩效管理要求，本部门组织对2020年度项目支出全面开展绩效自评，其中，一般公共预算一级项目</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91.61</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；政府性基金预算一级项目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万元，占政府性基金预算项目支出总额的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组织对“</w:t>
      </w:r>
      <w:r>
        <w:rPr>
          <w:rFonts w:hint="eastAsia" w:ascii="仿宋_GB2312" w:hAnsi="仿宋_GB2312" w:eastAsia="仿宋_GB2312" w:cs="仿宋_GB2312"/>
          <w:sz w:val="32"/>
          <w:szCs w:val="32"/>
          <w:lang w:eastAsia="zh-CN"/>
        </w:rPr>
        <w:t>党委值班室音视频指挥调度系统建设</w:t>
      </w:r>
      <w:r>
        <w:rPr>
          <w:rFonts w:hint="eastAsia" w:ascii="仿宋_GB2312" w:hAnsi="仿宋_GB2312" w:eastAsia="仿宋_GB2312" w:cs="仿宋_GB2312"/>
          <w:sz w:val="32"/>
          <w:szCs w:val="32"/>
        </w:rPr>
        <w:t>”一级项目开展了部门评价，涉及一般公共预算支出</w:t>
      </w:r>
      <w:r>
        <w:rPr>
          <w:rFonts w:hint="eastAsia" w:ascii="仿宋_GB2312" w:hAnsi="仿宋_GB2312" w:eastAsia="仿宋_GB2312" w:cs="仿宋_GB2312"/>
          <w:sz w:val="32"/>
          <w:szCs w:val="32"/>
          <w:lang w:val="en-US" w:eastAsia="zh-CN"/>
        </w:rPr>
        <w:t>6.82</w:t>
      </w:r>
      <w:r>
        <w:rPr>
          <w:rFonts w:hint="eastAsia" w:ascii="仿宋_GB2312" w:hAnsi="仿宋_GB2312" w:eastAsia="仿宋_GB2312" w:cs="仿宋_GB2312"/>
          <w:sz w:val="32"/>
          <w:szCs w:val="32"/>
        </w:rPr>
        <w:t>万元，政府性基金预算支出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党委值班室音视频指挥调度系统建设</w:t>
      </w:r>
      <w:r>
        <w:rPr>
          <w:rFonts w:hint="eastAsia" w:ascii="仿宋_GB2312" w:hAnsi="仿宋_GB2312" w:eastAsia="仿宋_GB2312" w:cs="仿宋_GB2312"/>
          <w:sz w:val="32"/>
          <w:szCs w:val="32"/>
        </w:rPr>
        <w:t>”项目开展绩效评价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从评价情况来看，不存在项目执行绩效与绩效目标发生偏离情况，能够使单位工作规范有序，顺利开展。</w:t>
      </w:r>
    </w:p>
    <w:p>
      <w:pPr>
        <w:adjustRightInd w:val="0"/>
        <w:snapToGrid w:val="0"/>
        <w:spacing w:line="600" w:lineRule="exact"/>
        <w:ind w:firstLine="643" w:firstLineChars="200"/>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 部门决算中项目绩效自评结果。</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本部门在今年部门决算公开中反映区委区政府大院保洁</w:t>
      </w:r>
      <w:r>
        <w:rPr>
          <w:rFonts w:hint="eastAsia" w:ascii="仿宋_GB2312" w:hAnsi="仿宋_GB2312" w:eastAsia="仿宋_GB2312" w:cs="仿宋_GB2312"/>
          <w:sz w:val="32"/>
          <w:szCs w:val="32"/>
          <w:lang w:eastAsia="zh-CN"/>
        </w:rPr>
        <w:t>、文件印刷、党委值班室音视频指挥调度系统建设、</w:t>
      </w:r>
      <w:r>
        <w:rPr>
          <w:rFonts w:hint="eastAsia" w:ascii="仿宋_GB2312" w:hAnsi="仿宋_GB2312" w:eastAsia="仿宋_GB2312" w:cs="仿宋_GB2312"/>
          <w:sz w:val="32"/>
          <w:szCs w:val="32"/>
        </w:rPr>
        <w:t>区委大院西墙拆建</w:t>
      </w:r>
      <w:r>
        <w:rPr>
          <w:rFonts w:hint="eastAsia" w:ascii="仿宋_GB2312" w:hAnsi="仿宋_GB2312" w:eastAsia="仿宋_GB2312" w:cs="仿宋_GB2312"/>
          <w:sz w:val="32"/>
          <w:szCs w:val="32"/>
          <w:lang w:eastAsia="zh-CN"/>
        </w:rPr>
        <w:t>、区委</w:t>
      </w:r>
      <w:r>
        <w:rPr>
          <w:rFonts w:hint="eastAsia" w:ascii="仿宋_GB2312" w:hAnsi="仿宋_GB2312" w:eastAsia="仿宋_GB2312" w:cs="仿宋_GB2312"/>
          <w:sz w:val="32"/>
          <w:szCs w:val="32"/>
          <w:lang w:val="en-US" w:eastAsia="zh-CN"/>
        </w:rPr>
        <w:t>2号楼铺设瓷砖</w:t>
      </w:r>
      <w:r>
        <w:rPr>
          <w:rFonts w:hint="eastAsia" w:ascii="仿宋_GB2312" w:hAnsi="仿宋_GB2312" w:eastAsia="仿宋_GB2312" w:cs="仿宋_GB2312"/>
          <w:sz w:val="32"/>
          <w:szCs w:val="32"/>
          <w:lang w:eastAsia="zh-CN"/>
        </w:rPr>
        <w:t>、区委大院绿化</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个项目绩效自评结果。</w:t>
      </w:r>
    </w:p>
    <w:p>
      <w:pPr>
        <w:numPr>
          <w:ilvl w:val="0"/>
          <w:numId w:val="2"/>
        </w:num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区委区政府大院保洁项目自评综述：根据年初设定的绩效目标，区委区政府大院保洁项目绩效自评得分为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19.60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19.60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。项目绩效目标完成情况：有效保障了</w:t>
      </w:r>
      <w:r>
        <w:rPr>
          <w:rFonts w:hint="eastAsia" w:ascii="仿宋_GB2312" w:hAnsi="仿宋_GB2312" w:eastAsia="仿宋_GB2312" w:cs="仿宋_GB2312"/>
          <w:sz w:val="32"/>
          <w:szCs w:val="32"/>
          <w:lang w:eastAsia="zh-CN"/>
        </w:rPr>
        <w:t>机关办公环境卫生</w:t>
      </w:r>
      <w:r>
        <w:rPr>
          <w:rFonts w:hint="eastAsia" w:ascii="仿宋_GB2312" w:hAnsi="仿宋_GB2312" w:eastAsia="仿宋_GB2312" w:cs="仿宋_GB2312"/>
          <w:sz w:val="32"/>
          <w:szCs w:val="32"/>
        </w:rPr>
        <w:t>干净。发现的主要问题及原因：</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numPr>
          <w:ilvl w:val="0"/>
          <w:numId w:val="2"/>
        </w:num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文件印刷</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文件印刷</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5.41</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5.41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。项目绩效目标完成情况：保证了日常办公</w:t>
      </w:r>
      <w:r>
        <w:rPr>
          <w:rFonts w:hint="eastAsia" w:ascii="仿宋_GB2312" w:hAnsi="仿宋_GB2312" w:eastAsia="仿宋_GB2312" w:cs="仿宋_GB2312"/>
          <w:sz w:val="32"/>
          <w:szCs w:val="32"/>
          <w:lang w:eastAsia="zh-CN"/>
        </w:rPr>
        <w:t>正常有序</w:t>
      </w:r>
      <w:r>
        <w:rPr>
          <w:rFonts w:hint="eastAsia" w:ascii="仿宋_GB2312" w:hAnsi="仿宋_GB2312" w:eastAsia="仿宋_GB2312" w:cs="仿宋_GB2312"/>
          <w:sz w:val="32"/>
          <w:szCs w:val="32"/>
        </w:rPr>
        <w:t>运转。发现的主要问题及原因：</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numPr>
          <w:ilvl w:val="0"/>
          <w:numId w:val="2"/>
        </w:num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党委值班室音视频指挥调度系统建设</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党委值班室音视频指挥调度系统建设</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6.82</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6.82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。项目绩效目标完成情况：实现了省、市、县三级值班室互联互通，有效保障了工作的正常开展。发现的主要问题及原因：</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numPr>
          <w:ilvl w:val="0"/>
          <w:numId w:val="2"/>
        </w:num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区委大院西墙拆建项目自评综述：根据年初设定的绩效目标，区委大院西墙拆建项目绩效自评得分为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16.00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16.00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消除了安全隐患，</w:t>
      </w:r>
      <w:r>
        <w:rPr>
          <w:rFonts w:hint="eastAsia" w:ascii="仿宋_GB2312" w:hAnsi="仿宋_GB2312" w:eastAsia="仿宋_GB2312" w:cs="仿宋_GB2312"/>
          <w:sz w:val="32"/>
          <w:szCs w:val="32"/>
        </w:rPr>
        <w:t>有效保障</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区委大院的正常工作秩序。发现的主要问题及原因：</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numPr>
          <w:ilvl w:val="0"/>
          <w:numId w:val="2"/>
        </w:numPr>
        <w:spacing w:line="610" w:lineRule="exact"/>
        <w:ind w:left="0" w:lef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区委</w:t>
      </w:r>
      <w:r>
        <w:rPr>
          <w:rFonts w:hint="eastAsia" w:ascii="仿宋_GB2312" w:hAnsi="仿宋_GB2312" w:eastAsia="仿宋_GB2312" w:cs="仿宋_GB2312"/>
          <w:sz w:val="32"/>
          <w:szCs w:val="32"/>
          <w:lang w:val="en-US" w:eastAsia="zh-CN"/>
        </w:rPr>
        <w:t>2号楼铺设瓷砖</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区委</w:t>
      </w:r>
      <w:r>
        <w:rPr>
          <w:rFonts w:hint="eastAsia" w:ascii="仿宋_GB2312" w:hAnsi="仿宋_GB2312" w:eastAsia="仿宋_GB2312" w:cs="仿宋_GB2312"/>
          <w:sz w:val="32"/>
          <w:szCs w:val="32"/>
          <w:lang w:val="en-US" w:eastAsia="zh-CN"/>
        </w:rPr>
        <w:t>2号楼铺设瓷砖</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3.22</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3.22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。项目绩效目标完成情况：创造了安全整洁的办公环境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numPr>
          <w:ilvl w:val="0"/>
          <w:numId w:val="2"/>
        </w:numPr>
        <w:spacing w:line="610" w:lineRule="exact"/>
        <w:ind w:left="0" w:lef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区委大院绿化</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区委大院绿化</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0.90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0.90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黑体" w:eastAsia="仿宋_GB2312" w:cs="仿宋_GB2312"/>
          <w:color w:val="000000"/>
          <w:spacing w:val="-8"/>
          <w:sz w:val="32"/>
          <w:szCs w:val="32"/>
          <w:lang w:eastAsia="zh-CN"/>
        </w:rPr>
        <w:t>有效保障了</w:t>
      </w:r>
      <w:r>
        <w:rPr>
          <w:rFonts w:hint="eastAsia" w:ascii="仿宋_GB2312" w:eastAsia="仿宋_GB2312" w:cs="仿宋_GB2312"/>
          <w:color w:val="000000"/>
          <w:spacing w:val="-8"/>
          <w:sz w:val="32"/>
          <w:szCs w:val="32"/>
          <w:lang w:eastAsia="zh-CN"/>
        </w:rPr>
        <w:t>办公环境生态化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adjustRightInd w:val="0"/>
        <w:snapToGrid w:val="0"/>
        <w:spacing w:line="60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（三）财政评价项目绩效评价结果</w:t>
      </w:r>
    </w:p>
    <w:p>
      <w:pPr>
        <w:adjustRightInd w:val="0"/>
        <w:snapToGrid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w:t>
      </w:r>
    </w:p>
    <w:p>
      <w:pPr>
        <w:keepNext/>
        <w:keepLines/>
        <w:snapToGrid w:val="0"/>
        <w:spacing w:line="600" w:lineRule="exact"/>
        <w:ind w:firstLine="640" w:firstLineChars="200"/>
        <w:outlineLvl w:val="1"/>
        <w:rPr>
          <w:rFonts w:ascii="黑体" w:hAnsi="黑体" w:eastAsia="黑体" w:cs="黑体"/>
          <w:b/>
          <w:bCs/>
          <w:sz w:val="32"/>
          <w:szCs w:val="32"/>
        </w:rPr>
      </w:pPr>
      <w:r>
        <w:rPr>
          <w:rFonts w:hint="eastAsia" w:ascii="黑体" w:hAnsi="黑体" w:eastAsia="黑体" w:cs="黑体"/>
          <w:sz w:val="32"/>
          <w:szCs w:val="32"/>
        </w:rPr>
        <w:t>七、机关运行经费情况</w:t>
      </w:r>
    </w:p>
    <w:p>
      <w:pPr>
        <w:adjustRightInd w:val="0"/>
        <w:snapToGrid w:val="0"/>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本部门2020年度机关运行经费支出</w:t>
      </w:r>
      <w:r>
        <w:rPr>
          <w:rFonts w:hint="eastAsia" w:ascii="仿宋_GB2312" w:hAnsi="仿宋_GB2312" w:eastAsia="仿宋_GB2312" w:cs="仿宋_GB2312"/>
          <w:sz w:val="32"/>
          <w:szCs w:val="32"/>
          <w:lang w:val="en-US" w:eastAsia="zh-CN"/>
        </w:rPr>
        <w:t>110.17</w:t>
      </w:r>
      <w:r>
        <w:rPr>
          <w:rFonts w:hint="eastAsia" w:ascii="仿宋_GB2312" w:hAnsi="仿宋_GB2312" w:eastAsia="仿宋_GB2312" w:cs="仿宋_GB2312"/>
          <w:sz w:val="32"/>
          <w:szCs w:val="32"/>
        </w:rPr>
        <w:t>万元，比2019年度减少</w:t>
      </w:r>
      <w:r>
        <w:rPr>
          <w:rFonts w:hint="eastAsia" w:ascii="仿宋_GB2312" w:hAnsi="仿宋_GB2312" w:eastAsia="仿宋_GB2312" w:cs="仿宋_GB2312"/>
          <w:sz w:val="32"/>
          <w:szCs w:val="32"/>
          <w:lang w:val="en-US" w:eastAsia="zh-CN"/>
        </w:rPr>
        <w:t>36.99</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25.13</w:t>
      </w:r>
      <w:r>
        <w:rPr>
          <w:rFonts w:hint="eastAsia" w:ascii="仿宋_GB2312" w:hAnsi="仿宋_GB2312" w:eastAsia="仿宋_GB2312" w:cs="仿宋_GB2312"/>
          <w:sz w:val="32"/>
          <w:szCs w:val="32"/>
        </w:rPr>
        <w:t>%。主要原因是严格落实</w:t>
      </w:r>
      <w:r>
        <w:rPr>
          <w:rFonts w:hint="eastAsia" w:ascii="仿宋_GB2312" w:hAnsi="仿宋_GB2312" w:eastAsia="仿宋_GB2312" w:cs="仿宋_GB2312"/>
          <w:sz w:val="32"/>
          <w:szCs w:val="32"/>
          <w:lang w:eastAsia="zh-CN"/>
        </w:rPr>
        <w:t>中央</w:t>
      </w:r>
      <w:r>
        <w:rPr>
          <w:rFonts w:hint="eastAsia" w:ascii="仿宋_GB2312" w:hAnsi="仿宋_GB2312" w:eastAsia="仿宋_GB2312" w:cs="仿宋_GB2312"/>
          <w:sz w:val="32"/>
          <w:szCs w:val="32"/>
        </w:rPr>
        <w:t>八项规定，压缩经费开支。</w:t>
      </w:r>
    </w:p>
    <w:p>
      <w:pPr>
        <w:keepNext/>
        <w:keepLines/>
        <w:snapToGrid w:val="0"/>
        <w:spacing w:line="600" w:lineRule="exact"/>
        <w:ind w:firstLine="640" w:firstLineChars="200"/>
        <w:outlineLvl w:val="2"/>
        <w:rPr>
          <w:rFonts w:hint="eastAsia" w:ascii="黑体" w:hAnsi="黑体" w:eastAsia="黑体" w:cs="黑体"/>
          <w:sz w:val="32"/>
          <w:szCs w:val="32"/>
        </w:rPr>
      </w:pPr>
      <w:r>
        <w:rPr>
          <w:rFonts w:hint="eastAsia" w:ascii="黑体" w:hAnsi="黑体" w:eastAsia="黑体" w:cs="黑体"/>
          <w:sz w:val="32"/>
          <w:szCs w:val="32"/>
        </w:rPr>
        <w:t>八、政府采购情况</w:t>
      </w:r>
    </w:p>
    <w:p>
      <w:pPr>
        <w:snapToGrid w:val="0"/>
        <w:spacing w:line="600" w:lineRule="exact"/>
        <w:ind w:firstLine="640" w:firstLineChars="200"/>
        <w:jc w:val="left"/>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本部门2020年度政府采购支出总额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万元，从采购类型来看，</w:t>
      </w:r>
      <w:r>
        <w:rPr>
          <w:rFonts w:hint="eastAsia"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万元、政府采购工程支出</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万元、政府采购服务支出</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九、国有资产占用情况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截至2020年12月31日，本部门共有车辆</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辆，比上年</w:t>
      </w:r>
      <w:r>
        <w:rPr>
          <w:rFonts w:hint="eastAsia" w:ascii="仿宋_GB2312" w:hAnsi="仿宋_GB2312" w:eastAsia="仿宋_GB2312" w:cs="仿宋_GB2312"/>
          <w:sz w:val="32"/>
          <w:szCs w:val="32"/>
          <w:lang w:eastAsia="zh-CN"/>
        </w:rPr>
        <w:t>持平</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未购置公务用车</w:t>
      </w:r>
      <w:r>
        <w:rPr>
          <w:rFonts w:hint="eastAsia" w:ascii="仿宋_GB2312" w:hAnsi="仿宋_GB2312" w:eastAsia="仿宋_GB2312" w:cs="仿宋_GB2312"/>
          <w:sz w:val="32"/>
          <w:szCs w:val="32"/>
        </w:rPr>
        <w:t>。其中，副部（省）级及以上领导用车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辆，主要领导干部用车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辆，机要通信用车</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辆，应急保障用车</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辆，离退休干部用车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辆，其他用车主要是</w:t>
      </w:r>
      <w:r>
        <w:rPr>
          <w:rFonts w:hint="eastAsia" w:ascii="仿宋_GB2312" w:hAnsi="仿宋_GB2312" w:eastAsia="仿宋_GB2312" w:cs="仿宋_GB2312"/>
          <w:sz w:val="32"/>
          <w:szCs w:val="32"/>
          <w:lang w:eastAsia="zh-CN"/>
        </w:rPr>
        <w:t>公务用车</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台（套），比上年</w:t>
      </w:r>
      <w:r>
        <w:rPr>
          <w:rFonts w:hint="eastAsia" w:ascii="仿宋_GB2312" w:hAnsi="仿宋_GB2312" w:eastAsia="仿宋_GB2312" w:cs="仿宋_GB2312"/>
          <w:sz w:val="32"/>
          <w:szCs w:val="32"/>
          <w:lang w:eastAsia="zh-CN"/>
        </w:rPr>
        <w:t>持平</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未购置价值</w:t>
      </w:r>
      <w:r>
        <w:rPr>
          <w:rFonts w:hint="eastAsia" w:ascii="仿宋_GB2312" w:hAnsi="仿宋_GB2312" w:eastAsia="仿宋_GB2312" w:cs="仿宋_GB2312"/>
          <w:sz w:val="32"/>
          <w:szCs w:val="32"/>
          <w:lang w:val="en-US" w:eastAsia="zh-CN"/>
        </w:rPr>
        <w:t>50万元以上的通用设备</w:t>
      </w:r>
      <w:r>
        <w:rPr>
          <w:rFonts w:hint="eastAsia" w:ascii="仿宋_GB2312" w:hAnsi="仿宋_GB2312" w:eastAsia="仿宋_GB2312" w:cs="仿宋_GB2312"/>
          <w:sz w:val="32"/>
          <w:szCs w:val="32"/>
        </w:rPr>
        <w:t xml:space="preserve"> ，单位价值100万元以上专用设备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台（套）比上年</w:t>
      </w:r>
      <w:r>
        <w:rPr>
          <w:rFonts w:hint="eastAsia" w:ascii="仿宋_GB2312" w:hAnsi="仿宋_GB2312" w:eastAsia="仿宋_GB2312" w:cs="仿宋_GB2312"/>
          <w:sz w:val="32"/>
          <w:szCs w:val="32"/>
          <w:lang w:eastAsia="zh-CN"/>
        </w:rPr>
        <w:t>持平</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未购置价值</w:t>
      </w:r>
      <w:r>
        <w:rPr>
          <w:rFonts w:hint="eastAsia" w:ascii="仿宋_GB2312" w:hAnsi="仿宋_GB2312" w:eastAsia="仿宋_GB2312" w:cs="仿宋_GB2312"/>
          <w:sz w:val="32"/>
          <w:szCs w:val="32"/>
          <w:lang w:val="en-US" w:eastAsia="zh-CN"/>
        </w:rPr>
        <w:t>100万元以上的通用设备</w:t>
      </w:r>
      <w:r>
        <w:rPr>
          <w:rFonts w:hint="eastAsia" w:ascii="仿宋_GB2312" w:hAnsi="仿宋_GB2312" w:eastAsia="仿宋_GB2312" w:cs="仿宋_GB2312"/>
          <w:sz w:val="32"/>
          <w:szCs w:val="32"/>
        </w:rPr>
        <w:t>。</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十、其他需要说明的情况</w:t>
      </w:r>
    </w:p>
    <w:p>
      <w:pPr>
        <w:adjustRightInd w:val="0"/>
        <w:snapToGrid w:val="0"/>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1.本部门2020年度未发生</w:t>
      </w:r>
      <w:r>
        <w:rPr>
          <w:rFonts w:hint="eastAsia" w:ascii="仿宋_GB2312" w:hAnsi="仿宋_GB2312" w:eastAsia="仿宋_GB2312" w:cs="仿宋_GB2312"/>
          <w:sz w:val="32"/>
          <w:szCs w:val="32"/>
          <w:highlight w:val="none"/>
        </w:rPr>
        <w:t>政府性基金预算、国有资金经营预算）收支及结转结余情况，故政府性基金预算财政拨款收入支出决算表、国有资本经营预算财政拨款支出决算表以空表列示。</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2.由于决算公开表格中金额数值应当保留两位小数，公开数据为四舍五入计算结果，个别数据合计项与分项之和存在小数点后差额，特此说明。</w: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hint="eastAsia"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r>
        <w:rPr>
          <w:sz w:val="72"/>
        </w:rPr>
        <mc:AlternateContent>
          <mc:Choice Requires="wps">
            <w:drawing>
              <wp:anchor distT="0" distB="0" distL="114300" distR="114300" simplePos="0" relativeHeight="251661312" behindDoc="0" locked="0" layoutInCell="1" allowOverlap="1">
                <wp:simplePos x="0" y="0"/>
                <wp:positionH relativeFrom="column">
                  <wp:posOffset>-1022350</wp:posOffset>
                </wp:positionH>
                <wp:positionV relativeFrom="paragraph">
                  <wp:posOffset>201930</wp:posOffset>
                </wp:positionV>
                <wp:extent cx="7793355" cy="3341370"/>
                <wp:effectExtent l="4445" t="4445" r="508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6350">
                          <a:solidFill>
                            <a:schemeClr val="bg1">
                              <a:lumMod val="50000"/>
                            </a:schemeClr>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5pt;margin-top:15.9pt;height:263.1pt;width:613.65pt;z-index:251661312;v-text-anchor:middle;mso-width-relative:page;mso-height-relative:page;" fillcolor="#7F7F7F [1612]" filled="t" stroked="t" coordsize="21600,21600" o:gfxdata="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P/0jT7ZAAAADAEAAA8A&#10;AAAAAAAAAQAgAAAAIgAAAGRycy9kb3ducmV2LnhtbFBLAQIUABQAAAAIAIdO4kDBnZ8JiAIAAEwF&#10;AAAOAAAAAAAAAAEAIAAAACgBAABkcnMvZTJvRG9jLnhtbFBLBQYAAAAABgAGAFkBAAAiBgAAAAA=&#10;">
                <v:fill type="pattern" on="t" color2="#FFFFFF [3212]" o:title="5%" focussize="0,0" r:id="rId10"/>
                <v:stroke weight="0.5pt" color="#7F7F7F [1612]"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highlight w:val="yellow"/>
        </w:rPr>
      </w:pPr>
      <w:r>
        <w:rPr>
          <w:rFonts w:hint="eastAsia" w:ascii="仿宋_GB2312" w:hAnsi="宋体" w:eastAsia="仿宋_GB2312" w:cs="Arial Black"/>
          <w:sz w:val="32"/>
          <w:szCs w:val="32"/>
          <w:highlight w:val="yellow"/>
        </w:rPr>
        <w:br w:type="page"/>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hint="eastAsia" w:ascii="仿宋_GB2312" w:hAnsi="Cambria" w:eastAsia="仿宋_GB2312" w:cs="Arial Black"/>
          <w:kern w:val="0"/>
          <w:sz w:val="32"/>
          <w:szCs w:val="32"/>
        </w:rPr>
      </w:pPr>
      <w:r>
        <w:rPr>
          <w:rFonts w:hint="eastAsia" w:ascii="仿宋_GB2312" w:hAnsi="宋体" w:eastAsia="仿宋_GB2312" w:cs="Times New Roman"/>
          <w:b/>
          <w:bCs/>
          <w:color w:val="000000"/>
          <w:kern w:val="0"/>
          <w:sz w:val="32"/>
          <w:szCs w:val="32"/>
        </w:rPr>
        <w:t>（十六）经费形式: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tabs>
          <w:tab w:val="left" w:pos="235"/>
        </w:tabs>
        <w:spacing w:line="600" w:lineRule="exact"/>
        <w:ind w:firstLine="640" w:firstLineChars="200"/>
        <w:jc w:val="left"/>
        <w:rPr>
          <w:rFonts w:hint="eastAsia" w:ascii="仿宋_GB2312" w:hAnsi="Cambria" w:eastAsia="仿宋_GB2312" w:cs="Arial Black"/>
          <w:kern w:val="0"/>
          <w:sz w:val="32"/>
          <w:szCs w:val="32"/>
        </w:rPr>
      </w:pPr>
    </w:p>
    <w:p>
      <w:pPr>
        <w:tabs>
          <w:tab w:val="left" w:pos="235"/>
        </w:tabs>
        <w:spacing w:line="600" w:lineRule="exact"/>
        <w:ind w:firstLine="640" w:firstLineChars="200"/>
        <w:jc w:val="left"/>
        <w:rPr>
          <w:rFonts w:hint="eastAsia" w:ascii="仿宋_GB2312" w:hAnsi="Cambria" w:eastAsia="仿宋_GB2312" w:cs="Arial Black"/>
          <w:kern w:val="0"/>
          <w:sz w:val="32"/>
          <w:szCs w:val="32"/>
        </w:rPr>
      </w:pPr>
    </w:p>
    <w:p>
      <w:pPr>
        <w:tabs>
          <w:tab w:val="left" w:pos="235"/>
        </w:tabs>
        <w:spacing w:line="600" w:lineRule="exact"/>
        <w:jc w:val="left"/>
        <w:rPr>
          <w:rFonts w:hint="eastAsia"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widowControl/>
        <w:spacing w:after="160" w:line="580" w:lineRule="exact"/>
        <w:rPr>
          <w:rFonts w:ascii="Times New Roman" w:hAnsi="Times New Roman" w:eastAsia="黑体" w:cs="Times New Roman"/>
          <w:sz w:val="32"/>
          <w:szCs w:val="32"/>
        </w:rPr>
        <w:sectPr>
          <w:headerReference r:id="rId7" w:type="default"/>
          <w:pgSz w:w="11906" w:h="16838"/>
          <w:pgMar w:top="2098" w:right="1531" w:bottom="1984"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rPr>
          <w:rFonts w:ascii="黑体" w:hAnsi="黑体" w:eastAsia="黑体" w:cs="黑体"/>
          <w:sz w:val="56"/>
          <w:szCs w:val="72"/>
        </w:rPr>
        <w:sectPr>
          <w:type w:val="continuous"/>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6432" behindDoc="0" locked="0" layoutInCell="1" allowOverlap="1">
                <wp:simplePos x="0" y="0"/>
                <wp:positionH relativeFrom="column">
                  <wp:posOffset>-1027430</wp:posOffset>
                </wp:positionH>
                <wp:positionV relativeFrom="paragraph">
                  <wp:posOffset>608330</wp:posOffset>
                </wp:positionV>
                <wp:extent cx="7793355" cy="3884295"/>
                <wp:effectExtent l="6350" t="6350" r="10795" b="14605"/>
                <wp:wrapNone/>
                <wp:docPr id="1" name="文本框 1"/>
                <wp:cNvGraphicFramePr/>
                <a:graphic xmlns:a="http://schemas.openxmlformats.org/drawingml/2006/main">
                  <a:graphicData uri="http://schemas.microsoft.com/office/word/2010/wordprocessingShape">
                    <wps:wsp>
                      <wps:cNvSpPr txBox="1"/>
                      <wps:spPr>
                        <a:xfrm>
                          <a:off x="0" y="0"/>
                          <a:ext cx="7793355" cy="3884295"/>
                        </a:xfrm>
                        <a:prstGeom prst="rect">
                          <a:avLst/>
                        </a:prstGeom>
                        <a:pattFill prst="pct5">
                          <a:fgClr>
                            <a:sysClr val="window" lastClr="FFFFFF">
                              <a:lumMod val="50000"/>
                            </a:sysClr>
                          </a:fgClr>
                          <a:bgClr>
                            <a:sysClr val="window" lastClr="FFFFFF"/>
                          </a:bgClr>
                        </a:pattFill>
                        <a:ln w="12700" cmpd="sng">
                          <a:solidFill>
                            <a:sysClr val="window" lastClr="FFFFFF">
                              <a:lumMod val="65000"/>
                            </a:sysClr>
                          </a:solidFill>
                          <a:prstDash val="solid"/>
                        </a:ln>
                        <a:effectLst/>
                      </wps:spPr>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2020年度部门决算报表</w:t>
                            </w: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9pt;margin-top:47.9pt;height:305.85pt;width:613.65pt;z-index:251666432;v-text-anchor:middle;mso-width-relative:page;mso-height-relative:page;" fillcolor="#7F7F7F" filled="t" stroked="t" coordsize="21600,21600" o:gfxdata="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Ho7/lfcAAAADAEAAA8AAAAAAAAAAQAgAAAAIgAAAGRycy9kb3du&#10;cmV2LnhtbFBLAQIUABQAAAAIAIdO4kDZ6rV4pgIAAKkFAAAOAAAAAAAAAAEAIAAAACsBAABkcnMv&#10;ZTJvRG9jLnhtbFBLBQYAAAAABgAGAFkBAABDBgAAAAA=&#10;">
                <v:fill type="pattern" on="t" color2="#FFFFFF" o:title="5%" focussize="0,0" r:id="rId10"/>
                <v:stroke weight="1pt" color="#A6A6A6"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2020年度部门决算报表</w:t>
                      </w:r>
                    </w:p>
                    <w:p/>
                  </w:txbxContent>
                </v:textbox>
              </v:shape>
            </w:pict>
          </mc:Fallback>
        </mc:AlternateContent>
      </w:r>
    </w:p>
    <w:tbl>
      <w:tblPr>
        <w:tblStyle w:val="5"/>
        <w:tblpPr w:leftFromText="180" w:rightFromText="180" w:vertAnchor="text" w:horzAnchor="page" w:tblpXSpec="center" w:tblpY="31"/>
        <w:tblOverlap w:val="never"/>
        <w:tblW w:w="9434" w:type="dxa"/>
        <w:jc w:val="center"/>
        <w:tblLayout w:type="fixed"/>
        <w:tblCellMar>
          <w:top w:w="0" w:type="dxa"/>
          <w:left w:w="0" w:type="dxa"/>
          <w:bottom w:w="0" w:type="dxa"/>
          <w:right w:w="0" w:type="dxa"/>
        </w:tblCellMar>
      </w:tblPr>
      <w:tblGrid>
        <w:gridCol w:w="3330"/>
        <w:gridCol w:w="601"/>
        <w:gridCol w:w="686"/>
        <w:gridCol w:w="3443"/>
        <w:gridCol w:w="536"/>
        <w:gridCol w:w="838"/>
      </w:tblGrid>
      <w:tr>
        <w:tblPrEx>
          <w:tblCellMar>
            <w:top w:w="0" w:type="dxa"/>
            <w:left w:w="0" w:type="dxa"/>
            <w:bottom w:w="0" w:type="dxa"/>
            <w:right w:w="0" w:type="dxa"/>
          </w:tblCellMar>
        </w:tblPrEx>
        <w:trPr>
          <w:trHeight w:val="499" w:hRule="atLeast"/>
          <w:jc w:val="center"/>
        </w:trPr>
        <w:tc>
          <w:tcPr>
            <w:tcW w:w="9434"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收入支出决算总表</w:t>
            </w:r>
          </w:p>
        </w:tc>
      </w:tr>
      <w:tr>
        <w:tblPrEx>
          <w:tblCellMar>
            <w:top w:w="0" w:type="dxa"/>
            <w:left w:w="0" w:type="dxa"/>
            <w:bottom w:w="0" w:type="dxa"/>
            <w:right w:w="0" w:type="dxa"/>
          </w:tblCellMar>
        </w:tblPrEx>
        <w:trPr>
          <w:trHeight w:val="209" w:hRule="atLeast"/>
          <w:jc w:val="center"/>
        </w:trPr>
        <w:tc>
          <w:tcPr>
            <w:tcW w:w="3330"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60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4817" w:type="dxa"/>
            <w:gridSpan w:val="3"/>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公开01表</w:t>
            </w:r>
          </w:p>
        </w:tc>
      </w:tr>
      <w:tr>
        <w:tblPrEx>
          <w:tblCellMar>
            <w:top w:w="0" w:type="dxa"/>
            <w:left w:w="0" w:type="dxa"/>
            <w:bottom w:w="0" w:type="dxa"/>
            <w:right w:w="0" w:type="dxa"/>
          </w:tblCellMar>
        </w:tblPrEx>
        <w:trPr>
          <w:trHeight w:val="430" w:hRule="atLeast"/>
          <w:jc w:val="center"/>
        </w:trPr>
        <w:tc>
          <w:tcPr>
            <w:tcW w:w="333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60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4817" w:type="dxa"/>
            <w:gridSpan w:val="3"/>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290" w:hRule="atLeast"/>
          <w:jc w:val="center"/>
        </w:trPr>
        <w:tc>
          <w:tcPr>
            <w:tcW w:w="461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收入</w:t>
            </w:r>
          </w:p>
        </w:tc>
        <w:tc>
          <w:tcPr>
            <w:tcW w:w="4817"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支出</w:t>
            </w:r>
          </w:p>
        </w:tc>
      </w:tr>
      <w:tr>
        <w:tblPrEx>
          <w:tblCellMar>
            <w:top w:w="0" w:type="dxa"/>
            <w:left w:w="0" w:type="dxa"/>
            <w:bottom w:w="0" w:type="dxa"/>
            <w:right w:w="0" w:type="dxa"/>
          </w:tblCellMar>
        </w:tblPrEx>
        <w:trPr>
          <w:trHeight w:val="377" w:hRule="atLeast"/>
          <w:jc w:val="center"/>
        </w:trPr>
        <w:tc>
          <w:tcPr>
            <w:tcW w:w="33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项目</w:t>
            </w: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行次</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项目</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行次</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w:t>
            </w:r>
          </w:p>
        </w:tc>
      </w:tr>
      <w:tr>
        <w:tblPrEx>
          <w:tblCellMar>
            <w:top w:w="0" w:type="dxa"/>
            <w:left w:w="0" w:type="dxa"/>
            <w:bottom w:w="0" w:type="dxa"/>
            <w:right w:w="0" w:type="dxa"/>
          </w:tblCellMar>
        </w:tblPrEx>
        <w:trPr>
          <w:trHeight w:val="217" w:hRule="atLeast"/>
          <w:jc w:val="center"/>
        </w:trPr>
        <w:tc>
          <w:tcPr>
            <w:tcW w:w="33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r>
      <w:tr>
        <w:tblPrEx>
          <w:tblCellMar>
            <w:top w:w="0" w:type="dxa"/>
            <w:left w:w="0" w:type="dxa"/>
            <w:bottom w:w="0" w:type="dxa"/>
            <w:right w:w="0" w:type="dxa"/>
          </w:tblCellMar>
        </w:tblPrEx>
        <w:trPr>
          <w:trHeight w:val="217" w:hRule="atLeast"/>
          <w:jc w:val="center"/>
        </w:trPr>
        <w:tc>
          <w:tcPr>
            <w:tcW w:w="33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一、一般公共预算财政拨款收入</w:t>
            </w: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739.58</w:t>
            </w: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一、一般公共服务支出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32</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631.60</w:t>
            </w: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3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二、政府性基金预算财政拨款收入</w:t>
            </w: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二、外交支出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185" w:hRule="atLeast"/>
          <w:jc w:val="center"/>
        </w:trPr>
        <w:tc>
          <w:tcPr>
            <w:tcW w:w="33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三、国有资本经营预算财政拨款收入</w:t>
            </w: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三、国防支出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34</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3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四、上级补助收入</w:t>
            </w: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四、公共安全支出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35</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3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五、事业收入</w:t>
            </w: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五、教育支出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36</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3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六、经营收入</w:t>
            </w: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六、科学技术支出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37</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3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七、附属单位上缴收入</w:t>
            </w: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七、文化旅游体育与传媒支出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38</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3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val="en-US" w:eastAsia="zh-CN"/>
              </w:rPr>
              <w:t>八、</w:t>
            </w:r>
            <w:r>
              <w:rPr>
                <w:rFonts w:hint="eastAsia" w:ascii="宋体" w:hAnsi="宋体" w:eastAsia="宋体" w:cs="宋体"/>
                <w:color w:val="000000"/>
                <w:kern w:val="0"/>
                <w:sz w:val="18"/>
                <w:szCs w:val="18"/>
              </w:rPr>
              <w:t>其他收入</w:t>
            </w: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8</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八、社会保障和就业支出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39</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58.16</w:t>
            </w: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3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九、卫生健康支出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40</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19.93</w:t>
            </w: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3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十、节能环保支出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41</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3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11</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十一、城乡社区支出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42</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3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12</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十二、农林水支出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43</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3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13</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十三、交通运输支出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44</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3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14</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十四、资源勘探信息等支出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45</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3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15</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十五、商业服务业等支出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46</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3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16</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十六、金融支出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47</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3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17</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十七、援助其他地区支出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48</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3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18</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十八、自然资源海洋气象等支出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49</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3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19</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十九、住房保障支出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50</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29.90</w:t>
            </w: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3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20</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二十、粮油物资储备支出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51</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3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21</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二十一、灾害防治及应急管理支出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52</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3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22</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5"/>
                <w:szCs w:val="16"/>
                <w:lang w:bidi="ar"/>
              </w:rPr>
              <w:t>二十二、灾害防治及应急管理支出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53</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3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23</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5"/>
                <w:szCs w:val="16"/>
                <w:lang w:bidi="ar"/>
              </w:rPr>
              <w:t>二十三、其他支出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54</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3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bidi="ar"/>
              </w:rPr>
            </w:pP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24</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eastAsia" w:ascii="宋体" w:hAnsi="宋体" w:eastAsia="宋体" w:cs="宋体"/>
                <w:color w:val="000000"/>
                <w:kern w:val="0"/>
                <w:sz w:val="18"/>
                <w:szCs w:val="18"/>
                <w:lang w:bidi="ar"/>
              </w:rPr>
            </w:pP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5"/>
                <w:szCs w:val="16"/>
                <w:lang w:bidi="ar"/>
              </w:rPr>
              <w:t>二十四、债务还本支出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rPr>
              <w:t>55</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eastAsia" w:ascii="宋体" w:hAnsi="宋体" w:eastAsia="宋体" w:cs="宋体"/>
                <w:color w:val="000000"/>
                <w:kern w:val="0"/>
                <w:sz w:val="18"/>
                <w:szCs w:val="18"/>
                <w:lang w:bidi="ar"/>
              </w:rPr>
            </w:pPr>
          </w:p>
        </w:tc>
      </w:tr>
      <w:tr>
        <w:tblPrEx>
          <w:tblCellMar>
            <w:top w:w="0" w:type="dxa"/>
            <w:left w:w="0" w:type="dxa"/>
            <w:bottom w:w="0" w:type="dxa"/>
            <w:right w:w="0" w:type="dxa"/>
          </w:tblCellMar>
        </w:tblPrEx>
        <w:trPr>
          <w:trHeight w:val="217" w:hRule="atLeast"/>
          <w:jc w:val="center"/>
        </w:trPr>
        <w:tc>
          <w:tcPr>
            <w:tcW w:w="33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rPr>
              <w:t>25</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eastAsia" w:ascii="宋体" w:hAnsi="宋体" w:eastAsia="宋体" w:cs="宋体"/>
                <w:color w:val="000000"/>
                <w:kern w:val="0"/>
                <w:sz w:val="18"/>
                <w:szCs w:val="18"/>
                <w:lang w:bidi="ar"/>
              </w:rPr>
            </w:pP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5"/>
                <w:szCs w:val="16"/>
                <w:highlight w:val="none"/>
                <w:lang w:bidi="ar"/>
              </w:rPr>
              <w:t>二十五、债务付息支出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rPr>
              <w:t>56</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eastAsia" w:ascii="宋体" w:hAnsi="宋体" w:eastAsia="宋体" w:cs="宋体"/>
                <w:color w:val="000000"/>
                <w:kern w:val="0"/>
                <w:sz w:val="18"/>
                <w:szCs w:val="18"/>
                <w:lang w:bidi="ar"/>
              </w:rPr>
            </w:pPr>
          </w:p>
        </w:tc>
      </w:tr>
      <w:tr>
        <w:tblPrEx>
          <w:tblCellMar>
            <w:top w:w="0" w:type="dxa"/>
            <w:left w:w="0" w:type="dxa"/>
            <w:bottom w:w="0" w:type="dxa"/>
            <w:right w:w="0" w:type="dxa"/>
          </w:tblCellMar>
        </w:tblPrEx>
        <w:trPr>
          <w:trHeight w:val="217" w:hRule="atLeast"/>
          <w:jc w:val="center"/>
        </w:trPr>
        <w:tc>
          <w:tcPr>
            <w:tcW w:w="33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26</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eastAsia" w:ascii="宋体" w:hAnsi="宋体" w:eastAsia="宋体" w:cs="宋体"/>
                <w:color w:val="000000"/>
                <w:kern w:val="0"/>
                <w:sz w:val="18"/>
                <w:szCs w:val="18"/>
                <w:lang w:bidi="ar"/>
              </w:rPr>
            </w:pP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5"/>
                <w:szCs w:val="16"/>
                <w:highlight w:val="none"/>
                <w:lang w:bidi="ar"/>
              </w:rPr>
              <w:t>二十六、抗疫特别国债安排的支出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57</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eastAsia" w:ascii="宋体" w:hAnsi="宋体" w:eastAsia="宋体" w:cs="宋体"/>
                <w:color w:val="000000"/>
                <w:kern w:val="0"/>
                <w:sz w:val="18"/>
                <w:szCs w:val="18"/>
                <w:lang w:bidi="ar"/>
              </w:rPr>
            </w:pPr>
          </w:p>
        </w:tc>
      </w:tr>
      <w:tr>
        <w:tblPrEx>
          <w:tblCellMar>
            <w:top w:w="0" w:type="dxa"/>
            <w:left w:w="0" w:type="dxa"/>
            <w:bottom w:w="0" w:type="dxa"/>
            <w:right w:w="0" w:type="dxa"/>
          </w:tblCellMar>
        </w:tblPrEx>
        <w:trPr>
          <w:trHeight w:val="217" w:hRule="atLeast"/>
          <w:jc w:val="center"/>
        </w:trPr>
        <w:tc>
          <w:tcPr>
            <w:tcW w:w="33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本年收入合计</w:t>
            </w: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27</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739.58</w:t>
            </w: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本年支出合计</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58</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739.58</w:t>
            </w: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3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使用非财政拨款结余</w:t>
            </w: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28</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结余分配</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59</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3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年初结转和结余</w:t>
            </w: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29</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年末结转和结余</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60</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3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rPr>
              <w:t>30</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61</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3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总计</w:t>
            </w:r>
          </w:p>
        </w:tc>
        <w:tc>
          <w:tcPr>
            <w:tcW w:w="6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rPr>
              <w:t>31</w:t>
            </w:r>
          </w:p>
        </w:tc>
        <w:tc>
          <w:tcPr>
            <w:tcW w:w="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739.58</w:t>
            </w: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总计</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62</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739.58</w:t>
            </w: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9434"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kern w:val="0"/>
                <w:sz w:val="18"/>
                <w:szCs w:val="18"/>
                <w:lang w:bidi="ar"/>
              </w:rPr>
            </w:pPr>
            <w:r>
              <w:rPr>
                <w:rFonts w:hint="eastAsia" w:ascii="宋体" w:hAnsi="宋体" w:eastAsia="宋体" w:cs="宋体"/>
                <w:color w:val="000000"/>
                <w:kern w:val="0"/>
                <w:sz w:val="18"/>
                <w:szCs w:val="18"/>
                <w:lang w:bidi="ar"/>
              </w:rPr>
              <w:t>注：本表反映部门本年度的总收支和年末结转结余情况。</w:t>
            </w:r>
          </w:p>
          <w:p>
            <w:pPr>
              <w:widowControl/>
              <w:jc w:val="left"/>
              <w:textAlignment w:val="center"/>
              <w:rPr>
                <w:rFonts w:ascii="宋体" w:hAnsi="宋体" w:eastAsia="宋体" w:cs="宋体"/>
                <w:color w:val="000000"/>
                <w:kern w:val="0"/>
                <w:sz w:val="18"/>
                <w:szCs w:val="18"/>
                <w:lang w:bidi="ar"/>
              </w:rPr>
            </w:pPr>
          </w:p>
        </w:tc>
      </w:tr>
    </w:tbl>
    <w:tbl>
      <w:tblPr>
        <w:tblStyle w:val="5"/>
        <w:tblW w:w="9920" w:type="dxa"/>
        <w:jc w:val="center"/>
        <w:tblLayout w:type="fixed"/>
        <w:tblCellMar>
          <w:top w:w="0" w:type="dxa"/>
          <w:left w:w="0" w:type="dxa"/>
          <w:bottom w:w="0" w:type="dxa"/>
          <w:right w:w="0" w:type="dxa"/>
        </w:tblCellMar>
      </w:tblPr>
      <w:tblGrid>
        <w:gridCol w:w="962"/>
        <w:gridCol w:w="56"/>
        <w:gridCol w:w="55"/>
        <w:gridCol w:w="2305"/>
        <w:gridCol w:w="1330"/>
        <w:gridCol w:w="1250"/>
        <w:gridCol w:w="1009"/>
        <w:gridCol w:w="821"/>
        <w:gridCol w:w="674"/>
        <w:gridCol w:w="588"/>
        <w:gridCol w:w="870"/>
      </w:tblGrid>
      <w:tr>
        <w:tblPrEx>
          <w:tblCellMar>
            <w:top w:w="0" w:type="dxa"/>
            <w:left w:w="0" w:type="dxa"/>
            <w:bottom w:w="0" w:type="dxa"/>
            <w:right w:w="0" w:type="dxa"/>
          </w:tblCellMar>
        </w:tblPrEx>
        <w:trPr>
          <w:trHeight w:val="670" w:hRule="atLeast"/>
          <w:jc w:val="center"/>
        </w:trPr>
        <w:tc>
          <w:tcPr>
            <w:tcW w:w="9920"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lang w:bidi="ar"/>
              </w:rPr>
              <w:t>收入决算表</w:t>
            </w:r>
          </w:p>
        </w:tc>
      </w:tr>
      <w:tr>
        <w:tblPrEx>
          <w:tblCellMar>
            <w:top w:w="0" w:type="dxa"/>
            <w:left w:w="0" w:type="dxa"/>
            <w:bottom w:w="0" w:type="dxa"/>
            <w:right w:w="0" w:type="dxa"/>
          </w:tblCellMar>
        </w:tblPrEx>
        <w:trPr>
          <w:trHeight w:val="357" w:hRule="atLeast"/>
          <w:jc w:val="center"/>
        </w:trPr>
        <w:tc>
          <w:tcPr>
            <w:tcW w:w="96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30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3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2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0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2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58"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0" w:type="dxa"/>
            <w:left w:w="0" w:type="dxa"/>
            <w:bottom w:w="0" w:type="dxa"/>
            <w:right w:w="0" w:type="dxa"/>
          </w:tblCellMar>
        </w:tblPrEx>
        <w:trPr>
          <w:trHeight w:val="357" w:hRule="atLeast"/>
          <w:jc w:val="center"/>
        </w:trPr>
        <w:tc>
          <w:tcPr>
            <w:tcW w:w="962"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5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30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3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2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0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2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132"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85" w:hRule="atLeast"/>
          <w:jc w:val="center"/>
        </w:trPr>
        <w:tc>
          <w:tcPr>
            <w:tcW w:w="337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w:t>
            </w:r>
          </w:p>
        </w:tc>
        <w:tc>
          <w:tcPr>
            <w:tcW w:w="133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本年收入合计</w:t>
            </w:r>
          </w:p>
        </w:tc>
        <w:tc>
          <w:tcPr>
            <w:tcW w:w="12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财政拨款收入</w:t>
            </w:r>
          </w:p>
        </w:tc>
        <w:tc>
          <w:tcPr>
            <w:tcW w:w="100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上级补助收入</w:t>
            </w:r>
          </w:p>
        </w:tc>
        <w:tc>
          <w:tcPr>
            <w:tcW w:w="82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事业收入</w:t>
            </w:r>
          </w:p>
        </w:tc>
        <w:tc>
          <w:tcPr>
            <w:tcW w:w="67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经营收入</w:t>
            </w:r>
          </w:p>
        </w:tc>
        <w:tc>
          <w:tcPr>
            <w:tcW w:w="58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附属单位上缴收入</w:t>
            </w:r>
          </w:p>
        </w:tc>
        <w:tc>
          <w:tcPr>
            <w:tcW w:w="87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其他收入</w:t>
            </w:r>
          </w:p>
        </w:tc>
      </w:tr>
      <w:tr>
        <w:tblPrEx>
          <w:tblCellMar>
            <w:top w:w="0" w:type="dxa"/>
            <w:left w:w="0" w:type="dxa"/>
            <w:bottom w:w="0" w:type="dxa"/>
            <w:right w:w="0" w:type="dxa"/>
          </w:tblCellMar>
        </w:tblPrEx>
        <w:trPr>
          <w:trHeight w:val="380" w:hRule="atLeast"/>
          <w:jc w:val="center"/>
        </w:trPr>
        <w:tc>
          <w:tcPr>
            <w:tcW w:w="1073"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230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3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12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100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82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67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58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8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r>
      <w:tr>
        <w:tblPrEx>
          <w:tblCellMar>
            <w:top w:w="0" w:type="dxa"/>
            <w:left w:w="0" w:type="dxa"/>
            <w:bottom w:w="0" w:type="dxa"/>
            <w:right w:w="0" w:type="dxa"/>
          </w:tblCellMar>
        </w:tblPrEx>
        <w:trPr>
          <w:trHeight w:val="380" w:hRule="atLeast"/>
          <w:jc w:val="center"/>
        </w:trPr>
        <w:tc>
          <w:tcPr>
            <w:tcW w:w="107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0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3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7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8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07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0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3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7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8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337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3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2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0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82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6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5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8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CellMar>
            <w:top w:w="0" w:type="dxa"/>
            <w:left w:w="0" w:type="dxa"/>
            <w:bottom w:w="0" w:type="dxa"/>
            <w:right w:w="0" w:type="dxa"/>
          </w:tblCellMar>
        </w:tblPrEx>
        <w:trPr>
          <w:trHeight w:val="385" w:hRule="atLeast"/>
          <w:jc w:val="center"/>
        </w:trPr>
        <w:tc>
          <w:tcPr>
            <w:tcW w:w="337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739.58</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739.58</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8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107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w:t>
            </w:r>
          </w:p>
        </w:tc>
        <w:tc>
          <w:tcPr>
            <w:tcW w:w="2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一般公共服务支出</w:t>
            </w:r>
          </w:p>
        </w:tc>
        <w:tc>
          <w:tcPr>
            <w:tcW w:w="1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631.60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631.60</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07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20131</w:t>
            </w:r>
          </w:p>
        </w:tc>
        <w:tc>
          <w:tcPr>
            <w:tcW w:w="2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1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631.60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631.60</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07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2013101</w:t>
            </w:r>
          </w:p>
        </w:tc>
        <w:tc>
          <w:tcPr>
            <w:tcW w:w="2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469.28</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469.28</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07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2013102</w:t>
            </w:r>
          </w:p>
        </w:tc>
        <w:tc>
          <w:tcPr>
            <w:tcW w:w="2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162.32</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162.32</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07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w:t>
            </w:r>
          </w:p>
        </w:tc>
        <w:tc>
          <w:tcPr>
            <w:tcW w:w="2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58.16</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58.16</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07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w:t>
            </w:r>
          </w:p>
        </w:tc>
        <w:tc>
          <w:tcPr>
            <w:tcW w:w="2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58.16</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58.16</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07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2080505</w:t>
            </w:r>
          </w:p>
        </w:tc>
        <w:tc>
          <w:tcPr>
            <w:tcW w:w="2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58.06</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58.06</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07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2080506</w:t>
            </w:r>
          </w:p>
        </w:tc>
        <w:tc>
          <w:tcPr>
            <w:tcW w:w="2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0.10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0.10</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07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w:t>
            </w:r>
          </w:p>
        </w:tc>
        <w:tc>
          <w:tcPr>
            <w:tcW w:w="2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卫生健康支出</w:t>
            </w:r>
          </w:p>
        </w:tc>
        <w:tc>
          <w:tcPr>
            <w:tcW w:w="1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19.93</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19.93</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07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w:t>
            </w:r>
          </w:p>
        </w:tc>
        <w:tc>
          <w:tcPr>
            <w:tcW w:w="2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行政事业单位医疗</w:t>
            </w:r>
          </w:p>
        </w:tc>
        <w:tc>
          <w:tcPr>
            <w:tcW w:w="1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19.93</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19.93</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07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2101101</w:t>
            </w:r>
          </w:p>
        </w:tc>
        <w:tc>
          <w:tcPr>
            <w:tcW w:w="2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16.36</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16.36</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07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2101102</w:t>
            </w:r>
          </w:p>
        </w:tc>
        <w:tc>
          <w:tcPr>
            <w:tcW w:w="2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3.57</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3.57</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07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w:t>
            </w:r>
          </w:p>
        </w:tc>
        <w:tc>
          <w:tcPr>
            <w:tcW w:w="2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住房保障支出</w:t>
            </w:r>
          </w:p>
        </w:tc>
        <w:tc>
          <w:tcPr>
            <w:tcW w:w="1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29.90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29.90</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07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22102</w:t>
            </w:r>
          </w:p>
        </w:tc>
        <w:tc>
          <w:tcPr>
            <w:tcW w:w="2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住房改革支出</w:t>
            </w:r>
          </w:p>
        </w:tc>
        <w:tc>
          <w:tcPr>
            <w:tcW w:w="1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29.90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29.90</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07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2210201</w:t>
            </w:r>
          </w:p>
        </w:tc>
        <w:tc>
          <w:tcPr>
            <w:tcW w:w="2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29.90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29.90</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920" w:type="dxa"/>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注：本表反映部门本年度取得的各项收入情况。</w:t>
            </w:r>
          </w:p>
        </w:tc>
      </w:tr>
    </w:tbl>
    <w:p>
      <w:pPr>
        <w:jc w:val="left"/>
      </w:pPr>
    </w:p>
    <w:p>
      <w:r>
        <w:br w:type="page"/>
      </w:r>
    </w:p>
    <w:tbl>
      <w:tblPr>
        <w:tblStyle w:val="5"/>
        <w:tblW w:w="9680" w:type="dxa"/>
        <w:jc w:val="center"/>
        <w:tblLayout w:type="fixed"/>
        <w:tblCellMar>
          <w:top w:w="0" w:type="dxa"/>
          <w:left w:w="0" w:type="dxa"/>
          <w:bottom w:w="0" w:type="dxa"/>
          <w:right w:w="0" w:type="dxa"/>
        </w:tblCellMar>
      </w:tblPr>
      <w:tblGrid>
        <w:gridCol w:w="941"/>
        <w:gridCol w:w="53"/>
        <w:gridCol w:w="111"/>
        <w:gridCol w:w="1722"/>
        <w:gridCol w:w="798"/>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72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79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411"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公开03表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72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79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23" w:hRule="atLeast"/>
          <w:jc w:val="center"/>
        </w:trPr>
        <w:tc>
          <w:tcPr>
            <w:tcW w:w="282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w:t>
            </w:r>
          </w:p>
        </w:tc>
        <w:tc>
          <w:tcPr>
            <w:tcW w:w="79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功能分类科目编码</w:t>
            </w:r>
          </w:p>
        </w:tc>
        <w:tc>
          <w:tcPr>
            <w:tcW w:w="1722"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科目名称</w:t>
            </w:r>
          </w:p>
        </w:tc>
        <w:tc>
          <w:tcPr>
            <w:tcW w:w="79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72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79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72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79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282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r>
      <w:tr>
        <w:tblPrEx>
          <w:tblCellMar>
            <w:top w:w="0" w:type="dxa"/>
            <w:left w:w="0" w:type="dxa"/>
            <w:bottom w:w="0" w:type="dxa"/>
            <w:right w:w="0" w:type="dxa"/>
          </w:tblCellMar>
        </w:tblPrEx>
        <w:trPr>
          <w:trHeight w:val="323" w:hRule="atLeast"/>
          <w:jc w:val="center"/>
        </w:trPr>
        <w:tc>
          <w:tcPr>
            <w:tcW w:w="282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合计</w:t>
            </w:r>
          </w:p>
        </w:tc>
        <w:tc>
          <w:tcPr>
            <w:tcW w:w="7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739.58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647.97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91.61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201</w:t>
            </w:r>
          </w:p>
        </w:tc>
        <w:tc>
          <w:tcPr>
            <w:tcW w:w="17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一般公共服务支出</w:t>
            </w:r>
          </w:p>
        </w:tc>
        <w:tc>
          <w:tcPr>
            <w:tcW w:w="7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631.60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539.99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91.61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20131</w:t>
            </w:r>
          </w:p>
        </w:tc>
        <w:tc>
          <w:tcPr>
            <w:tcW w:w="17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党委办公厅（室）及相关机构事务</w:t>
            </w:r>
          </w:p>
        </w:tc>
        <w:tc>
          <w:tcPr>
            <w:tcW w:w="7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631.60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539.99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91.61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2013101</w:t>
            </w:r>
          </w:p>
        </w:tc>
        <w:tc>
          <w:tcPr>
            <w:tcW w:w="17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7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469.28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469.28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2013102</w:t>
            </w:r>
          </w:p>
        </w:tc>
        <w:tc>
          <w:tcPr>
            <w:tcW w:w="17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7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162.32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70.70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91.61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208</w:t>
            </w:r>
          </w:p>
        </w:tc>
        <w:tc>
          <w:tcPr>
            <w:tcW w:w="17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7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58.16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58.16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20805</w:t>
            </w:r>
          </w:p>
        </w:tc>
        <w:tc>
          <w:tcPr>
            <w:tcW w:w="17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7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58.16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58.16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2080505</w:t>
            </w:r>
          </w:p>
        </w:tc>
        <w:tc>
          <w:tcPr>
            <w:tcW w:w="17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7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58.06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58.06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2080506</w:t>
            </w:r>
          </w:p>
        </w:tc>
        <w:tc>
          <w:tcPr>
            <w:tcW w:w="17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机关事业单位职业年金缴费支出</w:t>
            </w:r>
          </w:p>
        </w:tc>
        <w:tc>
          <w:tcPr>
            <w:tcW w:w="7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0.10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0.10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210</w:t>
            </w:r>
          </w:p>
        </w:tc>
        <w:tc>
          <w:tcPr>
            <w:tcW w:w="17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卫生健康支出</w:t>
            </w:r>
          </w:p>
        </w:tc>
        <w:tc>
          <w:tcPr>
            <w:tcW w:w="7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19.93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19.93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21011</w:t>
            </w:r>
          </w:p>
        </w:tc>
        <w:tc>
          <w:tcPr>
            <w:tcW w:w="17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行政事业单位医疗</w:t>
            </w:r>
          </w:p>
        </w:tc>
        <w:tc>
          <w:tcPr>
            <w:tcW w:w="7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19.93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19.93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2101101</w:t>
            </w:r>
          </w:p>
        </w:tc>
        <w:tc>
          <w:tcPr>
            <w:tcW w:w="17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行政单位医疗</w:t>
            </w:r>
          </w:p>
        </w:tc>
        <w:tc>
          <w:tcPr>
            <w:tcW w:w="7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16.36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16.36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2101102</w:t>
            </w:r>
          </w:p>
        </w:tc>
        <w:tc>
          <w:tcPr>
            <w:tcW w:w="17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事业单位医疗</w:t>
            </w:r>
          </w:p>
        </w:tc>
        <w:tc>
          <w:tcPr>
            <w:tcW w:w="7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3.57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3.57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221</w:t>
            </w:r>
          </w:p>
        </w:tc>
        <w:tc>
          <w:tcPr>
            <w:tcW w:w="17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住房保障支出</w:t>
            </w:r>
          </w:p>
        </w:tc>
        <w:tc>
          <w:tcPr>
            <w:tcW w:w="7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29.90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29.90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22102</w:t>
            </w:r>
          </w:p>
        </w:tc>
        <w:tc>
          <w:tcPr>
            <w:tcW w:w="17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住房改革支出</w:t>
            </w:r>
          </w:p>
        </w:tc>
        <w:tc>
          <w:tcPr>
            <w:tcW w:w="7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29.90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29.90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注：本表反映部门本年度各项支出情况。</w:t>
            </w:r>
          </w:p>
        </w:tc>
      </w:tr>
    </w:tbl>
    <w:p>
      <w:r>
        <w:br w:type="page"/>
      </w:r>
    </w:p>
    <w:tbl>
      <w:tblPr>
        <w:tblStyle w:val="5"/>
        <w:tblW w:w="9522" w:type="dxa"/>
        <w:jc w:val="center"/>
        <w:tblLayout w:type="fixed"/>
        <w:tblCellMar>
          <w:top w:w="0" w:type="dxa"/>
          <w:left w:w="0" w:type="dxa"/>
          <w:bottom w:w="0" w:type="dxa"/>
          <w:right w:w="0" w:type="dxa"/>
        </w:tblCellMar>
      </w:tblPr>
      <w:tblGrid>
        <w:gridCol w:w="1174"/>
        <w:gridCol w:w="67"/>
        <w:gridCol w:w="67"/>
        <w:gridCol w:w="3266"/>
        <w:gridCol w:w="1671"/>
        <w:gridCol w:w="1714"/>
        <w:gridCol w:w="1561"/>
        <w:gridCol w:w="2"/>
      </w:tblGrid>
      <w:tr>
        <w:tblPrEx>
          <w:tblCellMar>
            <w:top w:w="0" w:type="dxa"/>
            <w:left w:w="0" w:type="dxa"/>
            <w:bottom w:w="0" w:type="dxa"/>
            <w:right w:w="0" w:type="dxa"/>
          </w:tblCellMar>
        </w:tblPrEx>
        <w:trPr>
          <w:gridAfter w:val="1"/>
          <w:wAfter w:w="2" w:type="dxa"/>
          <w:trHeight w:val="406" w:hRule="atLeast"/>
          <w:jc w:val="center"/>
        </w:trPr>
        <w:tc>
          <w:tcPr>
            <w:tcW w:w="9520"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黑体" w:hAnsi="宋体" w:eastAsia="黑体" w:cs="黑体"/>
                <w:color w:val="000000"/>
                <w:sz w:val="32"/>
                <w:szCs w:val="32"/>
              </w:rPr>
            </w:pPr>
            <w:r>
              <w:rPr>
                <w:rFonts w:hint="eastAsia" w:ascii="黑体" w:hAnsi="宋体" w:eastAsia="黑体" w:cs="黑体"/>
                <w:color w:val="000000"/>
                <w:kern w:val="0"/>
                <w:sz w:val="32"/>
                <w:szCs w:val="32"/>
                <w:lang w:bidi="ar"/>
              </w:rPr>
              <w:t>财政拨款收入支出决算总表</w:t>
            </w:r>
          </w:p>
        </w:tc>
      </w:tr>
      <w:tr>
        <w:tblPrEx>
          <w:tblCellMar>
            <w:top w:w="0" w:type="dxa"/>
            <w:left w:w="0" w:type="dxa"/>
            <w:bottom w:w="0" w:type="dxa"/>
            <w:right w:w="0" w:type="dxa"/>
          </w:tblCellMar>
        </w:tblPrEx>
        <w:trPr>
          <w:trHeight w:val="600" w:hRule="atLeast"/>
          <w:jc w:val="center"/>
        </w:trPr>
        <w:tc>
          <w:tcPr>
            <w:tcW w:w="9522" w:type="dxa"/>
            <w:gridSpan w:val="8"/>
            <w:tcBorders>
              <w:top w:val="nil"/>
              <w:left w:val="nil"/>
              <w:bottom w:val="nil"/>
              <w:right w:val="nil"/>
            </w:tcBorders>
            <w:shd w:val="clear" w:color="auto" w:fill="auto"/>
            <w:noWrap/>
            <w:tcMar>
              <w:top w:w="15" w:type="dxa"/>
              <w:left w:w="15" w:type="dxa"/>
              <w:right w:w="15" w:type="dxa"/>
            </w:tcMar>
            <w:vAlign w:val="center"/>
          </w:tcPr>
          <w:tbl>
            <w:tblPr>
              <w:tblStyle w:val="5"/>
              <w:tblW w:w="9736" w:type="dxa"/>
              <w:tblInd w:w="0" w:type="dxa"/>
              <w:tblLayout w:type="fixed"/>
              <w:tblCellMar>
                <w:top w:w="0" w:type="dxa"/>
                <w:left w:w="108" w:type="dxa"/>
                <w:bottom w:w="0" w:type="dxa"/>
                <w:right w:w="108" w:type="dxa"/>
              </w:tblCellMar>
            </w:tblPr>
            <w:tblGrid>
              <w:gridCol w:w="2125"/>
              <w:gridCol w:w="447"/>
              <w:gridCol w:w="672"/>
              <w:gridCol w:w="2315"/>
              <w:gridCol w:w="487"/>
              <w:gridCol w:w="884"/>
              <w:gridCol w:w="851"/>
              <w:gridCol w:w="850"/>
              <w:gridCol w:w="853"/>
              <w:gridCol w:w="252"/>
            </w:tblGrid>
            <w:tr>
              <w:tblPrEx>
                <w:tblCellMar>
                  <w:top w:w="0" w:type="dxa"/>
                  <w:left w:w="108" w:type="dxa"/>
                  <w:bottom w:w="0" w:type="dxa"/>
                  <w:right w:w="108" w:type="dxa"/>
                </w:tblCellMar>
              </w:tblPrEx>
              <w:trPr>
                <w:gridAfter w:val="1"/>
                <w:wAfter w:w="252" w:type="dxa"/>
                <w:trHeight w:val="279" w:hRule="atLeast"/>
              </w:trPr>
              <w:tc>
                <w:tcPr>
                  <w:tcW w:w="2125" w:type="dxa"/>
                  <w:tcBorders>
                    <w:top w:val="nil"/>
                    <w:left w:val="nil"/>
                    <w:bottom w:val="nil"/>
                    <w:right w:val="nil"/>
                  </w:tcBorders>
                  <w:shd w:val="clear" w:color="auto" w:fill="auto"/>
                  <w:vAlign w:val="bottom"/>
                </w:tcPr>
                <w:p>
                  <w:pPr>
                    <w:widowControl/>
                    <w:spacing w:line="240" w:lineRule="exact"/>
                    <w:jc w:val="left"/>
                    <w:rPr>
                      <w:rFonts w:ascii="宋体" w:hAnsi="宋体" w:eastAsia="宋体" w:cs="宋体"/>
                      <w:kern w:val="0"/>
                      <w:sz w:val="15"/>
                      <w:szCs w:val="15"/>
                    </w:rPr>
                  </w:pPr>
                </w:p>
              </w:tc>
              <w:tc>
                <w:tcPr>
                  <w:tcW w:w="447"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672"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315"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87"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884"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554" w:type="dxa"/>
                  <w:gridSpan w:val="3"/>
                  <w:tcBorders>
                    <w:top w:val="nil"/>
                    <w:left w:val="nil"/>
                    <w:bottom w:val="nil"/>
                    <w:right w:val="nil"/>
                  </w:tcBorders>
                  <w:shd w:val="clear" w:color="auto" w:fill="auto"/>
                  <w:vAlign w:val="bottom"/>
                </w:tcPr>
                <w:p>
                  <w:pPr>
                    <w:widowControl/>
                    <w:spacing w:line="240" w:lineRule="exact"/>
                    <w:ind w:right="300"/>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公开04表</w:t>
                  </w:r>
                </w:p>
              </w:tc>
            </w:tr>
            <w:tr>
              <w:tblPrEx>
                <w:tblCellMar>
                  <w:top w:w="0" w:type="dxa"/>
                  <w:left w:w="108" w:type="dxa"/>
                  <w:bottom w:w="0" w:type="dxa"/>
                  <w:right w:w="108" w:type="dxa"/>
                </w:tblCellMar>
              </w:tblPrEx>
              <w:trPr>
                <w:gridAfter w:val="1"/>
                <w:wAfter w:w="252" w:type="dxa"/>
                <w:trHeight w:val="90" w:hRule="atLeast"/>
              </w:trPr>
              <w:tc>
                <w:tcPr>
                  <w:tcW w:w="2125" w:type="dxa"/>
                  <w:tcBorders>
                    <w:top w:val="nil"/>
                    <w:left w:val="nil"/>
                    <w:bottom w:val="nil"/>
                    <w:right w:val="nil"/>
                  </w:tcBorders>
                  <w:shd w:val="clear" w:color="auto" w:fill="auto"/>
                  <w:vAlign w:val="bottom"/>
                </w:tcPr>
                <w:p>
                  <w:pPr>
                    <w:widowControl/>
                    <w:spacing w:line="240" w:lineRule="exact"/>
                    <w:jc w:val="left"/>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部门：</w:t>
                  </w:r>
                </w:p>
              </w:tc>
              <w:tc>
                <w:tcPr>
                  <w:tcW w:w="447" w:type="dxa"/>
                  <w:tcBorders>
                    <w:top w:val="nil"/>
                    <w:left w:val="nil"/>
                    <w:bottom w:val="nil"/>
                    <w:right w:val="nil"/>
                  </w:tcBorders>
                  <w:shd w:val="clear" w:color="auto" w:fill="auto"/>
                  <w:vAlign w:val="bottom"/>
                </w:tcPr>
                <w:p>
                  <w:pPr>
                    <w:widowControl/>
                    <w:spacing w:line="240" w:lineRule="exact"/>
                    <w:jc w:val="left"/>
                    <w:rPr>
                      <w:rFonts w:hint="eastAsia" w:ascii="宋体" w:hAnsi="宋体" w:eastAsia="宋体" w:cs="Arial"/>
                      <w:color w:val="000000"/>
                      <w:kern w:val="0"/>
                      <w:sz w:val="15"/>
                      <w:szCs w:val="15"/>
                    </w:rPr>
                  </w:pPr>
                </w:p>
              </w:tc>
              <w:tc>
                <w:tcPr>
                  <w:tcW w:w="672"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315"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87"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884"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851"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1703" w:type="dxa"/>
                  <w:gridSpan w:val="2"/>
                  <w:tcBorders>
                    <w:top w:val="nil"/>
                    <w:left w:val="nil"/>
                    <w:bottom w:val="nil"/>
                    <w:right w:val="nil"/>
                  </w:tcBorders>
                  <w:shd w:val="clear" w:color="auto" w:fill="auto"/>
                  <w:vAlign w:val="bottom"/>
                </w:tcPr>
                <w:p>
                  <w:pPr>
                    <w:widowControl/>
                    <w:spacing w:line="24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gridAfter w:val="1"/>
                <w:wAfter w:w="252" w:type="dxa"/>
                <w:trHeight w:val="90" w:hRule="atLeast"/>
              </w:trPr>
              <w:tc>
                <w:tcPr>
                  <w:tcW w:w="32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黑体" w:hAnsi="黑体" w:eastAsia="黑体" w:cs="Arial"/>
                      <w:color w:val="000000"/>
                      <w:kern w:val="0"/>
                      <w:sz w:val="20"/>
                      <w:szCs w:val="20"/>
                    </w:rPr>
                  </w:pPr>
                  <w:r>
                    <w:rPr>
                      <w:rFonts w:hint="eastAsia" w:ascii="黑体" w:hAnsi="黑体" w:eastAsia="黑体" w:cs="Arial"/>
                      <w:color w:val="000000"/>
                      <w:kern w:val="0"/>
                      <w:sz w:val="20"/>
                      <w:szCs w:val="20"/>
                    </w:rPr>
                    <w:t>收     入</w:t>
                  </w:r>
                </w:p>
              </w:tc>
              <w:tc>
                <w:tcPr>
                  <w:tcW w:w="6240"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黑体" w:hAnsi="黑体" w:eastAsia="黑体" w:cs="Arial"/>
                      <w:color w:val="000000"/>
                      <w:kern w:val="0"/>
                      <w:sz w:val="20"/>
                      <w:szCs w:val="20"/>
                    </w:rPr>
                  </w:pPr>
                  <w:r>
                    <w:rPr>
                      <w:rFonts w:hint="eastAsia" w:ascii="黑体" w:hAnsi="黑体" w:eastAsia="黑体" w:cs="Arial"/>
                      <w:color w:val="000000"/>
                      <w:kern w:val="0"/>
                      <w:sz w:val="20"/>
                      <w:szCs w:val="20"/>
                    </w:rPr>
                    <w:t>支     出</w:t>
                  </w:r>
                </w:p>
              </w:tc>
            </w:tr>
            <w:tr>
              <w:tblPrEx>
                <w:tblCellMar>
                  <w:top w:w="0" w:type="dxa"/>
                  <w:left w:w="108" w:type="dxa"/>
                  <w:bottom w:w="0" w:type="dxa"/>
                  <w:right w:w="108" w:type="dxa"/>
                </w:tblCellMar>
              </w:tblPrEx>
              <w:trPr>
                <w:gridAfter w:val="1"/>
                <w:wAfter w:w="252" w:type="dxa"/>
                <w:trHeight w:val="312" w:hRule="atLeast"/>
              </w:trPr>
              <w:tc>
                <w:tcPr>
                  <w:tcW w:w="212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47"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672"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金额</w:t>
                  </w:r>
                </w:p>
              </w:tc>
              <w:tc>
                <w:tcPr>
                  <w:tcW w:w="2315"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87"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884"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合计</w:t>
                  </w:r>
                </w:p>
              </w:tc>
              <w:tc>
                <w:tcPr>
                  <w:tcW w:w="851"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一般公共预算财政拨款</w:t>
                  </w:r>
                </w:p>
              </w:tc>
              <w:tc>
                <w:tcPr>
                  <w:tcW w:w="850"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政府性基金预算财政拨款</w:t>
                  </w:r>
                </w:p>
              </w:tc>
              <w:tc>
                <w:tcPr>
                  <w:tcW w:w="853"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国有资本经营预算财政拨款</w:t>
                  </w:r>
                </w:p>
              </w:tc>
            </w:tr>
            <w:tr>
              <w:tblPrEx>
                <w:tblCellMar>
                  <w:top w:w="0" w:type="dxa"/>
                  <w:left w:w="108" w:type="dxa"/>
                  <w:bottom w:w="0" w:type="dxa"/>
                  <w:right w:w="108" w:type="dxa"/>
                </w:tblCellMar>
              </w:tblPrEx>
              <w:trPr>
                <w:trHeight w:val="90" w:hRule="atLeast"/>
              </w:trPr>
              <w:tc>
                <w:tcPr>
                  <w:tcW w:w="2125"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447"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672"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2315"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487"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884"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851"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850"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853"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252" w:type="dxa"/>
                  <w:tcBorders>
                    <w:top w:val="nil"/>
                    <w:left w:val="nil"/>
                    <w:bottom w:val="nil"/>
                    <w:right w:val="nil"/>
                  </w:tcBorders>
                  <w:shd w:val="clear" w:color="auto" w:fill="auto"/>
                  <w:noWrap/>
                  <w:vAlign w:val="bottom"/>
                </w:tcPr>
                <w:p>
                  <w:pPr>
                    <w:widowControl/>
                    <w:jc w:val="center"/>
                    <w:rPr>
                      <w:rFonts w:hint="eastAsia" w:ascii="宋体" w:hAnsi="宋体" w:eastAsia="宋体" w:cs="Arial"/>
                      <w:color w:val="000000"/>
                      <w:kern w:val="0"/>
                      <w:sz w:val="15"/>
                      <w:szCs w:val="15"/>
                    </w:rPr>
                  </w:pPr>
                </w:p>
              </w:tc>
            </w:tr>
            <w:tr>
              <w:tblPrEx>
                <w:tblCellMar>
                  <w:top w:w="0" w:type="dxa"/>
                  <w:left w:w="108" w:type="dxa"/>
                  <w:bottom w:w="0" w:type="dxa"/>
                  <w:right w:w="108" w:type="dxa"/>
                </w:tblCellMar>
              </w:tblPrEx>
              <w:trPr>
                <w:trHeight w:val="90" w:hRule="atLeast"/>
              </w:trPr>
              <w:tc>
                <w:tcPr>
                  <w:tcW w:w="21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4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67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23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8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一、一般公共预算财政拨款</w:t>
                  </w:r>
                </w:p>
              </w:tc>
              <w:tc>
                <w:tcPr>
                  <w:tcW w:w="44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6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r>
                    <w:rPr>
                      <w:rFonts w:hint="eastAsia" w:ascii="宋体" w:hAnsi="宋体" w:eastAsia="宋体" w:cs="宋体"/>
                      <w:i w:val="0"/>
                      <w:iCs w:val="0"/>
                      <w:color w:val="000000"/>
                      <w:kern w:val="0"/>
                      <w:sz w:val="15"/>
                      <w:szCs w:val="15"/>
                      <w:u w:val="none"/>
                      <w:lang w:val="en-US" w:eastAsia="zh-CN" w:bidi="ar"/>
                    </w:rPr>
                    <w:t>739.58</w:t>
                  </w:r>
                </w:p>
              </w:tc>
              <w:tc>
                <w:tcPr>
                  <w:tcW w:w="23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一、一般公共服务支出</w:t>
                  </w:r>
                </w:p>
              </w:tc>
              <w:tc>
                <w:tcPr>
                  <w:tcW w:w="48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33</w:t>
                  </w:r>
                </w:p>
              </w:tc>
              <w:tc>
                <w:tcPr>
                  <w:tcW w:w="8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Arial"/>
                      <w:color w:val="000000"/>
                      <w:kern w:val="0"/>
                      <w:sz w:val="15"/>
                      <w:szCs w:val="15"/>
                      <w:lang w:val="en-US" w:eastAsia="zh-CN"/>
                    </w:rPr>
                  </w:pPr>
                  <w:r>
                    <w:rPr>
                      <w:rFonts w:hint="eastAsia" w:ascii="宋体" w:hAnsi="宋体" w:eastAsia="宋体" w:cs="宋体"/>
                      <w:i w:val="0"/>
                      <w:iCs w:val="0"/>
                      <w:color w:val="000000"/>
                      <w:kern w:val="0"/>
                      <w:sz w:val="15"/>
                      <w:szCs w:val="15"/>
                      <w:u w:val="none"/>
                      <w:lang w:val="en-US" w:eastAsia="zh-CN" w:bidi="ar"/>
                    </w:rPr>
                    <w:t>631.60</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r>
                    <w:rPr>
                      <w:rFonts w:hint="eastAsia" w:ascii="宋体" w:hAnsi="宋体" w:eastAsia="宋体" w:cs="宋体"/>
                      <w:i w:val="0"/>
                      <w:iCs w:val="0"/>
                      <w:color w:val="000000"/>
                      <w:kern w:val="0"/>
                      <w:sz w:val="15"/>
                      <w:szCs w:val="15"/>
                      <w:u w:val="none"/>
                      <w:lang w:val="en-US" w:eastAsia="zh-CN" w:bidi="ar"/>
                    </w:rPr>
                    <w:t>631.60</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二、政府性基金预算财政拨款</w:t>
                  </w:r>
                </w:p>
              </w:tc>
              <w:tc>
                <w:tcPr>
                  <w:tcW w:w="44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6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23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二、外交支出</w:t>
                  </w:r>
                </w:p>
              </w:tc>
              <w:tc>
                <w:tcPr>
                  <w:tcW w:w="48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34</w:t>
                  </w:r>
                </w:p>
              </w:tc>
              <w:tc>
                <w:tcPr>
                  <w:tcW w:w="8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三、国有资本经营财政拨款</w:t>
                  </w:r>
                </w:p>
              </w:tc>
              <w:tc>
                <w:tcPr>
                  <w:tcW w:w="44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6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23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三、国防支出</w:t>
                  </w:r>
                </w:p>
              </w:tc>
              <w:tc>
                <w:tcPr>
                  <w:tcW w:w="48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35</w:t>
                  </w:r>
                </w:p>
              </w:tc>
              <w:tc>
                <w:tcPr>
                  <w:tcW w:w="8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4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67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3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四、公共安全支出</w:t>
                  </w:r>
                </w:p>
              </w:tc>
              <w:tc>
                <w:tcPr>
                  <w:tcW w:w="48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36</w:t>
                  </w:r>
                </w:p>
              </w:tc>
              <w:tc>
                <w:tcPr>
                  <w:tcW w:w="8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4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67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3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五、教育支出</w:t>
                  </w:r>
                </w:p>
              </w:tc>
              <w:tc>
                <w:tcPr>
                  <w:tcW w:w="48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37</w:t>
                  </w:r>
                </w:p>
              </w:tc>
              <w:tc>
                <w:tcPr>
                  <w:tcW w:w="8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4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w:t>
                  </w:r>
                </w:p>
              </w:tc>
              <w:tc>
                <w:tcPr>
                  <w:tcW w:w="67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3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六、科学技术支出</w:t>
                  </w:r>
                </w:p>
              </w:tc>
              <w:tc>
                <w:tcPr>
                  <w:tcW w:w="48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38</w:t>
                  </w:r>
                </w:p>
              </w:tc>
              <w:tc>
                <w:tcPr>
                  <w:tcW w:w="8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4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7</w:t>
                  </w:r>
                </w:p>
              </w:tc>
              <w:tc>
                <w:tcPr>
                  <w:tcW w:w="67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3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七、文化旅游体育与传媒支出</w:t>
                  </w:r>
                </w:p>
              </w:tc>
              <w:tc>
                <w:tcPr>
                  <w:tcW w:w="48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39</w:t>
                  </w:r>
                </w:p>
              </w:tc>
              <w:tc>
                <w:tcPr>
                  <w:tcW w:w="8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4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8</w:t>
                  </w:r>
                </w:p>
              </w:tc>
              <w:tc>
                <w:tcPr>
                  <w:tcW w:w="67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3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八、社会保障和就业支出</w:t>
                  </w:r>
                </w:p>
              </w:tc>
              <w:tc>
                <w:tcPr>
                  <w:tcW w:w="48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40</w:t>
                  </w:r>
                </w:p>
              </w:tc>
              <w:tc>
                <w:tcPr>
                  <w:tcW w:w="8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r>
                    <w:rPr>
                      <w:rFonts w:hint="eastAsia" w:ascii="宋体" w:hAnsi="宋体" w:eastAsia="宋体" w:cs="宋体"/>
                      <w:i w:val="0"/>
                      <w:iCs w:val="0"/>
                      <w:color w:val="000000"/>
                      <w:kern w:val="0"/>
                      <w:sz w:val="15"/>
                      <w:szCs w:val="15"/>
                      <w:u w:val="none"/>
                      <w:lang w:val="en-US" w:eastAsia="zh-CN" w:bidi="ar"/>
                    </w:rPr>
                    <w:t>58.16</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r>
                    <w:rPr>
                      <w:rFonts w:hint="eastAsia" w:ascii="宋体" w:hAnsi="宋体" w:eastAsia="宋体" w:cs="宋体"/>
                      <w:i w:val="0"/>
                      <w:iCs w:val="0"/>
                      <w:color w:val="000000"/>
                      <w:kern w:val="0"/>
                      <w:sz w:val="15"/>
                      <w:szCs w:val="15"/>
                      <w:u w:val="none"/>
                      <w:lang w:val="en-US" w:eastAsia="zh-CN" w:bidi="ar"/>
                    </w:rPr>
                    <w:t>58.16</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4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9</w:t>
                  </w:r>
                </w:p>
              </w:tc>
              <w:tc>
                <w:tcPr>
                  <w:tcW w:w="67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3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九、卫生健康支出</w:t>
                  </w:r>
                </w:p>
              </w:tc>
              <w:tc>
                <w:tcPr>
                  <w:tcW w:w="48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41</w:t>
                  </w:r>
                </w:p>
              </w:tc>
              <w:tc>
                <w:tcPr>
                  <w:tcW w:w="8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r>
                    <w:rPr>
                      <w:rFonts w:hint="eastAsia" w:ascii="宋体" w:hAnsi="宋体" w:eastAsia="宋体" w:cs="宋体"/>
                      <w:i w:val="0"/>
                      <w:iCs w:val="0"/>
                      <w:color w:val="000000"/>
                      <w:kern w:val="0"/>
                      <w:sz w:val="15"/>
                      <w:szCs w:val="15"/>
                      <w:u w:val="none"/>
                      <w:lang w:val="en-US" w:eastAsia="zh-CN" w:bidi="ar"/>
                    </w:rPr>
                    <w:t>19.93</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r>
                    <w:rPr>
                      <w:rFonts w:hint="eastAsia" w:ascii="宋体" w:hAnsi="宋体" w:eastAsia="宋体" w:cs="宋体"/>
                      <w:i w:val="0"/>
                      <w:iCs w:val="0"/>
                      <w:color w:val="000000"/>
                      <w:kern w:val="0"/>
                      <w:sz w:val="15"/>
                      <w:szCs w:val="15"/>
                      <w:u w:val="none"/>
                      <w:lang w:val="en-US" w:eastAsia="zh-CN" w:bidi="ar"/>
                    </w:rPr>
                    <w:t>19.93</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4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10</w:t>
                  </w:r>
                </w:p>
              </w:tc>
              <w:tc>
                <w:tcPr>
                  <w:tcW w:w="67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3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十、节能环保支出</w:t>
                  </w:r>
                </w:p>
              </w:tc>
              <w:tc>
                <w:tcPr>
                  <w:tcW w:w="48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42</w:t>
                  </w:r>
                </w:p>
              </w:tc>
              <w:tc>
                <w:tcPr>
                  <w:tcW w:w="8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4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11</w:t>
                  </w:r>
                </w:p>
              </w:tc>
              <w:tc>
                <w:tcPr>
                  <w:tcW w:w="67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3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十一、城乡社区支出</w:t>
                  </w:r>
                </w:p>
              </w:tc>
              <w:tc>
                <w:tcPr>
                  <w:tcW w:w="48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43</w:t>
                  </w:r>
                </w:p>
              </w:tc>
              <w:tc>
                <w:tcPr>
                  <w:tcW w:w="8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4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12</w:t>
                  </w:r>
                </w:p>
              </w:tc>
              <w:tc>
                <w:tcPr>
                  <w:tcW w:w="67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3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十二、农林水支出</w:t>
                  </w:r>
                </w:p>
              </w:tc>
              <w:tc>
                <w:tcPr>
                  <w:tcW w:w="48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44</w:t>
                  </w:r>
                </w:p>
              </w:tc>
              <w:tc>
                <w:tcPr>
                  <w:tcW w:w="8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4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13</w:t>
                  </w:r>
                </w:p>
              </w:tc>
              <w:tc>
                <w:tcPr>
                  <w:tcW w:w="67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3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十三、交通运输支出</w:t>
                  </w:r>
                </w:p>
              </w:tc>
              <w:tc>
                <w:tcPr>
                  <w:tcW w:w="48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45</w:t>
                  </w:r>
                </w:p>
              </w:tc>
              <w:tc>
                <w:tcPr>
                  <w:tcW w:w="8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4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14</w:t>
                  </w:r>
                </w:p>
              </w:tc>
              <w:tc>
                <w:tcPr>
                  <w:tcW w:w="67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3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十四、资源勘探工业信息等支出</w:t>
                  </w:r>
                </w:p>
              </w:tc>
              <w:tc>
                <w:tcPr>
                  <w:tcW w:w="48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46</w:t>
                  </w:r>
                </w:p>
              </w:tc>
              <w:tc>
                <w:tcPr>
                  <w:tcW w:w="8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4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15</w:t>
                  </w:r>
                </w:p>
              </w:tc>
              <w:tc>
                <w:tcPr>
                  <w:tcW w:w="67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3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十五、商业服务业等支出</w:t>
                  </w:r>
                </w:p>
              </w:tc>
              <w:tc>
                <w:tcPr>
                  <w:tcW w:w="48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47</w:t>
                  </w:r>
                </w:p>
              </w:tc>
              <w:tc>
                <w:tcPr>
                  <w:tcW w:w="8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4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16</w:t>
                  </w:r>
                </w:p>
              </w:tc>
              <w:tc>
                <w:tcPr>
                  <w:tcW w:w="67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3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十六、金融支出</w:t>
                  </w:r>
                </w:p>
              </w:tc>
              <w:tc>
                <w:tcPr>
                  <w:tcW w:w="48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48</w:t>
                  </w:r>
                </w:p>
              </w:tc>
              <w:tc>
                <w:tcPr>
                  <w:tcW w:w="8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4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17</w:t>
                  </w:r>
                </w:p>
              </w:tc>
              <w:tc>
                <w:tcPr>
                  <w:tcW w:w="67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3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十七、援助其他地区支出</w:t>
                  </w:r>
                </w:p>
              </w:tc>
              <w:tc>
                <w:tcPr>
                  <w:tcW w:w="48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49</w:t>
                  </w:r>
                </w:p>
              </w:tc>
              <w:tc>
                <w:tcPr>
                  <w:tcW w:w="8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4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18</w:t>
                  </w:r>
                </w:p>
              </w:tc>
              <w:tc>
                <w:tcPr>
                  <w:tcW w:w="67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3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十八、自然资源海洋气象等支出</w:t>
                  </w:r>
                </w:p>
              </w:tc>
              <w:tc>
                <w:tcPr>
                  <w:tcW w:w="48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50</w:t>
                  </w:r>
                </w:p>
              </w:tc>
              <w:tc>
                <w:tcPr>
                  <w:tcW w:w="8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4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19</w:t>
                  </w:r>
                </w:p>
              </w:tc>
              <w:tc>
                <w:tcPr>
                  <w:tcW w:w="67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3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十九、住房保障支出</w:t>
                  </w:r>
                </w:p>
              </w:tc>
              <w:tc>
                <w:tcPr>
                  <w:tcW w:w="48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51</w:t>
                  </w:r>
                </w:p>
              </w:tc>
              <w:tc>
                <w:tcPr>
                  <w:tcW w:w="8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r>
                    <w:rPr>
                      <w:rFonts w:hint="eastAsia" w:ascii="宋体" w:hAnsi="宋体" w:eastAsia="宋体" w:cs="宋体"/>
                      <w:i w:val="0"/>
                      <w:iCs w:val="0"/>
                      <w:color w:val="000000"/>
                      <w:kern w:val="0"/>
                      <w:sz w:val="15"/>
                      <w:szCs w:val="15"/>
                      <w:u w:val="none"/>
                      <w:lang w:val="en-US" w:eastAsia="zh-CN" w:bidi="ar"/>
                    </w:rPr>
                    <w:t>29.90</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r>
                    <w:rPr>
                      <w:rFonts w:hint="eastAsia" w:ascii="宋体" w:hAnsi="宋体" w:eastAsia="宋体" w:cs="宋体"/>
                      <w:i w:val="0"/>
                      <w:iCs w:val="0"/>
                      <w:color w:val="000000"/>
                      <w:kern w:val="0"/>
                      <w:sz w:val="15"/>
                      <w:szCs w:val="15"/>
                      <w:u w:val="none"/>
                      <w:lang w:val="en-US" w:eastAsia="zh-CN" w:bidi="ar"/>
                    </w:rPr>
                    <w:t>29.90</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4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20</w:t>
                  </w:r>
                </w:p>
              </w:tc>
              <w:tc>
                <w:tcPr>
                  <w:tcW w:w="67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3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二十、粮油物资储备支出</w:t>
                  </w:r>
                </w:p>
              </w:tc>
              <w:tc>
                <w:tcPr>
                  <w:tcW w:w="48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52</w:t>
                  </w:r>
                </w:p>
              </w:tc>
              <w:tc>
                <w:tcPr>
                  <w:tcW w:w="8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4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21</w:t>
                  </w:r>
                </w:p>
              </w:tc>
              <w:tc>
                <w:tcPr>
                  <w:tcW w:w="67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3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二十一、国有资本经营预算支出</w:t>
                  </w:r>
                </w:p>
              </w:tc>
              <w:tc>
                <w:tcPr>
                  <w:tcW w:w="48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53</w:t>
                  </w:r>
                </w:p>
              </w:tc>
              <w:tc>
                <w:tcPr>
                  <w:tcW w:w="8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4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22</w:t>
                  </w:r>
                </w:p>
              </w:tc>
              <w:tc>
                <w:tcPr>
                  <w:tcW w:w="67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3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3"/>
                      <w:szCs w:val="13"/>
                    </w:rPr>
                    <w:t>二十二、灾害防治及应急管理支出</w:t>
                  </w:r>
                </w:p>
              </w:tc>
              <w:tc>
                <w:tcPr>
                  <w:tcW w:w="48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54</w:t>
                  </w:r>
                </w:p>
              </w:tc>
              <w:tc>
                <w:tcPr>
                  <w:tcW w:w="8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4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23</w:t>
                  </w:r>
                </w:p>
              </w:tc>
              <w:tc>
                <w:tcPr>
                  <w:tcW w:w="67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3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二十三、其他支出</w:t>
                  </w:r>
                </w:p>
              </w:tc>
              <w:tc>
                <w:tcPr>
                  <w:tcW w:w="48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55</w:t>
                  </w:r>
                </w:p>
              </w:tc>
              <w:tc>
                <w:tcPr>
                  <w:tcW w:w="8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4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25</w:t>
                  </w:r>
                </w:p>
              </w:tc>
              <w:tc>
                <w:tcPr>
                  <w:tcW w:w="67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3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二十五、债务付息支出</w:t>
                  </w:r>
                </w:p>
              </w:tc>
              <w:tc>
                <w:tcPr>
                  <w:tcW w:w="48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57</w:t>
                  </w:r>
                </w:p>
              </w:tc>
              <w:tc>
                <w:tcPr>
                  <w:tcW w:w="8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4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26</w:t>
                  </w:r>
                </w:p>
              </w:tc>
              <w:tc>
                <w:tcPr>
                  <w:tcW w:w="67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3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二十六、抗疫特别国债安排的支出</w:t>
                  </w:r>
                </w:p>
              </w:tc>
              <w:tc>
                <w:tcPr>
                  <w:tcW w:w="48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58</w:t>
                  </w:r>
                </w:p>
              </w:tc>
              <w:tc>
                <w:tcPr>
                  <w:tcW w:w="8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本年收入合计</w:t>
                  </w:r>
                </w:p>
              </w:tc>
              <w:tc>
                <w:tcPr>
                  <w:tcW w:w="44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27</w:t>
                  </w:r>
                </w:p>
              </w:tc>
              <w:tc>
                <w:tcPr>
                  <w:tcW w:w="6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r>
                    <w:rPr>
                      <w:rFonts w:hint="eastAsia" w:ascii="宋体" w:hAnsi="宋体" w:eastAsia="宋体" w:cs="宋体"/>
                      <w:i w:val="0"/>
                      <w:iCs w:val="0"/>
                      <w:color w:val="000000"/>
                      <w:kern w:val="0"/>
                      <w:sz w:val="15"/>
                      <w:szCs w:val="15"/>
                      <w:u w:val="none"/>
                      <w:lang w:val="en-US" w:eastAsia="zh-CN" w:bidi="ar"/>
                    </w:rPr>
                    <w:t>739.58</w:t>
                  </w:r>
                </w:p>
              </w:tc>
              <w:tc>
                <w:tcPr>
                  <w:tcW w:w="23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本年支出合计</w:t>
                  </w:r>
                </w:p>
              </w:tc>
              <w:tc>
                <w:tcPr>
                  <w:tcW w:w="48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59</w:t>
                  </w:r>
                </w:p>
              </w:tc>
              <w:tc>
                <w:tcPr>
                  <w:tcW w:w="8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r>
                    <w:rPr>
                      <w:rFonts w:hint="eastAsia" w:ascii="宋体" w:hAnsi="宋体" w:eastAsia="宋体" w:cs="宋体"/>
                      <w:i w:val="0"/>
                      <w:iCs w:val="0"/>
                      <w:color w:val="000000"/>
                      <w:kern w:val="0"/>
                      <w:sz w:val="15"/>
                      <w:szCs w:val="15"/>
                      <w:u w:val="none"/>
                      <w:lang w:val="en-US" w:eastAsia="zh-CN" w:bidi="ar"/>
                    </w:rPr>
                    <w:t>739.58</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r>
                    <w:rPr>
                      <w:rFonts w:hint="eastAsia" w:ascii="宋体" w:hAnsi="宋体" w:eastAsia="宋体" w:cs="宋体"/>
                      <w:i w:val="0"/>
                      <w:iCs w:val="0"/>
                      <w:color w:val="000000"/>
                      <w:kern w:val="0"/>
                      <w:sz w:val="15"/>
                      <w:szCs w:val="15"/>
                      <w:u w:val="none"/>
                      <w:lang w:val="en-US" w:eastAsia="zh-CN" w:bidi="ar"/>
                    </w:rPr>
                    <w:t>739.58</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年初财政拨款结转和结余</w:t>
                  </w:r>
                </w:p>
              </w:tc>
              <w:tc>
                <w:tcPr>
                  <w:tcW w:w="44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28</w:t>
                  </w:r>
                </w:p>
              </w:tc>
              <w:tc>
                <w:tcPr>
                  <w:tcW w:w="6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23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年末财政拨款结转和结余</w:t>
                  </w:r>
                </w:p>
              </w:tc>
              <w:tc>
                <w:tcPr>
                  <w:tcW w:w="48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60</w:t>
                  </w:r>
                </w:p>
              </w:tc>
              <w:tc>
                <w:tcPr>
                  <w:tcW w:w="8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一般公共预算财政拨款</w:t>
                  </w:r>
                </w:p>
              </w:tc>
              <w:tc>
                <w:tcPr>
                  <w:tcW w:w="44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29</w:t>
                  </w:r>
                </w:p>
              </w:tc>
              <w:tc>
                <w:tcPr>
                  <w:tcW w:w="6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23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宋体" w:hAnsi="宋体" w:eastAsia="宋体" w:cs="Arial"/>
                      <w:color w:val="000000"/>
                      <w:kern w:val="0"/>
                      <w:sz w:val="15"/>
                      <w:szCs w:val="15"/>
                    </w:rPr>
                  </w:pPr>
                </w:p>
              </w:tc>
              <w:tc>
                <w:tcPr>
                  <w:tcW w:w="48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61</w:t>
                  </w:r>
                </w:p>
              </w:tc>
              <w:tc>
                <w:tcPr>
                  <w:tcW w:w="8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政府性基金预算财政拨款</w:t>
                  </w:r>
                </w:p>
              </w:tc>
              <w:tc>
                <w:tcPr>
                  <w:tcW w:w="44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30</w:t>
                  </w:r>
                </w:p>
              </w:tc>
              <w:tc>
                <w:tcPr>
                  <w:tcW w:w="6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23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8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62</w:t>
                  </w:r>
                </w:p>
              </w:tc>
              <w:tc>
                <w:tcPr>
                  <w:tcW w:w="88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国有资本经营预算财政拨款</w:t>
                  </w:r>
                </w:p>
              </w:tc>
              <w:tc>
                <w:tcPr>
                  <w:tcW w:w="44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31</w:t>
                  </w:r>
                </w:p>
              </w:tc>
              <w:tc>
                <w:tcPr>
                  <w:tcW w:w="6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23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8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63</w:t>
                  </w:r>
                </w:p>
              </w:tc>
              <w:tc>
                <w:tcPr>
                  <w:tcW w:w="88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总计</w:t>
                  </w:r>
                </w:p>
              </w:tc>
              <w:tc>
                <w:tcPr>
                  <w:tcW w:w="447"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32</w:t>
                  </w:r>
                </w:p>
              </w:tc>
              <w:tc>
                <w:tcPr>
                  <w:tcW w:w="6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r>
                    <w:rPr>
                      <w:rFonts w:hint="eastAsia" w:ascii="宋体" w:hAnsi="宋体" w:eastAsia="宋体" w:cs="宋体"/>
                      <w:i w:val="0"/>
                      <w:iCs w:val="0"/>
                      <w:color w:val="000000"/>
                      <w:kern w:val="0"/>
                      <w:sz w:val="15"/>
                      <w:szCs w:val="15"/>
                      <w:u w:val="none"/>
                      <w:lang w:val="en-US" w:eastAsia="zh-CN" w:bidi="ar"/>
                    </w:rPr>
                    <w:t>739.58</w:t>
                  </w:r>
                </w:p>
              </w:tc>
              <w:tc>
                <w:tcPr>
                  <w:tcW w:w="23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总计</w:t>
                  </w:r>
                </w:p>
              </w:tc>
              <w:tc>
                <w:tcPr>
                  <w:tcW w:w="48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64</w:t>
                  </w:r>
                </w:p>
              </w:tc>
              <w:tc>
                <w:tcPr>
                  <w:tcW w:w="884"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739.58</w:t>
                  </w:r>
                </w:p>
              </w:tc>
              <w:tc>
                <w:tcPr>
                  <w:tcW w:w="851" w:type="dxa"/>
                  <w:tcBorders>
                    <w:top w:val="nil"/>
                    <w:left w:val="nil"/>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739.58</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9"/>
                  <w:tcBorders>
                    <w:top w:val="nil"/>
                    <w:left w:val="nil"/>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Times New Roman" w:hAnsi="Times New Roman" w:eastAsia="Times New Roman" w:cs="Times New Roman"/>
                      <w:kern w:val="0"/>
                      <w:sz w:val="15"/>
                      <w:szCs w:val="15"/>
                    </w:rPr>
                  </w:pPr>
                  <w:r>
                    <w:rPr>
                      <w:rFonts w:hint="eastAsia" w:ascii="宋体" w:hAnsi="宋体" w:eastAsia="宋体" w:cs="Arial"/>
                      <w:color w:val="000000"/>
                      <w:kern w:val="0"/>
                      <w:sz w:val="15"/>
                      <w:szCs w:val="15"/>
                    </w:rPr>
                    <w:t>注：本表反映部门本年度一般公共预算财政拨款、政府性基金预算财政拨款和国有资本经营预算财政拨款的总收支和年末结转结余情况。</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9"/>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bl>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一般公共预算财政拨款支出决算表</w:t>
            </w:r>
          </w:p>
        </w:tc>
      </w:tr>
      <w:tr>
        <w:tblPrEx>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326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67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3277"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公开05表</w:t>
            </w:r>
          </w:p>
        </w:tc>
      </w:tr>
      <w:tr>
        <w:tblPrEx>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326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67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3277"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08" w:hRule="atLeast"/>
          <w:jc w:val="center"/>
        </w:trPr>
        <w:tc>
          <w:tcPr>
            <w:tcW w:w="457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w:t>
            </w:r>
          </w:p>
        </w:tc>
        <w:tc>
          <w:tcPr>
            <w:tcW w:w="4948"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本年支出</w:t>
            </w:r>
          </w:p>
        </w:tc>
      </w:tr>
      <w:tr>
        <w:tblPrEx>
          <w:tblCellMar>
            <w:top w:w="0" w:type="dxa"/>
            <w:left w:w="0" w:type="dxa"/>
            <w:bottom w:w="0" w:type="dxa"/>
            <w:right w:w="0" w:type="dxa"/>
          </w:tblCellMar>
        </w:tblPrEx>
        <w:trPr>
          <w:trHeight w:val="312" w:hRule="atLeast"/>
          <w:jc w:val="center"/>
        </w:trPr>
        <w:tc>
          <w:tcPr>
            <w:tcW w:w="130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功能分类科目编码</w:t>
            </w:r>
          </w:p>
        </w:tc>
        <w:tc>
          <w:tcPr>
            <w:tcW w:w="326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科目名称</w:t>
            </w:r>
          </w:p>
        </w:tc>
        <w:tc>
          <w:tcPr>
            <w:tcW w:w="167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小计</w:t>
            </w:r>
          </w:p>
        </w:tc>
        <w:tc>
          <w:tcPr>
            <w:tcW w:w="171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基本支出</w:t>
            </w:r>
          </w:p>
        </w:tc>
        <w:tc>
          <w:tcPr>
            <w:tcW w:w="1563"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项目支出</w:t>
            </w: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26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67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71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563"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26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67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71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563"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457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16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7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56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r>
      <w:tr>
        <w:tblPrEx>
          <w:tblCellMar>
            <w:top w:w="0" w:type="dxa"/>
            <w:left w:w="0" w:type="dxa"/>
            <w:bottom w:w="0" w:type="dxa"/>
            <w:right w:w="0" w:type="dxa"/>
          </w:tblCellMar>
        </w:tblPrEx>
        <w:trPr>
          <w:trHeight w:val="308" w:hRule="atLeast"/>
          <w:jc w:val="center"/>
        </w:trPr>
        <w:tc>
          <w:tcPr>
            <w:tcW w:w="457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合计</w:t>
            </w:r>
          </w:p>
        </w:tc>
        <w:tc>
          <w:tcPr>
            <w:tcW w:w="16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739.58</w:t>
            </w:r>
          </w:p>
        </w:tc>
        <w:tc>
          <w:tcPr>
            <w:tcW w:w="17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647.97</w:t>
            </w:r>
          </w:p>
        </w:tc>
        <w:tc>
          <w:tcPr>
            <w:tcW w:w="156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91.61</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201</w:t>
            </w:r>
          </w:p>
        </w:tc>
        <w:tc>
          <w:tcPr>
            <w:tcW w:w="3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一般公共服务支出</w:t>
            </w:r>
          </w:p>
        </w:tc>
        <w:tc>
          <w:tcPr>
            <w:tcW w:w="16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631.60</w:t>
            </w:r>
          </w:p>
        </w:tc>
        <w:tc>
          <w:tcPr>
            <w:tcW w:w="17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539.99</w:t>
            </w:r>
          </w:p>
        </w:tc>
        <w:tc>
          <w:tcPr>
            <w:tcW w:w="156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91.61</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20131</w:t>
            </w:r>
          </w:p>
        </w:tc>
        <w:tc>
          <w:tcPr>
            <w:tcW w:w="3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党委办公厅（室）及相关机构事务</w:t>
            </w:r>
          </w:p>
        </w:tc>
        <w:tc>
          <w:tcPr>
            <w:tcW w:w="16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631.60</w:t>
            </w:r>
          </w:p>
        </w:tc>
        <w:tc>
          <w:tcPr>
            <w:tcW w:w="17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539.99</w:t>
            </w:r>
          </w:p>
        </w:tc>
        <w:tc>
          <w:tcPr>
            <w:tcW w:w="156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91.61</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2013101</w:t>
            </w:r>
          </w:p>
        </w:tc>
        <w:tc>
          <w:tcPr>
            <w:tcW w:w="3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6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469.28</w:t>
            </w:r>
          </w:p>
        </w:tc>
        <w:tc>
          <w:tcPr>
            <w:tcW w:w="17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469.28</w:t>
            </w:r>
          </w:p>
        </w:tc>
        <w:tc>
          <w:tcPr>
            <w:tcW w:w="156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2013102</w:t>
            </w:r>
          </w:p>
        </w:tc>
        <w:tc>
          <w:tcPr>
            <w:tcW w:w="3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16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162.32</w:t>
            </w:r>
          </w:p>
        </w:tc>
        <w:tc>
          <w:tcPr>
            <w:tcW w:w="17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70.70</w:t>
            </w:r>
          </w:p>
        </w:tc>
        <w:tc>
          <w:tcPr>
            <w:tcW w:w="156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91.61</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208</w:t>
            </w:r>
          </w:p>
        </w:tc>
        <w:tc>
          <w:tcPr>
            <w:tcW w:w="3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6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58.16</w:t>
            </w:r>
          </w:p>
        </w:tc>
        <w:tc>
          <w:tcPr>
            <w:tcW w:w="17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58.16</w:t>
            </w:r>
          </w:p>
        </w:tc>
        <w:tc>
          <w:tcPr>
            <w:tcW w:w="156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20805</w:t>
            </w:r>
          </w:p>
        </w:tc>
        <w:tc>
          <w:tcPr>
            <w:tcW w:w="3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16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58.16</w:t>
            </w:r>
          </w:p>
        </w:tc>
        <w:tc>
          <w:tcPr>
            <w:tcW w:w="17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58.16</w:t>
            </w:r>
          </w:p>
        </w:tc>
        <w:tc>
          <w:tcPr>
            <w:tcW w:w="156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2080505</w:t>
            </w:r>
          </w:p>
        </w:tc>
        <w:tc>
          <w:tcPr>
            <w:tcW w:w="3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16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58.06</w:t>
            </w:r>
          </w:p>
        </w:tc>
        <w:tc>
          <w:tcPr>
            <w:tcW w:w="17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58.06</w:t>
            </w:r>
          </w:p>
        </w:tc>
        <w:tc>
          <w:tcPr>
            <w:tcW w:w="156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2080506</w:t>
            </w:r>
          </w:p>
        </w:tc>
        <w:tc>
          <w:tcPr>
            <w:tcW w:w="3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机关事业单位职业年金缴费支出</w:t>
            </w:r>
          </w:p>
        </w:tc>
        <w:tc>
          <w:tcPr>
            <w:tcW w:w="16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0.10</w:t>
            </w:r>
          </w:p>
        </w:tc>
        <w:tc>
          <w:tcPr>
            <w:tcW w:w="17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0.10</w:t>
            </w:r>
          </w:p>
        </w:tc>
        <w:tc>
          <w:tcPr>
            <w:tcW w:w="156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210</w:t>
            </w:r>
          </w:p>
        </w:tc>
        <w:tc>
          <w:tcPr>
            <w:tcW w:w="3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卫生健康支出</w:t>
            </w:r>
          </w:p>
        </w:tc>
        <w:tc>
          <w:tcPr>
            <w:tcW w:w="16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19.93</w:t>
            </w:r>
          </w:p>
        </w:tc>
        <w:tc>
          <w:tcPr>
            <w:tcW w:w="17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19.93</w:t>
            </w:r>
          </w:p>
        </w:tc>
        <w:tc>
          <w:tcPr>
            <w:tcW w:w="156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21011</w:t>
            </w:r>
          </w:p>
        </w:tc>
        <w:tc>
          <w:tcPr>
            <w:tcW w:w="3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行政事业单位医疗</w:t>
            </w:r>
          </w:p>
        </w:tc>
        <w:tc>
          <w:tcPr>
            <w:tcW w:w="16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19.93</w:t>
            </w:r>
          </w:p>
        </w:tc>
        <w:tc>
          <w:tcPr>
            <w:tcW w:w="17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19.93</w:t>
            </w:r>
          </w:p>
        </w:tc>
        <w:tc>
          <w:tcPr>
            <w:tcW w:w="156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2101101</w:t>
            </w:r>
          </w:p>
        </w:tc>
        <w:tc>
          <w:tcPr>
            <w:tcW w:w="3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行政单位医疗</w:t>
            </w:r>
          </w:p>
        </w:tc>
        <w:tc>
          <w:tcPr>
            <w:tcW w:w="16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16.36</w:t>
            </w:r>
          </w:p>
        </w:tc>
        <w:tc>
          <w:tcPr>
            <w:tcW w:w="17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16.36</w:t>
            </w:r>
          </w:p>
        </w:tc>
        <w:tc>
          <w:tcPr>
            <w:tcW w:w="156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2101102</w:t>
            </w:r>
          </w:p>
        </w:tc>
        <w:tc>
          <w:tcPr>
            <w:tcW w:w="3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事业单位医疗</w:t>
            </w:r>
          </w:p>
        </w:tc>
        <w:tc>
          <w:tcPr>
            <w:tcW w:w="16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3.57</w:t>
            </w:r>
          </w:p>
        </w:tc>
        <w:tc>
          <w:tcPr>
            <w:tcW w:w="17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3.57</w:t>
            </w:r>
          </w:p>
        </w:tc>
        <w:tc>
          <w:tcPr>
            <w:tcW w:w="156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221</w:t>
            </w:r>
          </w:p>
        </w:tc>
        <w:tc>
          <w:tcPr>
            <w:tcW w:w="3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住房保障支出</w:t>
            </w:r>
          </w:p>
        </w:tc>
        <w:tc>
          <w:tcPr>
            <w:tcW w:w="16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29.90</w:t>
            </w:r>
          </w:p>
        </w:tc>
        <w:tc>
          <w:tcPr>
            <w:tcW w:w="17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29.90</w:t>
            </w:r>
          </w:p>
        </w:tc>
        <w:tc>
          <w:tcPr>
            <w:tcW w:w="156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22102</w:t>
            </w:r>
          </w:p>
        </w:tc>
        <w:tc>
          <w:tcPr>
            <w:tcW w:w="3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住房改革支出</w:t>
            </w:r>
          </w:p>
        </w:tc>
        <w:tc>
          <w:tcPr>
            <w:tcW w:w="16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29.90</w:t>
            </w:r>
          </w:p>
        </w:tc>
        <w:tc>
          <w:tcPr>
            <w:tcW w:w="17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29.90</w:t>
            </w:r>
          </w:p>
        </w:tc>
        <w:tc>
          <w:tcPr>
            <w:tcW w:w="156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2210201</w:t>
            </w:r>
          </w:p>
        </w:tc>
        <w:tc>
          <w:tcPr>
            <w:tcW w:w="32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16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29.90</w:t>
            </w:r>
          </w:p>
        </w:tc>
        <w:tc>
          <w:tcPr>
            <w:tcW w:w="17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29.90</w:t>
            </w:r>
          </w:p>
        </w:tc>
        <w:tc>
          <w:tcPr>
            <w:tcW w:w="156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bl>
    <w:p>
      <w:r>
        <w:br w:type="page"/>
      </w:r>
    </w:p>
    <w:p>
      <w:pPr>
        <w:widowControl/>
        <w:jc w:val="center"/>
        <w:textAlignment w:val="center"/>
        <w:rPr>
          <w:rFonts w:ascii="黑体" w:hAnsi="宋体" w:eastAsia="黑体" w:cs="黑体"/>
          <w:color w:val="000000"/>
          <w:kern w:val="0"/>
          <w:sz w:val="28"/>
          <w:szCs w:val="28"/>
          <w:lang w:bidi="ar"/>
        </w:rPr>
        <w:sectPr>
          <w:pgSz w:w="11906" w:h="16838"/>
          <w:pgMar w:top="2098" w:right="1531" w:bottom="1984" w:left="1531" w:header="851" w:footer="992" w:gutter="0"/>
          <w:pgNumType w:fmt="numberInDash"/>
          <w:cols w:space="425" w:num="1"/>
          <w:docGrid w:type="lines" w:linePitch="312" w:charSpace="0"/>
        </w:sectPr>
      </w:pPr>
    </w:p>
    <w:tbl>
      <w:tblPr>
        <w:tblStyle w:val="5"/>
        <w:tblW w:w="14076" w:type="dxa"/>
        <w:jc w:val="center"/>
        <w:tblLayout w:type="fixed"/>
        <w:tblCellMar>
          <w:top w:w="0" w:type="dxa"/>
          <w:left w:w="0" w:type="dxa"/>
          <w:bottom w:w="0" w:type="dxa"/>
          <w:right w:w="0" w:type="dxa"/>
        </w:tblCellMar>
      </w:tblPr>
      <w:tblGrid>
        <w:gridCol w:w="1251"/>
        <w:gridCol w:w="2477"/>
        <w:gridCol w:w="1046"/>
        <w:gridCol w:w="1184"/>
        <w:gridCol w:w="2463"/>
        <w:gridCol w:w="966"/>
        <w:gridCol w:w="861"/>
        <w:gridCol w:w="3028"/>
        <w:gridCol w:w="800"/>
      </w:tblGrid>
      <w:tr>
        <w:tblPrEx>
          <w:tblCellMar>
            <w:top w:w="0" w:type="dxa"/>
            <w:left w:w="0" w:type="dxa"/>
            <w:bottom w:w="0" w:type="dxa"/>
            <w:right w:w="0" w:type="dxa"/>
          </w:tblCellMar>
        </w:tblPrEx>
        <w:trPr>
          <w:trHeight w:val="404" w:hRule="atLeast"/>
          <w:jc w:val="center"/>
        </w:trPr>
        <w:tc>
          <w:tcPr>
            <w:tcW w:w="14076" w:type="dxa"/>
            <w:gridSpan w:val="9"/>
            <w:tcBorders>
              <w:top w:val="nil"/>
              <w:left w:val="nil"/>
              <w:bottom w:val="nil"/>
              <w:right w:val="nil"/>
            </w:tcBorders>
            <w:shd w:val="clear" w:color="auto" w:fill="auto"/>
            <w:tcMar>
              <w:top w:w="15" w:type="dxa"/>
              <w:left w:w="15" w:type="dxa"/>
              <w:right w:w="15" w:type="dxa"/>
            </w:tcMar>
            <w:vAlign w:val="center"/>
          </w:tcPr>
          <w:p>
            <w:pPr>
              <w:widowControl/>
              <w:spacing w:line="42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28"/>
                <w:szCs w:val="28"/>
                <w:lang w:bidi="ar"/>
              </w:rPr>
              <w:t>一般公共预算财政拨款基本支出决算表</w:t>
            </w:r>
          </w:p>
        </w:tc>
      </w:tr>
      <w:tr>
        <w:tblPrEx>
          <w:tblCellMar>
            <w:top w:w="0" w:type="dxa"/>
            <w:left w:w="0" w:type="dxa"/>
            <w:bottom w:w="0" w:type="dxa"/>
            <w:right w:w="0" w:type="dxa"/>
          </w:tblCellMar>
        </w:tblPrEx>
        <w:trPr>
          <w:trHeight w:val="66"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04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1184"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公开06表</w:t>
            </w:r>
          </w:p>
        </w:tc>
      </w:tr>
      <w:tr>
        <w:tblPrEx>
          <w:tblCellMar>
            <w:top w:w="0" w:type="dxa"/>
            <w:left w:w="0" w:type="dxa"/>
            <w:bottom w:w="0" w:type="dxa"/>
            <w:right w:w="0" w:type="dxa"/>
          </w:tblCellMar>
        </w:tblPrEx>
        <w:trPr>
          <w:trHeight w:val="61"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部门：</w:t>
            </w: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04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1184"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金额单位：万元</w:t>
            </w:r>
          </w:p>
        </w:tc>
      </w:tr>
      <w:tr>
        <w:tblPrEx>
          <w:tblCellMar>
            <w:top w:w="0" w:type="dxa"/>
            <w:left w:w="0" w:type="dxa"/>
            <w:bottom w:w="0" w:type="dxa"/>
            <w:right w:w="0" w:type="dxa"/>
          </w:tblCellMar>
        </w:tblPrEx>
        <w:trPr>
          <w:trHeight w:val="242" w:hRule="atLeast"/>
          <w:jc w:val="center"/>
        </w:trPr>
        <w:tc>
          <w:tcPr>
            <w:tcW w:w="477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人员经费</w:t>
            </w:r>
          </w:p>
        </w:tc>
        <w:tc>
          <w:tcPr>
            <w:tcW w:w="9302"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公用经费</w:t>
            </w:r>
          </w:p>
        </w:tc>
      </w:tr>
      <w:tr>
        <w:tblPrEx>
          <w:tblCellMar>
            <w:top w:w="0" w:type="dxa"/>
            <w:left w:w="0" w:type="dxa"/>
            <w:bottom w:w="0" w:type="dxa"/>
            <w:right w:w="0" w:type="dxa"/>
          </w:tblCellMar>
        </w:tblPrEx>
        <w:trPr>
          <w:trHeight w:val="240" w:hRule="atLeast"/>
          <w:jc w:val="center"/>
        </w:trPr>
        <w:tc>
          <w:tcPr>
            <w:tcW w:w="125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2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104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c>
          <w:tcPr>
            <w:tcW w:w="118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24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96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c>
          <w:tcPr>
            <w:tcW w:w="86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302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8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r>
      <w:tr>
        <w:tblPrEx>
          <w:tblCellMar>
            <w:top w:w="0" w:type="dxa"/>
            <w:left w:w="0" w:type="dxa"/>
            <w:bottom w:w="0" w:type="dxa"/>
            <w:right w:w="0" w:type="dxa"/>
          </w:tblCellMar>
        </w:tblPrEx>
        <w:trPr>
          <w:trHeight w:val="312" w:hRule="atLeast"/>
          <w:jc w:val="center"/>
        </w:trPr>
        <w:tc>
          <w:tcPr>
            <w:tcW w:w="125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04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18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6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6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302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工资福利支出</w:t>
            </w: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524.95</w:t>
            </w: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109.52</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债务利息及费用支出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16"/>
                <w:szCs w:val="16"/>
                <w:lang w:val="en-US" w:eastAsia="zh-CN"/>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基本工资</w:t>
            </w: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213.52</w:t>
            </w: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办公费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6.65</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国内债务付息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16"/>
                <w:szCs w:val="16"/>
                <w:lang w:val="en-US" w:eastAsia="zh-CN"/>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津贴补贴</w:t>
            </w: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161.20</w:t>
            </w: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印刷费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1.15</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国外债务付息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16"/>
                <w:szCs w:val="16"/>
                <w:lang w:val="en-US" w:eastAsia="zh-CN"/>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奖金</w:t>
            </w: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15.00</w:t>
            </w: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咨询费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0.65</w:t>
            </w: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伙食补助费</w:t>
            </w: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1.17</w:t>
            </w: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手续费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房屋建筑物购建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16"/>
                <w:szCs w:val="16"/>
                <w:lang w:val="en-US" w:eastAsia="zh-CN"/>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绩效工资</w:t>
            </w: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11.69</w:t>
            </w: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水费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13.38</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办公设备购置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0.65</w:t>
            </w: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机关事业单位基本养老保险缴费</w:t>
            </w: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63.67</w:t>
            </w: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18.25</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16"/>
                <w:szCs w:val="16"/>
                <w:lang w:val="en-US" w:eastAsia="zh-CN"/>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职业年金缴费</w:t>
            </w: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2.83</w:t>
            </w: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邮电费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6.36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31005</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基础设施建设</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16"/>
                <w:szCs w:val="16"/>
                <w:lang w:val="en-US" w:eastAsia="zh-CN"/>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职工基本医疗保险缴费</w:t>
            </w: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23.90</w:t>
            </w: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取暖费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大型修缮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16"/>
                <w:szCs w:val="16"/>
                <w:lang w:val="en-US" w:eastAsia="zh-CN"/>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公务员医疗补助缴费</w:t>
            </w: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物业管理费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信息网络及软件购置更新</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16"/>
                <w:szCs w:val="16"/>
                <w:lang w:val="en-US" w:eastAsia="zh-CN"/>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其他社会保障缴费</w:t>
            </w: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差旅费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0.15</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物资储备</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16"/>
                <w:szCs w:val="16"/>
                <w:lang w:val="en-US" w:eastAsia="zh-CN"/>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住房公积金</w:t>
            </w: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31.39</w:t>
            </w: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因公出国（境）费用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土地补偿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16"/>
                <w:szCs w:val="16"/>
                <w:lang w:val="en-US" w:eastAsia="zh-CN"/>
              </w:rPr>
            </w:pPr>
          </w:p>
        </w:tc>
      </w:tr>
      <w:tr>
        <w:tblPrEx>
          <w:tblCellMar>
            <w:top w:w="0" w:type="dxa"/>
            <w:left w:w="0" w:type="dxa"/>
            <w:bottom w:w="0" w:type="dxa"/>
            <w:right w:w="0" w:type="dxa"/>
          </w:tblCellMar>
        </w:tblPrEx>
        <w:trPr>
          <w:trHeight w:val="90"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医疗费</w:t>
            </w: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维修（护）费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16.65</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安置补助</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16"/>
                <w:szCs w:val="16"/>
                <w:lang w:val="en-US" w:eastAsia="zh-CN"/>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其他工资福利支出</w:t>
            </w: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0.57</w:t>
            </w: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租赁费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地上附着物和青苗补偿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16"/>
                <w:szCs w:val="16"/>
                <w:lang w:val="en-US" w:eastAsia="zh-CN"/>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对个人和家庭的补助</w:t>
            </w: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12.85</w:t>
            </w: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会议费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拆迁补偿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16"/>
                <w:szCs w:val="16"/>
                <w:lang w:val="en-US" w:eastAsia="zh-CN"/>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离休费</w:t>
            </w: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培训费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公务用车购置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16"/>
                <w:szCs w:val="16"/>
                <w:lang w:val="en-US" w:eastAsia="zh-CN"/>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退休费</w:t>
            </w: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0.24</w:t>
            </w: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30217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公务接待费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0.57</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其他交通工具购置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16"/>
                <w:szCs w:val="16"/>
                <w:lang w:val="en-US" w:eastAsia="zh-CN"/>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退职（役）费</w:t>
            </w: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专用材料费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31021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文物和陈列品购置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16"/>
                <w:szCs w:val="16"/>
                <w:lang w:val="en-US" w:eastAsia="zh-CN"/>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抚恤金</w:t>
            </w: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被装购置费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31022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无形资产购置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16"/>
                <w:szCs w:val="16"/>
                <w:lang w:val="en-US" w:eastAsia="zh-CN"/>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30305</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生活补助</w:t>
            </w: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9.51</w:t>
            </w: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专用燃料费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16"/>
                <w:szCs w:val="16"/>
                <w:lang w:val="en-US" w:eastAsia="zh-CN"/>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救济费</w:t>
            </w: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劳务费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16"/>
                <w:szCs w:val="16"/>
                <w:lang w:val="en-US" w:eastAsia="zh-CN"/>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医疗费补助</w:t>
            </w: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委托业务费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赠与</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16"/>
                <w:szCs w:val="16"/>
                <w:lang w:val="en-US" w:eastAsia="zh-CN"/>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助学金</w:t>
            </w: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工会经费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国家赔偿费用支出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16"/>
                <w:szCs w:val="16"/>
                <w:lang w:val="en-US" w:eastAsia="zh-CN"/>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奖励金</w:t>
            </w: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0.30</w:t>
            </w: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福利费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w:t>
            </w:r>
            <w:r>
              <w:rPr>
                <w:rFonts w:hint="eastAsia" w:ascii="宋体" w:hAnsi="宋体" w:eastAsia="宋体" w:cs="宋体"/>
                <w:color w:val="000000"/>
                <w:kern w:val="0"/>
                <w:sz w:val="15"/>
                <w:szCs w:val="15"/>
                <w:lang w:bidi="ar"/>
              </w:rPr>
              <w:t>对民间非营利组织和群众性自治组织补贴</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16"/>
                <w:szCs w:val="16"/>
                <w:lang w:val="en-US" w:eastAsia="zh-CN"/>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个人农业生产补贴</w:t>
            </w: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30231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公务用车运行维护费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23.33</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16"/>
                <w:szCs w:val="16"/>
                <w:lang w:val="en-US" w:eastAsia="zh-CN"/>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其他对个人和家庭的补助</w:t>
            </w: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2.80</w:t>
            </w: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30239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其他交通费用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16.52</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30240</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税金及附加费用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11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30299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6.51</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37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人员经费合计</w:t>
            </w:r>
          </w:p>
        </w:tc>
        <w:tc>
          <w:tcPr>
            <w:tcW w:w="10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537.79</w:t>
            </w:r>
          </w:p>
        </w:tc>
        <w:tc>
          <w:tcPr>
            <w:tcW w:w="8502"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公用经费合计</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110.17</w:t>
            </w:r>
          </w:p>
        </w:tc>
      </w:tr>
    </w:tbl>
    <w:p>
      <w:pPr>
        <w:widowControl/>
        <w:jc w:val="center"/>
        <w:textAlignment w:val="center"/>
        <w:sectPr>
          <w:pgSz w:w="16838" w:h="11906" w:orient="landscape"/>
          <w:pgMar w:top="1531" w:right="2098" w:bottom="1531" w:left="1984" w:header="851" w:footer="992" w:gutter="0"/>
          <w:pgNumType w:fmt="numberInDash"/>
          <w:cols w:space="425" w:num="1"/>
          <w:docGrid w:type="lines" w:linePitch="312" w:charSpace="0"/>
        </w:sectPr>
      </w:pPr>
    </w:p>
    <w:tbl>
      <w:tblPr>
        <w:tblStyle w:val="5"/>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sz w:val="28"/>
                <w:szCs w:val="28"/>
              </w:rPr>
              <w:br w:type="page"/>
            </w:r>
            <w:r>
              <w:rPr>
                <w:rFonts w:hint="eastAsia" w:ascii="黑体" w:hAnsi="宋体" w:eastAsia="黑体" w:cs="黑体"/>
                <w:color w:val="000000"/>
                <w:kern w:val="0"/>
                <w:sz w:val="28"/>
                <w:szCs w:val="28"/>
                <w:lang w:bidi="ar"/>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公开07表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 w:val="20"/>
                <w:szCs w:val="21"/>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25.19</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1"/>
                <w:szCs w:val="21"/>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24.00</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1"/>
                <w:szCs w:val="21"/>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24.00</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1.19</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23.90</w:t>
            </w: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1"/>
                <w:szCs w:val="21"/>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23.33</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1"/>
                <w:szCs w:val="21"/>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23.33</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0.57</w:t>
            </w:r>
          </w:p>
        </w:tc>
      </w:tr>
    </w:tbl>
    <w:p>
      <w:r>
        <w:rPr>
          <w:rFonts w:hint="eastAsia" w:ascii="宋体" w:hAnsi="宋体" w:eastAsia="宋体" w:cs="宋体"/>
          <w:sz w:val="20"/>
          <w:szCs w:val="22"/>
        </w:rPr>
        <w:t>注：本表反映部门本年度“三公”经费支出预决算情况。其中：预算数为“三公”经费</w:t>
      </w:r>
      <w:r>
        <w:rPr>
          <w:rFonts w:hint="eastAsia" w:ascii="宋体" w:hAnsi="宋体" w:eastAsia="宋体" w:cs="宋体"/>
          <w:b/>
          <w:sz w:val="20"/>
          <w:szCs w:val="22"/>
        </w:rPr>
        <w:t>全年预算数</w:t>
      </w:r>
      <w:r>
        <w:rPr>
          <w:rFonts w:hint="eastAsia" w:ascii="宋体" w:hAnsi="宋体" w:eastAsia="宋体" w:cs="宋体"/>
          <w:sz w:val="20"/>
          <w:szCs w:val="22"/>
        </w:rPr>
        <w:t>，反映按规定程序调整后的预算数；决算数是包括当年一般公共预算财政拨款和以前年度结转资金安排的实际支出。</w:t>
      </w:r>
      <w:r>
        <w:rPr>
          <w:rFonts w:hint="eastAsia" w:ascii="仿宋_GB2312" w:hAnsi="仿宋_GB2312" w:eastAsia="仿宋_GB2312" w:cs="仿宋_GB2312"/>
          <w:sz w:val="20"/>
          <w:szCs w:val="22"/>
        </w:rPr>
        <w:tab/>
      </w:r>
      <w:r>
        <w:rPr>
          <w:sz w:val="20"/>
          <w:szCs w:val="22"/>
        </w:rPr>
        <w:tab/>
      </w:r>
      <w:r>
        <w:tab/>
      </w:r>
      <w:r>
        <w:tab/>
      </w:r>
      <w:r>
        <w:tab/>
      </w:r>
      <w:r>
        <w:tab/>
      </w:r>
      <w:r>
        <w:tab/>
      </w:r>
      <w:r>
        <w:tab/>
      </w:r>
      <w:r>
        <w:tab/>
      </w:r>
      <w:r>
        <w:tab/>
      </w:r>
      <w:r>
        <w:tab/>
      </w:r>
      <w:r>
        <w:br w:type="page"/>
      </w:r>
    </w:p>
    <w:tbl>
      <w:tblPr>
        <w:tblStyle w:val="5"/>
        <w:tblW w:w="9510" w:type="dxa"/>
        <w:jc w:val="center"/>
        <w:tblLayout w:type="autofit"/>
        <w:tblCellMar>
          <w:top w:w="0" w:type="dxa"/>
          <w:left w:w="0" w:type="dxa"/>
          <w:bottom w:w="0" w:type="dxa"/>
          <w:right w:w="0" w:type="dxa"/>
        </w:tblCellMar>
      </w:tblPr>
      <w:tblGrid>
        <w:gridCol w:w="966"/>
        <w:gridCol w:w="61"/>
        <w:gridCol w:w="61"/>
        <w:gridCol w:w="1407"/>
        <w:gridCol w:w="1169"/>
        <w:gridCol w:w="1169"/>
        <w:gridCol w:w="1169"/>
        <w:gridCol w:w="1169"/>
        <w:gridCol w:w="1169"/>
        <w:gridCol w:w="1170"/>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公开08表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本年收入</w:t>
            </w:r>
          </w:p>
        </w:tc>
        <w:tc>
          <w:tcPr>
            <w:tcW w:w="34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本年支出</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年末结转和结余</w:t>
            </w:r>
          </w:p>
        </w:tc>
      </w:tr>
      <w:tr>
        <w:tblPrEx>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基本支出</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项目支出</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pPr>
        <w:rPr>
          <w:rFonts w:hint="eastAsia" w:ascii="宋体" w:hAnsi="宋体" w:eastAsia="宋体" w:cs="宋体"/>
          <w:sz w:val="20"/>
          <w:szCs w:val="22"/>
        </w:rPr>
      </w:pPr>
      <w:r>
        <w:rPr>
          <w:rFonts w:hint="eastAsia" w:ascii="宋体" w:hAnsi="宋体" w:eastAsia="宋体" w:cs="宋体"/>
          <w:sz w:val="20"/>
          <w:szCs w:val="22"/>
        </w:rPr>
        <w:t>注：本表反映部门本年度政府性基金预算财政拨款收入、支出及结转结余情况。</w:t>
      </w:r>
    </w:p>
    <w:p>
      <w:pPr>
        <w:rPr>
          <w:b/>
          <w:sz w:val="20"/>
          <w:szCs w:val="22"/>
          <w:highlight w:val="yellow"/>
        </w:rPr>
      </w:pPr>
      <w:r>
        <w:rPr>
          <w:rFonts w:hint="eastAsia"/>
          <w:b w:val="0"/>
          <w:bCs/>
          <w:color w:val="auto"/>
          <w:sz w:val="20"/>
          <w:szCs w:val="22"/>
          <w:highlight w:val="none"/>
        </w:rPr>
        <w:t>本部门本年度无相关收入（或支出、收支及结转结余等）情况，按要求空表列示。</w:t>
      </w:r>
      <w:r>
        <w:rPr>
          <w:b/>
          <w:sz w:val="20"/>
          <w:szCs w:val="22"/>
          <w:highlight w:val="yellow"/>
        </w:rPr>
        <w:br w:type="page"/>
      </w:r>
    </w:p>
    <w:tbl>
      <w:tblPr>
        <w:tblStyle w:val="5"/>
        <w:tblW w:w="9064" w:type="dxa"/>
        <w:tblInd w:w="0" w:type="dxa"/>
        <w:tblLayout w:type="autofit"/>
        <w:tblCellMar>
          <w:top w:w="0" w:type="dxa"/>
          <w:left w:w="0" w:type="dxa"/>
          <w:bottom w:w="0" w:type="dxa"/>
          <w:right w:w="0" w:type="dxa"/>
        </w:tblCellMar>
      </w:tblPr>
      <w:tblGrid>
        <w:gridCol w:w="630"/>
        <w:gridCol w:w="661"/>
        <w:gridCol w:w="177"/>
        <w:gridCol w:w="2780"/>
        <w:gridCol w:w="1138"/>
        <w:gridCol w:w="296"/>
        <w:gridCol w:w="1421"/>
        <w:gridCol w:w="1417"/>
        <w:gridCol w:w="544"/>
      </w:tblGrid>
      <w:tr>
        <w:tblPrEx>
          <w:tblCellMar>
            <w:top w:w="0" w:type="dxa"/>
            <w:left w:w="0" w:type="dxa"/>
            <w:bottom w:w="0" w:type="dxa"/>
            <w:right w:w="0" w:type="dxa"/>
          </w:tblCellMar>
        </w:tblPrEx>
        <w:trPr>
          <w:gridAfter w:val="1"/>
          <w:wAfter w:w="544" w:type="dxa"/>
          <w:trHeight w:val="824" w:hRule="atLeast"/>
        </w:trPr>
        <w:tc>
          <w:tcPr>
            <w:tcW w:w="8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国有资本经营预算财政拨款支出决算表</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4"/>
            <w:vMerge w:val="restart"/>
            <w:tcBorders>
              <w:top w:val="nil"/>
              <w:left w:val="nil"/>
              <w:right w:val="nil"/>
            </w:tcBorders>
            <w:shd w:val="clear" w:color="auto" w:fill="auto"/>
            <w:noWrap/>
            <w:tcMar>
              <w:top w:w="15" w:type="dxa"/>
              <w:left w:w="15" w:type="dxa"/>
              <w:right w:w="15" w:type="dxa"/>
            </w:tcMar>
            <w:vAlign w:val="bottom"/>
          </w:tcPr>
          <w:p>
            <w:pPr>
              <w:widowControl/>
              <w:ind w:firstLine="1800" w:firstLineChars="900"/>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p>
            <w:pPr>
              <w:ind w:right="400" w:firstLine="1300" w:firstLineChars="650"/>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4"/>
            <w:vMerge w:val="continue"/>
            <w:tcBorders>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w:t>
            </w:r>
          </w:p>
        </w:tc>
        <w:tc>
          <w:tcPr>
            <w:tcW w:w="4272" w:type="dxa"/>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本年支出</w:t>
            </w:r>
          </w:p>
        </w:tc>
      </w:tr>
      <w:tr>
        <w:tblPrEx>
          <w:tblCellMar>
            <w:top w:w="0" w:type="dxa"/>
            <w:left w:w="0" w:type="dxa"/>
            <w:bottom w:w="0" w:type="dxa"/>
            <w:right w:w="0" w:type="dxa"/>
          </w:tblCellMar>
        </w:tblPrEx>
        <w:trPr>
          <w:gridAfter w:val="1"/>
          <w:wAfter w:w="544" w:type="dxa"/>
          <w:trHeight w:val="604" w:hRule="atLeast"/>
        </w:trPr>
        <w:tc>
          <w:tcPr>
            <w:tcW w:w="129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2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基本支出</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项目支出</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rPr>
          <w:rFonts w:hint="eastAsia" w:ascii="宋体" w:hAnsi="宋体" w:eastAsia="宋体" w:cs="宋体"/>
        </w:rPr>
      </w:pPr>
      <w:r>
        <w:rPr>
          <w:rFonts w:hint="eastAsia" w:ascii="宋体" w:hAnsi="宋体" w:eastAsia="宋体" w:cs="宋体"/>
        </w:rPr>
        <w:t>注：本表反映部门本年度国有资本经营预算财政拨款收入、支出及结转结余情况。</w:t>
      </w:r>
    </w:p>
    <w:p>
      <w:pPr>
        <w:rPr>
          <w:rFonts w:hint="eastAsia" w:ascii="宋体" w:hAnsi="宋体" w:eastAsia="宋体" w:cs="宋体"/>
        </w:rPr>
      </w:pPr>
      <w:r>
        <w:rPr>
          <w:rFonts w:hint="eastAsia"/>
          <w:b w:val="0"/>
          <w:bCs/>
          <w:color w:val="auto"/>
          <w:sz w:val="20"/>
          <w:szCs w:val="22"/>
          <w:highlight w:val="none"/>
        </w:rPr>
        <w:t>本部门本年度无相关收入（或支出、收支及结转结余等）情况，按要求空表列示。</w:t>
      </w: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tabs>
          <w:tab w:val="left" w:pos="235"/>
        </w:tabs>
        <w:spacing w:line="600" w:lineRule="exact"/>
        <w:ind w:firstLine="640" w:firstLineChars="200"/>
        <w:jc w:val="left"/>
        <w:rPr>
          <w:rFonts w:hint="eastAsia" w:ascii="仿宋_GB2312" w:hAnsi="Cambria" w:eastAsia="仿宋_GB2312" w:cs="Arial Black"/>
          <w:kern w:val="0"/>
          <w:sz w:val="32"/>
          <w:szCs w:val="32"/>
        </w:rPr>
        <w:sectPr>
          <w:pgSz w:w="11906" w:h="16838"/>
          <w:pgMar w:top="1984" w:right="1531" w:bottom="2098" w:left="1531" w:header="851" w:footer="992" w:gutter="0"/>
          <w:pgNumType w:fmt="numberInDash"/>
          <w:cols w:space="425" w:num="1"/>
          <w:docGrid w:type="lines" w:linePitch="312" w:charSpace="0"/>
        </w:sectPr>
      </w:pPr>
    </w:p>
    <w:p>
      <w:pPr>
        <w:tabs>
          <w:tab w:val="left" w:pos="235"/>
        </w:tabs>
        <w:spacing w:line="600" w:lineRule="exact"/>
        <w:ind w:firstLine="640" w:firstLineChars="200"/>
        <w:jc w:val="left"/>
        <w:rPr>
          <w:rFonts w:ascii="仿宋_GB2312" w:hAnsi="Cambria" w:eastAsia="仿宋_GB2312" w:cs="Arial Black"/>
          <w:kern w:val="0"/>
          <w:sz w:val="32"/>
          <w:szCs w:val="32"/>
        </w:rPr>
      </w:pPr>
      <w:r>
        <w:rPr>
          <w:sz w:val="32"/>
        </w:rPr>
        <mc:AlternateContent>
          <mc:Choice Requires="wps">
            <w:drawing>
              <wp:anchor distT="0" distB="0" distL="114300" distR="114300" simplePos="0" relativeHeight="251665408" behindDoc="0" locked="0" layoutInCell="1" allowOverlap="1">
                <wp:simplePos x="0" y="0"/>
                <wp:positionH relativeFrom="column">
                  <wp:posOffset>-993140</wp:posOffset>
                </wp:positionH>
                <wp:positionV relativeFrom="paragraph">
                  <wp:posOffset>-1353820</wp:posOffset>
                </wp:positionV>
                <wp:extent cx="7632700" cy="10695940"/>
                <wp:effectExtent l="0" t="0" r="2540" b="2540"/>
                <wp:wrapNone/>
                <wp:docPr id="3" name="矩形 3"/>
                <wp:cNvGraphicFramePr/>
                <a:graphic xmlns:a="http://schemas.openxmlformats.org/drawingml/2006/main">
                  <a:graphicData uri="http://schemas.microsoft.com/office/word/2010/wordprocessingShape">
                    <wps:wsp>
                      <wps:cNvSpPr/>
                      <wps:spPr>
                        <a:xfrm>
                          <a:off x="697865" y="1375410"/>
                          <a:ext cx="7632700" cy="106959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8.2pt;margin-top:-106.6pt;height:842.2pt;width:601pt;z-index:251665408;v-text-anchor:middle;mso-width-relative:page;mso-height-relative:page;" fillcolor="#BDD7EE [1300]" filled="t" stroked="f" coordsize="21600,21600" o:gfxdata="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AaR&#10;7+fcAAAADwEAAA8AAAAAAAAAAQAgAAAAIgAAAGRycy9kb3ducmV2LnhtbFBLAQIUABQAAAAIAIdO&#10;4kBIxKP9kQIAABEFAAAOAAAAAAAAAAEAIAAAACsBAABkcnMvZTJvRG9jLnhtbFBLBQYAAAAABgAG&#10;AFkBAAAuBgAAAAA=&#10;">
                <v:fill on="t" focussize="0,0"/>
                <v:stroke on="f" weight="1pt" miterlimit="8" joinstyle="miter"/>
                <v:imagedata o:title=""/>
                <o:lock v:ext="edit" aspectratio="f"/>
              </v:rect>
            </w:pict>
          </mc:Fallback>
        </mc:AlternateContent>
      </w:r>
    </w:p>
    <w:sectPr>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
    <w:altName w:val="宋体"/>
    <w:panose1 w:val="00000000000000000000"/>
    <w:charset w:val="86"/>
    <w:family w:val="roma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00000287" w:usb1="00000000" w:usb2="00000000" w:usb3="00000000" w:csb0="2000009F" w:csb1="DFD7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2AF" w:usb1="01D77CFB" w:usb2="00000012" w:usb3="00000000" w:csb0="00080001" w:csb1="00000000"/>
  </w:font>
  <w:font w:name="Cambria">
    <w:panose1 w:val="02040503050406030204"/>
    <w:charset w:val="00"/>
    <w:family w:val="roman"/>
    <w:pitch w:val="default"/>
    <w:sig w:usb0="E00002FF" w:usb1="400004FF" w:usb2="00000000" w:usb3="00000000" w:csb0="2000019F" w:csb1="00000000"/>
  </w:font>
  <w:font w:name="Mongolian Baiti">
    <w:panose1 w:val="03000500000000000000"/>
    <w:charset w:val="00"/>
    <w:family w:val="script"/>
    <w:pitch w:val="default"/>
    <w:sig w:usb0="80000023" w:usb1="00000000" w:usb2="00020000" w:usb3="00000000" w:csb0="0000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2800985</wp:posOffset>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0.55pt;margin-top:0pt;height:144pt;width:144pt;mso-position-horizontal-relative:margin;mso-wrap-style:none;z-index:251659264;mso-width-relative:page;mso-height-relative:page;" filled="f" stroked="f" coordsize="21600,21600" o:gfxdata="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ndwxd1AAAAAgBAAAPAAAAAAAAAAEAIAAAACIAAABkcnMvZG93bnJldi54bWxQSwEC&#10;FAAUAAAACACHTuJAMIkSXjECAABhBAAADgAAAAAAAAABACAAAAAjAQAAZHJzL2Uyb0RvYy54bWxQ&#10;SwUGAAAAAAYABgBZAQAAxgUAAAAA&#10;">
              <v:fill on="f" focussize="0,0"/>
              <v:stroke on="f" weight="0.5pt"/>
              <v:imagedata o:title=""/>
              <o:lock v:ext="edit" aspectratio="f"/>
              <v:textbox inset="0mm,0mm,0mm,0mm" style="mso-fit-shape-to-text:t;">
                <w:txbxContent>
                  <w:p>
                    <w:pPr>
                      <w:pStyle w:val="3"/>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right="4"/>
      <w:jc w:val="right"/>
      <w:rPr>
        <w:rFonts w:ascii="Times New Roman" w:hAnsi="Times New Roman" w:eastAsia="Times New Roman" w:cs="Times New Roman"/>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F222FFA"/>
    <w:multiLevelType w:val="singleLevel"/>
    <w:tmpl w:val="5F222FF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C45458"/>
    <w:rsid w:val="00061A05"/>
    <w:rsid w:val="0018668E"/>
    <w:rsid w:val="001B73D2"/>
    <w:rsid w:val="001E62BF"/>
    <w:rsid w:val="0028309C"/>
    <w:rsid w:val="00293E7B"/>
    <w:rsid w:val="002D1F4F"/>
    <w:rsid w:val="00366D90"/>
    <w:rsid w:val="003D678E"/>
    <w:rsid w:val="00801F66"/>
    <w:rsid w:val="009334BF"/>
    <w:rsid w:val="03CF2CD8"/>
    <w:rsid w:val="043842E5"/>
    <w:rsid w:val="04EE71B3"/>
    <w:rsid w:val="058B71E0"/>
    <w:rsid w:val="07517610"/>
    <w:rsid w:val="0ACF03DA"/>
    <w:rsid w:val="0DC23F44"/>
    <w:rsid w:val="0EA325C9"/>
    <w:rsid w:val="0FF76177"/>
    <w:rsid w:val="115938C1"/>
    <w:rsid w:val="157F728B"/>
    <w:rsid w:val="172836CC"/>
    <w:rsid w:val="19AE5539"/>
    <w:rsid w:val="1A2A6AB7"/>
    <w:rsid w:val="1AB255C9"/>
    <w:rsid w:val="1DF23C81"/>
    <w:rsid w:val="23AB64B7"/>
    <w:rsid w:val="251E558D"/>
    <w:rsid w:val="26BD3C10"/>
    <w:rsid w:val="2A5C4724"/>
    <w:rsid w:val="2A872BD7"/>
    <w:rsid w:val="2CF62E58"/>
    <w:rsid w:val="2FB96948"/>
    <w:rsid w:val="32A82309"/>
    <w:rsid w:val="3327616A"/>
    <w:rsid w:val="33A414FC"/>
    <w:rsid w:val="34701819"/>
    <w:rsid w:val="34C45458"/>
    <w:rsid w:val="35AD01CE"/>
    <w:rsid w:val="35C83C42"/>
    <w:rsid w:val="36156B18"/>
    <w:rsid w:val="38040BD3"/>
    <w:rsid w:val="38044D88"/>
    <w:rsid w:val="3D750136"/>
    <w:rsid w:val="3DBA3F01"/>
    <w:rsid w:val="43366638"/>
    <w:rsid w:val="4A330A47"/>
    <w:rsid w:val="4DFA4BBE"/>
    <w:rsid w:val="51F46899"/>
    <w:rsid w:val="526B6C9E"/>
    <w:rsid w:val="52CD4244"/>
    <w:rsid w:val="5692507B"/>
    <w:rsid w:val="576A375A"/>
    <w:rsid w:val="58345331"/>
    <w:rsid w:val="597473DF"/>
    <w:rsid w:val="5B39034C"/>
    <w:rsid w:val="5D0C63C4"/>
    <w:rsid w:val="5ED15982"/>
    <w:rsid w:val="654A3FFC"/>
    <w:rsid w:val="65CD5335"/>
    <w:rsid w:val="66034D44"/>
    <w:rsid w:val="6BAD79B8"/>
    <w:rsid w:val="6C283818"/>
    <w:rsid w:val="72D677D6"/>
    <w:rsid w:val="73D824BD"/>
    <w:rsid w:val="76ED668E"/>
    <w:rsid w:val="77627249"/>
    <w:rsid w:val="7B605385"/>
    <w:rsid w:val="7CA05668"/>
    <w:rsid w:val="7D110566"/>
    <w:rsid w:val="7FA26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1"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6">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8">
    <w:name w:val="Default"/>
    <w:qFormat/>
    <w:uiPriority w:val="99"/>
    <w:pPr>
      <w:widowControl w:val="0"/>
      <w:autoSpaceDE w:val="0"/>
      <w:autoSpaceDN w:val="0"/>
      <w:adjustRightInd w:val="0"/>
    </w:pPr>
    <w:rPr>
      <w:rFonts w:ascii="方正小标宋" w:hAnsi="Calibri" w:eastAsia="方正小标宋" w:cs="方正小标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2.xml"/><Relationship Id="rId11" Type="http://schemas.openxmlformats.org/officeDocument/2006/relationships/chart" Target="charts/chart1.xml"/><Relationship Id="rId10" Type="http://schemas.openxmlformats.org/officeDocument/2006/relationships/image" Target="media/image2.bmp"/><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themeOverride" Target="../theme/themeOverride1.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r>
              <a:rPr lang="en-US" alt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2019-2020</a:t>
            </a:r>
            <a:r>
              <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年收支总计对比情况（图</a:t>
            </a:r>
            <a:r>
              <a:rPr lang="en-US" alt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1</a:t>
            </a:r>
            <a:r>
              <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a:t>
            </a:r>
            <a:endPar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endParaRPr>
          </a:p>
        </c:rich>
      </c:tx>
      <c:layout>
        <c:manualLayout>
          <c:xMode val="edge"/>
          <c:yMode val="edge"/>
          <c:x val="0.209718361608105"/>
          <c:y val="0.846648044692737"/>
        </c:manualLayout>
      </c:layout>
      <c:overlay val="0"/>
      <c:spPr>
        <a:noFill/>
        <a:ln>
          <a:noFill/>
        </a:ln>
        <a:effectLst/>
      </c:spPr>
    </c:title>
    <c:autoTitleDeleted val="0"/>
    <c:plotArea>
      <c:layout>
        <c:manualLayout>
          <c:layoutTarget val="inner"/>
          <c:xMode val="edge"/>
          <c:yMode val="edge"/>
          <c:x val="0.123946243127673"/>
          <c:y val="0.0879888268156425"/>
          <c:w val="0.778772144166158"/>
          <c:h val="0.619106145251397"/>
        </c:manualLayout>
      </c:layout>
      <c:barChart>
        <c:barDir val="col"/>
        <c:grouping val="clustered"/>
        <c:varyColors val="0"/>
        <c:ser>
          <c:idx val="0"/>
          <c:order val="0"/>
          <c:tx>
            <c:strRef>
              <c:f>Sheet1!$B$1</c:f>
              <c:strCache>
                <c:ptCount val="1"/>
                <c:pt idx="0">
                  <c:v>收支总计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824.14</c:v>
                </c:pt>
                <c:pt idx="1">
                  <c:v>739.58</c:v>
                </c:pt>
              </c:numCache>
            </c:numRef>
          </c:val>
        </c:ser>
        <c:dLbls>
          <c:showLegendKey val="0"/>
          <c:showVal val="1"/>
          <c:showCatName val="0"/>
          <c:showSerName val="0"/>
          <c:showPercent val="0"/>
          <c:showBubbleSize val="0"/>
        </c:dLbls>
        <c:gapWidth val="219"/>
        <c:overlap val="-27"/>
        <c:axId val="462451782"/>
        <c:axId val="737457775"/>
      </c:barChart>
      <c:catAx>
        <c:axId val="46245178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crossAx val="737457775"/>
        <c:crosses val="autoZero"/>
        <c:auto val="1"/>
        <c:lblAlgn val="ctr"/>
        <c:lblOffset val="100"/>
        <c:noMultiLvlLbl val="0"/>
      </c:catAx>
      <c:valAx>
        <c:axId val="737457775"/>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crossAx val="462451782"/>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legendEntry>
      <c:layout>
        <c:manualLayout>
          <c:xMode val="edge"/>
          <c:yMode val="edge"/>
          <c:x val="0.830312807730552"/>
          <c:y val="0.36317316982804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legend>
    <c:plotVisOnly val="1"/>
    <c:dispBlanksAs val="gap"/>
    <c:showDLblsOverMax val="0"/>
  </c:chart>
  <c:spPr>
    <a:solidFill>
      <a:schemeClr val="bg1"/>
    </a:solidFill>
    <a:ln w="9525" cap="flat" cmpd="sng" algn="ctr">
      <a:noFill/>
      <a:round/>
    </a:ln>
    <a:effectLst/>
  </c:spPr>
  <c:txPr>
    <a:bodyPr/>
    <a:lstStyle/>
    <a:p>
      <a:pPr>
        <a:defRPr 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rgbClr val="4B6065"/>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t>支出结构</a:t>
            </a:r>
          </a:p>
        </c:rich>
      </c:tx>
      <c:layout>
        <c:manualLayout>
          <c:xMode val="edge"/>
          <c:yMode val="edge"/>
          <c:x val="0.42236925015753"/>
          <c:y val="0.152446763503032"/>
        </c:manualLayout>
      </c:layout>
      <c:overlay val="0"/>
      <c:spPr>
        <a:noFill/>
        <a:ln>
          <a:noFill/>
        </a:ln>
        <a:effectLst/>
      </c:spPr>
    </c:title>
    <c:autoTitleDeleted val="0"/>
    <c:plotArea>
      <c:layout>
        <c:manualLayout>
          <c:layoutTarget val="inner"/>
          <c:xMode val="edge"/>
          <c:yMode val="edge"/>
          <c:x val="0.283959215681505"/>
          <c:y val="0.20582605641502"/>
          <c:w val="0.483800668313235"/>
          <c:h val="0.716283071628307"/>
        </c:manualLayout>
      </c:layout>
      <c:pieChart>
        <c:varyColors val="1"/>
        <c:ser>
          <c:idx val="0"/>
          <c:order val="0"/>
          <c:tx>
            <c:strRef>
              <c:f>Sheet1!$C$1</c:f>
              <c:strCache>
                <c:ptCount val="1"/>
                <c:pt idx="0">
                  <c:v>系列 2</c:v>
                </c:pt>
              </c:strCache>
            </c:strRef>
          </c:tx>
          <c:spPr>
            <a:gradFill>
              <a:gsLst>
                <a:gs pos="80000">
                  <a:srgbClr val="333F50"/>
                </a:gs>
                <a:gs pos="61000">
                  <a:srgbClr val="992028">
                    <a:alpha val="100000"/>
                  </a:srgbClr>
                </a:gs>
                <a:gs pos="29000">
                  <a:srgbClr val="FF0000"/>
                </a:gs>
              </a:gsLst>
              <a:lin ang="18900000" scaled="0"/>
            </a:gradFill>
            <a:ln w="3175">
              <a:noFill/>
            </a:ln>
            <a:effectLst/>
          </c:spPr>
          <c:explosion val="0"/>
          <c:dPt>
            <c:idx val="0"/>
            <c:bubble3D val="0"/>
            <c:spPr>
              <a:solidFill>
                <a:srgbClr val="F8E4DB"/>
              </a:solidFill>
              <a:ln w="3175">
                <a:noFill/>
              </a:ln>
              <a:effectLst/>
            </c:spPr>
          </c:dPt>
          <c:dPt>
            <c:idx val="1"/>
            <c:bubble3D val="0"/>
            <c:spPr>
              <a:solidFill>
                <a:srgbClr val="EDBB72"/>
              </a:solidFill>
              <a:ln w="3175">
                <a:noFill/>
              </a:ln>
              <a:effectLst/>
            </c:spPr>
          </c:dPt>
          <c:dPt>
            <c:idx val="2"/>
            <c:bubble3D val="0"/>
            <c:spPr>
              <a:solidFill>
                <a:srgbClr val="ACDFF0"/>
              </a:solidFill>
              <a:ln w="3175">
                <a:noFill/>
              </a:ln>
              <a:effectLst/>
            </c:spPr>
          </c:dPt>
          <c:dPt>
            <c:idx val="3"/>
            <c:bubble3D val="0"/>
            <c:spPr>
              <a:solidFill>
                <a:srgbClr val="A2B5BB"/>
              </a:solidFill>
              <a:ln w="3175">
                <a:no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rgbClr val="4B6065"/>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t>85</a:t>
                    </a:r>
                    <a:r>
                      <a:rPr lang="en-US" altLang="zh-CN"/>
                      <a:t>.40</a:t>
                    </a:r>
                    <a:r>
                      <a:t>%</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B6065"/>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inEnd"/>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rgbClr val="4B6065"/>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rPr lang="en-US" altLang="zh-CN"/>
                      <a:t>7.86</a:t>
                    </a:r>
                    <a:r>
                      <a:t>%</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B6065"/>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inEnd"/>
              <c:showLegendKey val="0"/>
              <c:showVal val="0"/>
              <c:showCatName val="0"/>
              <c:showSerName val="0"/>
              <c:showPercent val="1"/>
              <c:showBubbleSize val="0"/>
              <c:extLst>
                <c:ext xmlns:c15="http://schemas.microsoft.com/office/drawing/2012/chart" uri="{CE6537A1-D6FC-4f65-9D91-7224C49458BB}"/>
              </c:extLst>
            </c:dLbl>
            <c:dLbl>
              <c:idx val="2"/>
              <c:layout>
                <c:manualLayout>
                  <c:x val="-0.00815478788102652"/>
                  <c:y val="0.0791075606159703"/>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rgbClr val="4B6065"/>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rPr lang="en-US" altLang="zh-CN"/>
                      <a:t>2.70</a:t>
                    </a:r>
                    <a:r>
                      <a:t>%</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B6065"/>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00619645216500127"/>
                  <c:y val="0.101139962320134"/>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rgbClr val="4B6065"/>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rPr lang="en-US" altLang="zh-CN"/>
                      <a:t>4.04</a:t>
                    </a:r>
                    <a:r>
                      <a:t>%</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B6065"/>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rgbClr val="546C72"/>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inEnd"/>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Sheet1!$A$2:$A$5</c:f>
              <c:strCache>
                <c:ptCount val="4"/>
                <c:pt idx="0">
                  <c:v>一般公共服务支出</c:v>
                </c:pt>
                <c:pt idx="1">
                  <c:v>社会保障服务和就业支出</c:v>
                </c:pt>
                <c:pt idx="2">
                  <c:v>卫生健康支出</c:v>
                </c:pt>
                <c:pt idx="3">
                  <c:v>住房保健支出</c:v>
                </c:pt>
              </c:strCache>
            </c:strRef>
          </c:cat>
          <c:val>
            <c:numRef>
              <c:f>Sheet1!$C$2:$C$5</c:f>
              <c:numCache>
                <c:formatCode>#,##0.00</c:formatCode>
                <c:ptCount val="4"/>
                <c:pt idx="0">
                  <c:v>631.6</c:v>
                </c:pt>
                <c:pt idx="1">
                  <c:v>58.16</c:v>
                </c:pt>
                <c:pt idx="2">
                  <c:v>19.93</c:v>
                </c:pt>
                <c:pt idx="3">
                  <c:v>29.9</c:v>
                </c:pt>
              </c:numCache>
            </c:numRef>
          </c:val>
        </c:ser>
        <c:ser>
          <c:idx val="1"/>
          <c:order val="1"/>
          <c:tx>
            <c:strRef>
              <c:f>Sheet1!$D$1</c:f>
              <c:strCache>
                <c:ptCount val="1"/>
                <c:pt idx="0">
                  <c:v>系列 3</c:v>
                </c:pt>
              </c:strCache>
            </c:strRef>
          </c:tx>
          <c:spPr>
            <a:gradFill>
              <a:gsLst>
                <a:gs pos="80000">
                  <a:srgbClr val="333F50"/>
                </a:gs>
                <a:gs pos="61000">
                  <a:srgbClr val="992028">
                    <a:alpha val="100000"/>
                  </a:srgbClr>
                </a:gs>
                <a:gs pos="29000">
                  <a:srgbClr val="FF0000"/>
                </a:gs>
              </a:gsLst>
              <a:lin ang="18900000" scaled="0"/>
            </a:gradFill>
            <a:ln w="3175">
              <a:noFill/>
            </a:ln>
            <a:effectLst/>
          </c:spPr>
          <c:explosion val="0"/>
          <c:dPt>
            <c:idx val="0"/>
            <c:bubble3D val="0"/>
            <c:spPr>
              <a:solidFill>
                <a:srgbClr val="F8E4DB"/>
              </a:solidFill>
              <a:ln w="3175">
                <a:noFill/>
              </a:ln>
              <a:effectLst/>
            </c:spPr>
          </c:dPt>
          <c:dPt>
            <c:idx val="1"/>
            <c:bubble3D val="0"/>
            <c:spPr>
              <a:solidFill>
                <a:srgbClr val="EDBB72"/>
              </a:solidFill>
              <a:ln w="3175">
                <a:noFill/>
              </a:ln>
              <a:effectLst/>
            </c:spPr>
          </c:dPt>
          <c:dPt>
            <c:idx val="2"/>
            <c:bubble3D val="0"/>
            <c:spPr>
              <a:solidFill>
                <a:srgbClr val="ACDFF0"/>
              </a:solidFill>
              <a:ln w="3175">
                <a:noFill/>
              </a:ln>
              <a:effectLst/>
            </c:spPr>
          </c:dPt>
          <c:dPt>
            <c:idx val="3"/>
            <c:bubble3D val="0"/>
            <c:spPr>
              <a:solidFill>
                <a:srgbClr val="A2B5BB"/>
              </a:solidFill>
              <a:ln w="3175">
                <a:no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B6065"/>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inEnd"/>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Sheet1!$A$2:$A$5</c:f>
              <c:strCache>
                <c:ptCount val="4"/>
                <c:pt idx="0">
                  <c:v>一般公共服务支出</c:v>
                </c:pt>
                <c:pt idx="1">
                  <c:v>社会保障服务和就业支出</c:v>
                </c:pt>
                <c:pt idx="2">
                  <c:v>卫生健康支出</c:v>
                </c:pt>
                <c:pt idx="3">
                  <c:v>住房保健支出</c:v>
                </c:pt>
              </c:strCache>
            </c:strRef>
          </c:cat>
          <c:val>
            <c:numRef>
              <c:f>Sheet1!$D$2:$D$5</c:f>
              <c:numCache>
                <c:formatCode>General</c:formatCode>
                <c:ptCount val="4"/>
                <c:pt idx="0">
                  <c:v>2</c:v>
                </c:pt>
                <c:pt idx="1">
                  <c:v>2</c:v>
                </c:pt>
                <c:pt idx="2">
                  <c:v>3</c:v>
                </c:pt>
                <c:pt idx="3">
                  <c:v>5</c:v>
                </c:pt>
              </c:numCache>
            </c:numRef>
          </c:val>
        </c:ser>
        <c:dLbls>
          <c:showLegendKey val="0"/>
          <c:showVal val="1"/>
          <c:showCatName val="0"/>
          <c:showSerName val="0"/>
          <c:showPercent val="0"/>
          <c:showBubbleSize val="0"/>
          <c:showLeaderLines val="0"/>
        </c:dLbls>
        <c:firstSliceAng val="32"/>
      </c:pieChart>
      <c:spPr>
        <a:noFill/>
        <a:ln w="3175">
          <a:noFill/>
        </a:ln>
        <a:effectLst/>
      </c:spPr>
    </c:plotArea>
    <c:legend>
      <c:legendPos val="l"/>
      <c:layout>
        <c:manualLayout>
          <c:xMode val="edge"/>
          <c:yMode val="edge"/>
          <c:x val="0.0254568367989918"/>
          <c:y val="0.329713721618954"/>
          <c:w val="0.2234404536862"/>
          <c:h val="0.506134536736708"/>
        </c:manualLayout>
      </c:layout>
      <c:overlay val="0"/>
      <c:spPr>
        <a:noFill/>
        <a:ln>
          <a:noFill/>
        </a:ln>
        <a:effectLst/>
      </c:spPr>
      <c:txPr>
        <a:bodyPr rot="0" spcFirstLastPara="0" vertOverflow="ellipsis" vert="horz" wrap="square" anchor="ctr" anchorCtr="1" forceAA="0"/>
        <a:lstStyle/>
        <a:p>
          <a:pPr>
            <a:defRPr lang="zh-CN" sz="900" b="0" i="0" u="none" strike="noStrike" kern="1200" baseline="0">
              <a:solidFill>
                <a:srgbClr val="4B6065"/>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gap"/>
    <c:showDLblsOverMax val="0"/>
  </c:chart>
  <c:spPr>
    <a:solidFill>
      <a:schemeClr val="bg1"/>
    </a:solidFill>
    <a:ln w="9525" cap="flat" cmpd="sng" algn="ctr">
      <a:solidFill>
        <a:srgbClr val="6D8B94"/>
      </a:solidFill>
      <a:round/>
    </a:ln>
    <a:effectLst>
      <a:outerShdw blurRad="63500" dist="37357" dir="2700000" sx="0" sy="0" rotWithShape="0">
        <a:scrgbClr r="0" g="0" b="0"/>
      </a:outerShdw>
    </a:effectLst>
  </c:spPr>
  <c:txPr>
    <a:bodyPr/>
    <a:lstStyle/>
    <a:p>
      <a:pPr>
        <a:defRPr lang="zh-CN">
          <a:solidFill>
            <a:srgbClr val="4B6065"/>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1732</Words>
  <Characters>9876</Characters>
  <Lines>82</Lines>
  <Paragraphs>23</Paragraphs>
  <TotalTime>2</TotalTime>
  <ScaleCrop>false</ScaleCrop>
  <LinksUpToDate>false</LinksUpToDate>
  <CharactersWithSpaces>11585</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2021-07-27T05:10:00Z</dcterms:created>
  <dc:creator>王明新TIAD</dc:creator>
  <cp:lastModifiedBy>liuna</cp:lastModifiedBy>
  <dcterms:modified xsi:type="dcterms:W3CDTF">2023-05-30T07:11:45Z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FC29873005D54C6C85E1F2BC63E49F72</vt:lpwstr>
  </property>
</Properties>
</file>