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shape id="椭圆 9" o:spid="_x0000_s1036" o:spt="3" type="#_x0000_t3" style="position:absolute;left:0pt;margin-left:62.2pt;margin-top:242.75pt;height:103.45pt;width:103.45pt;z-index:251659264;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59264;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6192;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pict>
          <v:rect id="矩形 14" o:spid="_x0000_s1035" o:spt="1" style="position:absolute;left:0pt;margin-left:-34.7pt;margin-top:134.95pt;height:66.6pt;width:152.4pt;z-index:251659264;mso-width-relative:page;mso-height-relative:page;" filled="f" stroked="f" coordsize="21600,21600">
            <v:path/>
            <v:fill on="f" focussize="0,0"/>
            <v:stroke on="f"/>
            <v:imagedata o:title=""/>
            <o:lock v:ext="edit" aspectratio="f"/>
            <v:textbo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kern w:val="0"/>
          <w:sz w:val="44"/>
          <w:szCs w:val="44"/>
        </w:rPr>
      </w:pPr>
      <w:r>
        <w:rPr>
          <w:rFonts w:hint="eastAsia" w:ascii="楷体_GB2312" w:hAnsi="楷体_GB2312" w:eastAsia="楷体_GB2312" w:cs="楷体_GB2312"/>
          <w:kern w:val="0"/>
          <w:sz w:val="44"/>
          <w:szCs w:val="44"/>
        </w:rPr>
        <w:t>保定市满城区要庄乡人民政府</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满城区要庄乡人民政府由行政编制和事业编制组成。满城区要庄乡人民政府内设人大监督、人大代表活动、司法工作、计划生育、统计工作、财政工作民政事务管理、信访活动、安保工作等各部门。主要职责是：</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1.人大监督，围绕政府工作报告监督组织实施。</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2.人大代表活动，对法律实施情况进行检查，开展代表建议督办活动。</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3.会议召开，人大会议，换届选举会议。保证会议顺利召开，完成会议议程。</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4.办案问责，受理信访、举报等案件，组织协调案件的查办，调查、审查违纪违法案件，对案件审理提出处理意见</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5.党风廉政建设及监督检查，加强党风廉政建设，营造风清气正、干事创业的工作氛围，加大问责力度，促进“两个责任”有效落实。</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6.司法工作，开展公民普法教育，调节群众矛盾纠纷，提高群众的法律意识。</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7.计划生育，提供各类计划生育技术服务，建立利益导向机制，开展出生人口性别比的治理及流动人口计划生育管理等各项工作。提高妇女生殖健康水平，降低出生缺陷的发生。</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8.统计工作，组织人口、农业等部门专项统计调查检测。发布普查的主要数据公报，完成普查工作。</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9.财政工作加强财务会计管理工作，依法按照财经制度管理会计事务，做到量入微出。维护财经制度，办理好各项财经事项。</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10.民政事务管理，做好对五保户、低保户、贫困户、大病医疗救助、防灾、减灾、救灾工作。做好对五保户、低保户贫困户、大病医疗救助、防灾、减灾、救灾款项的及时发放。</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11.信访活动安保工作接待和处理人民群众反映的情况和问题。确保乡镇治安防控工作到位，社会稳定、政治稳定、治安秩序良好。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3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保定市满城区要庄乡人民政府</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年度收入总计（含结转和结余）3072.29万元。与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年度决算相比，收入减少2892.94万元，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48.50%，主要原因是2019年归还了财政一部分土地补偿款。支出总计（含结转和结余）3072.29万元。与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年度决算相比，支出减少2892.94万元，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48.50%，主要原因是2019年归还了财政一部分土地补偿款。</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年度本年收入合计3072.29万元，其中：财政拨款收入3072.29万元。</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年度本年支出合计3072.29万元，其中：基本支出</w:t>
      </w:r>
      <w:r>
        <w:rPr>
          <w:rFonts w:hint="eastAsia" w:asciiTheme="minorEastAsia" w:hAnsiTheme="minorEastAsia"/>
          <w:sz w:val="28"/>
          <w:szCs w:val="28"/>
        </w:rPr>
        <w:t>2271.30</w:t>
      </w:r>
      <w:r>
        <w:rPr>
          <w:rFonts w:hint="eastAsia" w:ascii="仿宋_GB2312" w:hAnsi="Times New Roman" w:eastAsia="仿宋_GB2312" w:cs="DengXian-Regular"/>
          <w:sz w:val="32"/>
          <w:szCs w:val="32"/>
        </w:rPr>
        <w:t>万元，占73.93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Theme="minorEastAsia" w:hAnsiTheme="minorEastAsia"/>
          <w:sz w:val="28"/>
          <w:szCs w:val="28"/>
        </w:rPr>
        <w:t>800.99</w:t>
      </w:r>
      <w:r>
        <w:rPr>
          <w:rFonts w:hint="eastAsia" w:ascii="仿宋_GB2312" w:hAnsi="Times New Roman" w:eastAsia="仿宋_GB2312" w:cs="DengXian-Regular"/>
          <w:sz w:val="32"/>
          <w:szCs w:val="32"/>
        </w:rPr>
        <w:t>万元，占26.07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年度财政拨款本年收入3072.29万元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年度减少2892.94万元，降低48.50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，主要是2019年归还了财政一部分土地补偿款；本年支出3072.29万元，减少2892.94万元，降低48.50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，主要是2019年归还了财政一部分土地补偿款。具体情况如下：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一般公共预算财政拨款本年收入2271.30万元，比上年增加1056.43万元；主要是增加了2019年失地农民补贴支出；本年支出2271.30万元，比上年增加1056.43万元，增长86.96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，主要是增加了2019年失地农民补贴支出。</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政府性基金预算财政拨款本年收入800.99万元，比上年减少3949.37万元，降低83.14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，主要原因是2019年归还了财政一部分土地补偿款；本年支出800.99万元，比上年减少3949.37万元，降低83.14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，主要是2019年归还了财政一部分土地补偿款。</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年度财政拨款本年收入3072.29万元，完成年初预算的180.15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比年初预算增加1366.87万元，决算数大于预算数主要原因是2019年增加了土地预征补偿款以及2019年园区失地农民补贴；本年支出3072.29万元，完成年初预算的180.15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比年初预算增加1366.87万元，决算数大于预算数主要原因是主要是2019年增加了土地预征补偿款以及2019年园区失地农民补贴。具体情况如下：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一般公共预算财政拨款本年收入完成年初预算133.18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，比年初预算增加565.87万元，主要是增加了2019年园区失地农民补贴；支出完成年初预算133.18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，比年初预算增加565.87万元，主要是增加了2019年园区失地农民补贴。</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政府性基金预算财政拨款本年收入比年初预算增加800.99万元，主要是2019年增加了土地预征补偿款；支出比年初预算增加800.99万元，主要是2019年增加了土地预征补偿款。</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年度财政拨款支出3072.29万元，主要用于以下方面一般公共服务（类）支出1234.31万元，占40.18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，；教育（类）支出1.44万元，占0.05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88.20万元，占2.87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；卫生健康（类）支出23.38万元，占0.76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；节能环保（类）支出19万元，占0.62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;城乡社区（类）支出800.99万元，占26.07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;农林水（类）支出244.62万元，占7.96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;住房保障（类）支出35.01万元，占1.14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年度财政拨款基本支出2271.29万元，其中：人员经费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2070.34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200.95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年度“三公”经费支出共计5.97万元，完成预算的86.65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较预算减少0.92万元，降低13.35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，主要是减少了公务接待费用支出；较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年度减少0.65万元，降低9.82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，主要是减少了公务接待费用支出。具体情况如下：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w:t>
      </w:r>
      <w:bookmarkStart w:id="0" w:name="_GoBack"/>
      <w:bookmarkEnd w:id="0"/>
      <w:r>
        <w:rPr>
          <w:rFonts w:hint="eastAsia" w:ascii="仿宋_GB2312" w:eastAsia="仿宋_GB2312" w:cs="DengXian-Regular"/>
          <w:sz w:val="32"/>
          <w:szCs w:val="32"/>
        </w:rPr>
        <w:t>中央八项规定精神和厉行节约要求从严控制“三公”经费开支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w:t>
      </w:r>
      <w:r>
        <w:rPr>
          <w:rFonts w:hint="eastAsia" w:ascii="楷体_GB2312" w:hAnsi="Times New Roman" w:eastAsia="楷体_GB2312" w:cs="DengXian-Bold"/>
          <w:b/>
          <w:bCs/>
          <w:sz w:val="32"/>
          <w:szCs w:val="32"/>
          <w:lang w:val="en-US" w:eastAsia="zh-CN"/>
        </w:rPr>
        <w:t>二</w:t>
      </w:r>
      <w:r>
        <w:rPr>
          <w:rFonts w:hint="eastAsia" w:ascii="楷体_GB2312" w:hAnsi="Times New Roman" w:eastAsia="楷体_GB2312" w:cs="DengXian-Bold"/>
          <w:b/>
          <w:bCs/>
          <w:sz w:val="32"/>
          <w:szCs w:val="32"/>
        </w:rPr>
        <w:t>）公务用车购置及运行维护费支出5.89万元。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年度公务用车购置及运行维护费较预算减少0.11万元，降低1.83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主要是减少了公务用车运行维护费支出；较上年减少0.09万元，降低1.51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主要是厉行节约，减少公务用车运行维护费支出。</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color w:val="000000"/>
          <w:sz w:val="32"/>
          <w:szCs w:val="32"/>
        </w:rPr>
        <w:t>未发生公务用车购置经费支出。</w:t>
      </w:r>
      <w:r>
        <w:rPr>
          <w:rFonts w:ascii="仿宋_GB2312" w:hAnsi="Times New Roman" w:eastAsia="仿宋_GB2312" w:cs="DengXian-Regular"/>
          <w:color w:val="000000"/>
          <w:sz w:val="32"/>
          <w:szCs w:val="32"/>
        </w:rPr>
        <w:t xml:space="preserve"> </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年度单位公务用车保有量2辆。公车运行维护费支出较预算减少0.11万元，降低1.83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主要是减少了公务用车运行维护费支出；较上年减少0.09万元，降低1.51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主要是厉行节约，减少公务用车运行维护费支出。</w:t>
      </w:r>
      <w:r>
        <w:rPr>
          <w:rFonts w:hint="eastAsia" w:ascii="仿宋_GB2312" w:hAnsi="Times New Roman" w:eastAsia="仿宋_GB2312" w:cs="DengXian-Regular"/>
          <w:sz w:val="32"/>
          <w:szCs w:val="32"/>
          <w:lang w:val="en-US" w:eastAsia="zh-CN"/>
        </w:rPr>
        <w:t xml:space="preserve">     </w:t>
      </w:r>
      <w:r>
        <w:rPr>
          <w:rFonts w:hint="eastAsia" w:ascii="楷体_GB2312" w:hAnsi="Times New Roman" w:eastAsia="楷体_GB2312" w:cs="DengXian-Bold"/>
          <w:b/>
          <w:bCs/>
          <w:sz w:val="32"/>
          <w:szCs w:val="32"/>
        </w:rPr>
        <w:t>（三）公务接待费支出0.08万元。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年度公务接待共2批次、20人次。公务接待费支出较预算减少0.81万元，降低91.01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主要是厉行节约，减少公务接待费支出；较上年度减少0.56万元，降低87.5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主要是减少公务接待费支出。</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年度一般公共预算项目支出全面开展绩效自评，其中，一级项目24个，二级项目0个，共涉及资金4176.23万元，占一般公共预算项目支出总额的100%。</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年度政府性基金预算项目支出2个</w:t>
      </w:r>
      <w:r>
        <w:rPr>
          <w:rFonts w:ascii="仿宋_GB2312" w:hAnsi="仿宋_GB2312" w:eastAsia="仿宋_GB2312" w:cs="仿宋_GB2312"/>
          <w:sz w:val="32"/>
          <w:szCs w:val="32"/>
        </w:rPr>
        <w:t>，共涉及资金</w:t>
      </w:r>
      <w:r>
        <w:rPr>
          <w:rFonts w:hint="eastAsia" w:ascii="仿宋_GB2312" w:hAnsi="仿宋_GB2312" w:eastAsia="仿宋_GB2312" w:cs="仿宋_GB2312"/>
          <w:sz w:val="32"/>
          <w:szCs w:val="32"/>
        </w:rPr>
        <w:t>3114.25万元</w:t>
      </w:r>
      <w:r>
        <w:rPr>
          <w:rFonts w:ascii="仿宋_GB2312" w:hAnsi="仿宋_GB2312" w:eastAsia="仿宋_GB2312" w:cs="仿宋_GB2312"/>
          <w:sz w:val="32"/>
          <w:szCs w:val="32"/>
        </w:rPr>
        <w:t>，占政府性基金预算项目支出总额的</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。组织对“维稳经费”“防火经费”等24个项目开展了部门评价，涉及一般公共预算支出4176.23万元，从评价情况来看，本部门对24个项目均能按时、按质、按量对资金予以作用及发放到位。</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本部门在今年部门决算公开中反映维稳经费项目及防火经费项目等24个项目绩效自评结果。</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防火经费”项目自评综述：根据年初设定的绩效目标，“防火经费”项目绩效自评得分为100分（绩效自评表附后）。全年预算数为2万元，执行数为2万元，完成预算的100%。项目绩效目标完成情况：一是推动森林防火工作，阻止火源，保障群众生命财产安全；二是更好的保护国家森林资源和自然环境。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“承担大事实事</w:t>
      </w:r>
      <w:r>
        <w:rPr>
          <w:rFonts w:ascii="仿宋_GB2312" w:hAnsi="仿宋_GB2312" w:eastAsia="仿宋_GB2312" w:cs="仿宋_GB2312"/>
          <w:sz w:val="32"/>
          <w:szCs w:val="32"/>
        </w:rPr>
        <w:t>2019年1-6月份如期完成事项经费奖励</w:t>
      </w:r>
      <w:r>
        <w:rPr>
          <w:rFonts w:hint="eastAsia" w:ascii="仿宋_GB2312" w:hAnsi="仿宋_GB2312" w:eastAsia="仿宋_GB2312" w:cs="仿宋_GB2312"/>
          <w:sz w:val="32"/>
          <w:szCs w:val="32"/>
        </w:rPr>
        <w:t>”项目自评综述：“承担大事实事</w:t>
      </w:r>
      <w:r>
        <w:rPr>
          <w:rFonts w:ascii="仿宋_GB2312" w:hAnsi="仿宋_GB2312" w:eastAsia="仿宋_GB2312" w:cs="仿宋_GB2312"/>
          <w:sz w:val="32"/>
          <w:szCs w:val="32"/>
        </w:rPr>
        <w:t>2019年1-6月份如期完成事项经费奖励</w:t>
      </w:r>
      <w:r>
        <w:rPr>
          <w:rFonts w:hint="eastAsia" w:ascii="仿宋_GB2312" w:hAnsi="仿宋_GB2312" w:eastAsia="仿宋_GB2312" w:cs="仿宋_GB2312"/>
          <w:sz w:val="32"/>
          <w:szCs w:val="32"/>
        </w:rPr>
        <w:t>”项目绩效自评得分为100分（绩效自评表附后）。全年预算数为0.5万元，执行数为0.5万元，完成预算的100%。项目绩效目标完成情况：一是促使乡党委领导班子提高自主意识，提升干劲；二是保障乡镇干部更好的服务群众。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“乡镇中学占地补偿资金”项目自评综述：根据年初设定的绩效目标，“乡镇中学占地补偿资金”项目绩效自评得分为100分（绩效自评表附后）。全年预算数为1.4</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万元，执行数为1.4</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万元，完成预算的100%。项目绩效目标完成情况：一是保障了群众合法权益。发现的主要问题及原因：无。下一步改进措施：无。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“维稳经费”项目自评综述：根据年初设定的绩效目标，“维稳经费”项目绩效自评得分为100分（绩效自评表附后）。全年预算数为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.8万元，执行数为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8万元，完成预算的100%。项目绩效目标完成情况：一是保障了全乡信访稳定工作的正常开展，维护了社会安定；二是有力的配合了区委、区政府的信访稳定工作。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信访稳定经费”项目自评综述：根据年初设定的绩效目标，“信访稳定经费”项目绩效自评得分为100分（绩效自评表附后）。全年预算数为5万元，执行数为5万元，完成预算的100%。项目绩效目标完成情况：一是保障了全乡信访稳定工作的正常开展，维护了社会安定；二是有力的配合了区委、区政府的信访稳定工作。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信访维稳资金”项目自评综述：根据年初设定的绩效目标，“信访维稳资金”项目绩效自评得分为100分（绩效自评表附后）。全年预算数为8万元，执行数为8万元，完成预算的100%。项目绩效目标完成情况：一是保障了全乡信访稳定工作的正常开展，维护了社会安定；二是有力的配合了区委、区政府的信访稳定工作。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2019年大学生村官工资保险</w:t>
      </w:r>
      <w:r>
        <w:rPr>
          <w:rFonts w:hint="eastAsia" w:ascii="仿宋_GB2312" w:hAnsi="仿宋_GB2312" w:eastAsia="仿宋_GB2312" w:cs="仿宋_GB2312"/>
          <w:sz w:val="32"/>
          <w:szCs w:val="32"/>
        </w:rPr>
        <w:t>”项目自评综述：根据年初设定的绩效目标，“</w:t>
      </w:r>
      <w:r>
        <w:rPr>
          <w:rFonts w:ascii="仿宋_GB2312" w:hAnsi="仿宋_GB2312" w:eastAsia="仿宋_GB2312" w:cs="仿宋_GB2312"/>
          <w:sz w:val="32"/>
          <w:szCs w:val="32"/>
        </w:rPr>
        <w:t>2019年大学生村官工资保险</w:t>
      </w:r>
      <w:r>
        <w:rPr>
          <w:rFonts w:hint="eastAsia" w:ascii="仿宋_GB2312" w:hAnsi="仿宋_GB2312" w:eastAsia="仿宋_GB2312" w:cs="仿宋_GB2312"/>
          <w:sz w:val="32"/>
          <w:szCs w:val="32"/>
        </w:rPr>
        <w:t>”项目绩效自评得分为100分（绩效自评表附后）。全年预算数为15.63万元，执行数为15.63万元，完成预算的100%。项目绩效目标完成情况：一是保障了村官的日常生活；二是促使村官积极主动的开展村内各项工作，发挥积极带头作用。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2019年满城区大学生村官养老、工伤保险预算</w:t>
      </w:r>
      <w:r>
        <w:rPr>
          <w:rFonts w:hint="eastAsia" w:ascii="仿宋_GB2312" w:hAnsi="仿宋_GB2312" w:eastAsia="仿宋_GB2312" w:cs="仿宋_GB2312"/>
          <w:sz w:val="32"/>
          <w:szCs w:val="32"/>
        </w:rPr>
        <w:t>”项目自评综述：根据年初设定的绩效目标，“</w:t>
      </w:r>
      <w:r>
        <w:rPr>
          <w:rFonts w:ascii="仿宋_GB2312" w:hAnsi="仿宋_GB2312" w:eastAsia="仿宋_GB2312" w:cs="仿宋_GB2312"/>
          <w:sz w:val="32"/>
          <w:szCs w:val="32"/>
        </w:rPr>
        <w:t>2019年满城区大学生村官养老、工伤保险预算</w:t>
      </w:r>
      <w:r>
        <w:rPr>
          <w:rFonts w:hint="eastAsia" w:ascii="仿宋_GB2312" w:hAnsi="仿宋_GB2312" w:eastAsia="仿宋_GB2312" w:cs="仿宋_GB2312"/>
          <w:sz w:val="32"/>
          <w:szCs w:val="32"/>
        </w:rPr>
        <w:t>”项目绩效自评得分为100分（绩效自评表附后）。全年预算数为4.45万元，执行数为4.45万元，完成预算的100%。项目绩效目标完成情况：一是保障了村官的保险缴纳；二是促使村官积极主动的开展村内各项工作，发挥积极带头作用。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2018年度正常离任村书记、村主任离任生活补贴资金</w:t>
      </w:r>
      <w:r>
        <w:rPr>
          <w:rFonts w:hint="eastAsia" w:ascii="仿宋_GB2312" w:hAnsi="仿宋_GB2312" w:eastAsia="仿宋_GB2312" w:cs="仿宋_GB2312"/>
          <w:sz w:val="32"/>
          <w:szCs w:val="32"/>
        </w:rPr>
        <w:t>”项目自评综述：根据年初设定的绩效目标，“</w:t>
      </w:r>
      <w:r>
        <w:rPr>
          <w:rFonts w:ascii="仿宋_GB2312" w:hAnsi="仿宋_GB2312" w:eastAsia="仿宋_GB2312" w:cs="仿宋_GB2312"/>
          <w:sz w:val="32"/>
          <w:szCs w:val="32"/>
        </w:rPr>
        <w:t>2018年度正常离任村书记、村主任离任生活补贴资金</w:t>
      </w:r>
      <w:r>
        <w:rPr>
          <w:rFonts w:hint="eastAsia" w:ascii="仿宋_GB2312" w:hAnsi="仿宋_GB2312" w:eastAsia="仿宋_GB2312" w:cs="仿宋_GB2312"/>
          <w:sz w:val="32"/>
          <w:szCs w:val="32"/>
        </w:rPr>
        <w:t>”项目绩效自评得分为100分（绩效自评表附后）。全年预算数为</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万元，完成预算的100%。项目绩效目标完成情况：一是保障了正常离任村干部的日常生活；二是体现了党组织对离任村干部的关怀。发现的主要问题及原因：无。下一步改进措施：无。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“拨付</w:t>
      </w:r>
      <w:r>
        <w:rPr>
          <w:rFonts w:ascii="仿宋_GB2312" w:hAnsi="仿宋_GB2312" w:eastAsia="仿宋_GB2312" w:cs="仿宋_GB2312"/>
          <w:sz w:val="32"/>
          <w:szCs w:val="32"/>
        </w:rPr>
        <w:t>2017年正常离任村书记、村主任离任生活补贴资金</w:t>
      </w:r>
      <w:r>
        <w:rPr>
          <w:rFonts w:hint="eastAsia" w:ascii="仿宋_GB2312" w:hAnsi="仿宋_GB2312" w:eastAsia="仿宋_GB2312" w:cs="仿宋_GB2312"/>
          <w:sz w:val="32"/>
          <w:szCs w:val="32"/>
        </w:rPr>
        <w:t>”项目自评综述：根据年初设定的绩效目标，“拨付</w:t>
      </w:r>
      <w:r>
        <w:rPr>
          <w:rFonts w:ascii="仿宋_GB2312" w:hAnsi="仿宋_GB2312" w:eastAsia="仿宋_GB2312" w:cs="仿宋_GB2312"/>
          <w:sz w:val="32"/>
          <w:szCs w:val="32"/>
        </w:rPr>
        <w:t>2017年正常离任村书记、村主任离任生活补贴资金</w:t>
      </w:r>
      <w:r>
        <w:rPr>
          <w:rFonts w:hint="eastAsia" w:ascii="仿宋_GB2312" w:hAnsi="仿宋_GB2312" w:eastAsia="仿宋_GB2312" w:cs="仿宋_GB2312"/>
          <w:sz w:val="32"/>
          <w:szCs w:val="32"/>
        </w:rPr>
        <w:t>”项目绩效自评得分为100分（绩效自评表附后）。全年预算数为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5万元，执行数为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5万元，完成预算的100%。项目绩效目标完成情况：一是保障了正常离任村干部的日常生活；二是体现了党组织对离任村干部的关怀。发现的主要问题及原因：无。下一步改进措施：无。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基层组织运转和党建提升经费”项目自评综述：根据年初设定的绩效目标，“基层组织运转和党建提升经费”项目绩效自评得分为100分（绩效自评表附后）。全年预算数为42.10万元，执行数为42.10万元，完成预算的100%。项目绩效目标完成情况：一是保障了村级组织正常运转和党建提升；二是保障了村级工作顺利开展和正常运行。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村干部养老保险经费”项目自评综述：根据年初设定的绩效目标，“村干部养老保险经费”项目绩效自评得分为100分（绩效自评表附后）。全年预算数为12.85万元，执行数为12.85万元，完成预算的100%。项目绩效目标完成情况：一是保障了村干部的日常生活，使村干部老有所养，老有所依；二是促使村干部积极主动的开展村内各项工作，发挥积极带头作用。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“村干部生活补贴”项目自评综述：根据年初设定的绩效目标，“村干部生活补贴”项目绩效自评得分为100分（绩效自评表附后）。全年预算数为227.3</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万元，执行数为227.3</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完成预算的100%。项目绩效目标完成情况：一是保障了村干部的日常生活，使村干部老有所养，老有所依；二是促使村干部积极主动的开展村内各项工作，发挥积极带头作用。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正常离任补贴”项目自评综述：根据年初设定的绩效目标，“正常离任补贴”项目绩效自评得分为100分（绩效自评表附后）。全年预算数为5.42万元，执行数为5.42万元，完成预算的100%。项目绩效目标完成情况：一是保障了正常离任村干部的日常生活；二是体现了党组织对离任村干部的关怀。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要庄乡园区失地农民补贴”项目自评综述：根据年初设定的绩效目标，“要庄乡园区失地农民补贴”项目绩效自评得分为100分（绩效自评表附后）。全年预算数为574.65万元，执行数为574.65万元，完成预算的100%。项目绩效目标完成情况：失地补贴及时落实到位，保障失地农民基本生活，维护社会和谐稳定，促进园区发展。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空气质量监测站周边垃圾清理”项目自评综述：根据年初设定的绩效目标，“空气质量监测站周边垃圾清理”项目绩效自评得分为100分（绩效自评表附后）。全年预算数为2万元，执行数为2万元，完成预算的100%。项目绩效目标完成情况：一是清理空气质量监测站周边垃圾清理，二是持续大力整治垃圾清理，改善农村人居生活环境。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东黄村土地预征工作经费”项目自评综述：根据年初设定的绩效目标，“东黄村土地预征工作经费”项目绩效自评得分为100分（绩效自评表附后）。全年预算数为18.65万元，执行数为18.65万元，完成预算的100%。项目绩效目标完成情况：确保土地预征顺利进行。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关村生命科技园满城科创基地项目征地工作经费”项目自评综述：根据年初设定的绩效目标，“中关村生命科技园满城科创基地项目征地工作经费”项目绩效自评得分为100分（绩效自评表附后）。全年预算数为20万元，执行数为20万元，完成预算的100%。项目绩效目标完成情况：确保土地预征顺利进行。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西黄村土地预征经费”项目自评综述：根据年初设定的绩效目标，“西黄村土地预征经费”项目绩效自评得分为100分（绩效自评表附后）。全年预算数为55.5万元，执行数为55.5万元，完成预算的100%。项目绩效目标完成情况：确保土地预征顺利进行。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外环路占地补偿”项目自评综述：根据年初设定的绩效目标，“外环路占地补偿”项目绩效自评得分为100分（绩效自评表附后）。全年预算数为12.2万元，执行数为12.2万元，完成预算的100%。项目绩效目标完成情况：为彻底解决东北外环路、马坊路及“两楼”占地户的补偿问题，确保东北外环大修工程顺利进行，保持所占地村社会和谐稳定。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乡镇政府办公楼、马坊路占地补偿”项目自评综述：根据年初设定的绩效目标，“乡镇政府办公楼、马坊路占地补偿”项目绩效自评得分为100分（绩效自评表附后）。全年预算数为11.08万元，执行数为11.08万元，完成预算的100%。项目绩效目标完成情况：为彻底解决东北外环路、马坊路及“两楼”占地户的补偿问题，确保东北外环大修工程顺利进行，保持所占地村社会和谐稳定。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"一区三边"整治和秸秆还田经费</w:t>
      </w:r>
      <w:r>
        <w:rPr>
          <w:rFonts w:hint="eastAsia" w:ascii="仿宋_GB2312" w:hAnsi="仿宋_GB2312" w:eastAsia="仿宋_GB2312" w:cs="仿宋_GB2312"/>
          <w:sz w:val="32"/>
          <w:szCs w:val="32"/>
        </w:rPr>
        <w:t>”项目自评综述：根据年初设定的绩效目标，“</w:t>
      </w:r>
      <w:r>
        <w:rPr>
          <w:rFonts w:ascii="仿宋_GB2312" w:hAnsi="仿宋_GB2312" w:eastAsia="仿宋_GB2312" w:cs="仿宋_GB2312"/>
          <w:sz w:val="32"/>
          <w:szCs w:val="32"/>
        </w:rPr>
        <w:t>"一区三边"整治和秸秆还田经费</w:t>
      </w:r>
      <w:r>
        <w:rPr>
          <w:rFonts w:hint="eastAsia" w:ascii="仿宋_GB2312" w:hAnsi="仿宋_GB2312" w:eastAsia="仿宋_GB2312" w:cs="仿宋_GB2312"/>
          <w:sz w:val="32"/>
          <w:szCs w:val="32"/>
        </w:rPr>
        <w:t>”项目绩效自评得分为100分（绩效自评表附后）。全年预算数为15万元，执行数为15万元，完成预算的100%。项目绩效目标完成情况：助力旅发大会顺利开展。发现的主要问题及原因：无。下一步改进措施：无。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(综）小许城村土地预征资金</w:t>
      </w:r>
      <w:r>
        <w:rPr>
          <w:rFonts w:hint="eastAsia" w:ascii="仿宋_GB2312" w:hAnsi="仿宋_GB2312" w:eastAsia="仿宋_GB2312" w:cs="仿宋_GB2312"/>
          <w:sz w:val="32"/>
          <w:szCs w:val="32"/>
        </w:rPr>
        <w:t>”项目自评综述：根据年初设定的绩效目标，“</w:t>
      </w:r>
      <w:r>
        <w:rPr>
          <w:rFonts w:ascii="仿宋_GB2312" w:hAnsi="仿宋_GB2312" w:eastAsia="仿宋_GB2312" w:cs="仿宋_GB2312"/>
          <w:sz w:val="32"/>
          <w:szCs w:val="32"/>
        </w:rPr>
        <w:t>(综）小许城村土地预征资金</w:t>
      </w:r>
      <w:r>
        <w:rPr>
          <w:rFonts w:hint="eastAsia" w:ascii="仿宋_GB2312" w:hAnsi="仿宋_GB2312" w:eastAsia="仿宋_GB2312" w:cs="仿宋_GB2312"/>
          <w:sz w:val="32"/>
          <w:szCs w:val="32"/>
        </w:rPr>
        <w:t>”项目绩效自评得分为100分（绩效自评表附后）。全年预算数为3000万元，执行数为3000万元，完成预算的100%。项目绩效目标完成情况：确保土地预征顺利进行。发现的主要问题及原因：无。下一步改进措施：无。</w:t>
      </w:r>
    </w:p>
    <w:p>
      <w:pPr>
        <w:numPr>
          <w:ilvl w:val="0"/>
          <w:numId w:val="4"/>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(综）返还保定乐凯设备制造安装有限公司征地资金</w:t>
      </w:r>
      <w:r>
        <w:rPr>
          <w:rFonts w:hint="eastAsia" w:ascii="仿宋_GB2312" w:hAnsi="仿宋_GB2312" w:eastAsia="仿宋_GB2312" w:cs="仿宋_GB2312"/>
          <w:sz w:val="32"/>
          <w:szCs w:val="32"/>
        </w:rPr>
        <w:t>”项目自评综述：根据年初设定的绩效目标，“</w:t>
      </w:r>
      <w:r>
        <w:rPr>
          <w:rFonts w:ascii="仿宋_GB2312" w:hAnsi="仿宋_GB2312" w:eastAsia="仿宋_GB2312" w:cs="仿宋_GB2312"/>
          <w:sz w:val="32"/>
          <w:szCs w:val="32"/>
        </w:rPr>
        <w:t>(综）返还保定乐凯设备制造安装有限公司征地资金</w:t>
      </w:r>
      <w:r>
        <w:rPr>
          <w:rFonts w:hint="eastAsia" w:ascii="仿宋_GB2312" w:hAnsi="仿宋_GB2312" w:eastAsia="仿宋_GB2312" w:cs="仿宋_GB2312"/>
          <w:sz w:val="32"/>
          <w:szCs w:val="32"/>
        </w:rPr>
        <w:t>”项目绩效自评得分为100分（绩效自评表附后）。全年预算数为114.28万元，执行数为114.28万元，完成预算的100%。项目绩效目标完成情况：确保土地预征顺利进行。发现的主要问题及原因：无。下一步改进措施：无。</w:t>
      </w:r>
    </w:p>
    <w:p>
      <w:pPr>
        <w:keepNext/>
        <w:keepLines/>
        <w:snapToGrid w:val="0"/>
        <w:spacing w:line="580" w:lineRule="exact"/>
        <w:ind w:left="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left="1050"/>
        <w:rPr>
          <w:rFonts w:ascii="仿宋_GB2312" w:hAnsi="仿宋_GB2312" w:eastAsia="仿宋_GB2312" w:cs="仿宋_GB2312"/>
          <w:sz w:val="32"/>
          <w:szCs w:val="32"/>
        </w:rPr>
      </w:pPr>
      <w:r>
        <w:rPr>
          <w:rFonts w:hint="eastAsia" w:ascii="仿宋_GB2312" w:hAnsi="仿宋_GB2312" w:eastAsia="仿宋_GB2312" w:cs="仿宋_GB2312"/>
          <w:sz w:val="32"/>
          <w:szCs w:val="32"/>
        </w:rPr>
        <w:t>具体统计表如下：</w:t>
      </w:r>
    </w:p>
    <w:tbl>
      <w:tblPr>
        <w:tblStyle w:val="6"/>
        <w:tblW w:w="9060" w:type="dxa"/>
        <w:tblInd w:w="93" w:type="dxa"/>
        <w:tblLayout w:type="fixed"/>
        <w:tblCellMar>
          <w:top w:w="0" w:type="dxa"/>
          <w:left w:w="108" w:type="dxa"/>
          <w:bottom w:w="0" w:type="dxa"/>
          <w:right w:w="108" w:type="dxa"/>
        </w:tblCellMar>
      </w:tblPr>
      <w:tblGrid>
        <w:gridCol w:w="781"/>
        <w:gridCol w:w="4272"/>
        <w:gridCol w:w="1225"/>
        <w:gridCol w:w="904"/>
        <w:gridCol w:w="1011"/>
        <w:gridCol w:w="867"/>
      </w:tblGrid>
      <w:tr>
        <w:tblPrEx>
          <w:tblCellMar>
            <w:top w:w="0" w:type="dxa"/>
            <w:left w:w="108" w:type="dxa"/>
            <w:bottom w:w="0" w:type="dxa"/>
            <w:right w:w="108" w:type="dxa"/>
          </w:tblCellMar>
        </w:tblPrEx>
        <w:trPr>
          <w:trHeight w:val="645" w:hRule="atLeast"/>
        </w:trPr>
        <w:tc>
          <w:tcPr>
            <w:tcW w:w="78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序号</w:t>
            </w:r>
          </w:p>
        </w:tc>
        <w:tc>
          <w:tcPr>
            <w:tcW w:w="42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0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1</w:t>
            </w:r>
          </w:p>
        </w:tc>
        <w:tc>
          <w:tcPr>
            <w:tcW w:w="427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r>
              <w:rPr>
                <w:rFonts w:hint="eastAsia" w:cs="Arial"/>
                <w:color w:val="000000"/>
                <w:sz w:val="22"/>
              </w:rPr>
              <w:t>防火经费</w:t>
            </w:r>
          </w:p>
        </w:tc>
        <w:tc>
          <w:tcPr>
            <w:tcW w:w="1225" w:type="dxa"/>
            <w:tcBorders>
              <w:top w:val="nil"/>
              <w:left w:val="nil"/>
              <w:bottom w:val="single" w:color="auto" w:sz="4" w:space="0"/>
              <w:right w:val="single" w:color="auto" w:sz="4" w:space="0"/>
            </w:tcBorders>
            <w:vAlign w:val="bottom"/>
          </w:tcPr>
          <w:p>
            <w:pPr>
              <w:widowControl/>
              <w:jc w:val="right"/>
              <w:rPr>
                <w:rFonts w:ascii="Arial" w:hAnsi="Arial" w:eastAsia="宋体" w:cs="Arial"/>
                <w:color w:val="000000"/>
                <w:kern w:val="0"/>
                <w:sz w:val="20"/>
                <w:szCs w:val="20"/>
              </w:rPr>
            </w:pPr>
            <w:r>
              <w:rPr>
                <w:rFonts w:hint="eastAsia" w:ascii="Arial" w:hAnsi="Arial" w:cs="Arial"/>
                <w:color w:val="000000"/>
                <w:sz w:val="20"/>
                <w:szCs w:val="20"/>
              </w:rPr>
              <w:t>2</w:t>
            </w:r>
            <w:r>
              <w:rPr>
                <w:rFonts w:ascii="Arial" w:hAnsi="Arial" w:cs="Arial"/>
                <w:color w:val="000000"/>
                <w:sz w:val="20"/>
                <w:szCs w:val="20"/>
              </w:rPr>
              <w:t xml:space="preserve">.00 </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2</w:t>
            </w:r>
          </w:p>
        </w:tc>
        <w:tc>
          <w:tcPr>
            <w:tcW w:w="4272" w:type="dxa"/>
            <w:tcBorders>
              <w:top w:val="nil"/>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信访稳定经费</w:t>
            </w:r>
          </w:p>
        </w:tc>
        <w:tc>
          <w:tcPr>
            <w:tcW w:w="1225"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5.00</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14"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3</w:t>
            </w:r>
          </w:p>
        </w:tc>
        <w:tc>
          <w:tcPr>
            <w:tcW w:w="4272" w:type="dxa"/>
            <w:tcBorders>
              <w:top w:val="nil"/>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信访维稳资金</w:t>
            </w:r>
          </w:p>
        </w:tc>
        <w:tc>
          <w:tcPr>
            <w:tcW w:w="1225"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8.00</w:t>
            </w: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FF0000"/>
                <w:kern w:val="0"/>
                <w:sz w:val="22"/>
              </w:rPr>
            </w:pPr>
            <w:r>
              <w:rPr>
                <w:rFonts w:hint="eastAsia" w:ascii="宋体" w:hAnsi="宋体" w:cs="宋体"/>
                <w:color w:val="FF0000"/>
                <w:kern w:val="0"/>
                <w:sz w:val="22"/>
              </w:rPr>
              <w:t>　</w:t>
            </w: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FF0000"/>
                <w:kern w:val="0"/>
                <w:sz w:val="22"/>
              </w:rPr>
            </w:pPr>
            <w:r>
              <w:rPr>
                <w:rFonts w:hint="eastAsia" w:ascii="宋体" w:hAnsi="宋体" w:cs="宋体"/>
                <w:color w:val="FF0000"/>
                <w:kern w:val="0"/>
                <w:sz w:val="22"/>
              </w:rPr>
              <w:t>　</w:t>
            </w: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4</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外环路占地补偿</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w:t>
            </w:r>
            <w:r>
              <w:rPr>
                <w:rFonts w:ascii="Arial" w:hAnsi="Arial" w:cs="Arial"/>
                <w:color w:val="000000"/>
                <w:sz w:val="20"/>
                <w:szCs w:val="20"/>
              </w:rPr>
              <w:t>2.</w:t>
            </w:r>
            <w:r>
              <w:rPr>
                <w:rFonts w:hint="eastAsia" w:ascii="Arial" w:hAnsi="Arial" w:cs="Arial"/>
                <w:color w:val="000000"/>
                <w:sz w:val="20"/>
                <w:szCs w:val="20"/>
              </w:rPr>
              <w:t>2</w:t>
            </w:r>
            <w:r>
              <w:rPr>
                <w:rFonts w:ascii="Arial" w:hAnsi="Arial" w:cs="Arial"/>
                <w:color w:val="000000"/>
                <w:sz w:val="20"/>
                <w:szCs w:val="20"/>
              </w:rPr>
              <w:t xml:space="preserve">0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5</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承担大事实事</w:t>
            </w:r>
            <w:r>
              <w:rPr>
                <w:rFonts w:cs="Arial"/>
                <w:color w:val="000000"/>
                <w:sz w:val="22"/>
              </w:rPr>
              <w:t>2019年1-6月份如期完成事项经费奖励</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ascii="Arial" w:hAnsi="Arial" w:cs="Arial"/>
                <w:color w:val="000000"/>
                <w:sz w:val="20"/>
                <w:szCs w:val="20"/>
              </w:rPr>
              <w:t xml:space="preserve">0.50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维稳经费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ascii="Arial" w:hAnsi="Arial" w:cs="Arial"/>
                <w:color w:val="000000"/>
                <w:sz w:val="20"/>
                <w:szCs w:val="20"/>
              </w:rPr>
              <w:t>1</w:t>
            </w:r>
            <w:r>
              <w:rPr>
                <w:rFonts w:hint="eastAsia" w:ascii="Arial" w:hAnsi="Arial" w:cs="Arial"/>
                <w:color w:val="000000"/>
                <w:sz w:val="20"/>
                <w:szCs w:val="20"/>
              </w:rPr>
              <w:t>.8</w:t>
            </w:r>
            <w:r>
              <w:rPr>
                <w:rFonts w:ascii="Arial" w:hAnsi="Arial" w:cs="Arial"/>
                <w:color w:val="000000"/>
                <w:sz w:val="20"/>
                <w:szCs w:val="20"/>
              </w:rPr>
              <w:t xml:space="preserve">0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园区失地农民补贴款</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574.65</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cs="Arial"/>
                <w:color w:val="000000"/>
                <w:sz w:val="22"/>
              </w:rPr>
              <w:t>2019年大学生村官工资保险</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15.63</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cs="Arial"/>
                <w:color w:val="000000"/>
                <w:sz w:val="22"/>
              </w:rPr>
              <w:t>2019年满城区大学生村官养老、工伤保险预算</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4.45</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正常离任补贴</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5.42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cs="Arial"/>
                <w:color w:val="000000"/>
                <w:sz w:val="22"/>
              </w:rPr>
              <w:t>2018年度正常离任村书记、村主任离任生活补贴资金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ascii="Arial" w:hAnsi="Arial" w:cs="Arial"/>
                <w:color w:val="000000"/>
                <w:sz w:val="20"/>
                <w:szCs w:val="20"/>
              </w:rPr>
              <w:t>1.</w:t>
            </w:r>
            <w:r>
              <w:rPr>
                <w:rFonts w:hint="eastAsia" w:ascii="Arial" w:hAnsi="Arial" w:cs="Arial"/>
                <w:color w:val="000000"/>
                <w:sz w:val="20"/>
                <w:szCs w:val="20"/>
              </w:rPr>
              <w:t>60</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村干部养老保险</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12.85</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13</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基层组织运转和党建提升经费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ascii="Arial" w:hAnsi="Arial" w:cs="Arial"/>
                <w:color w:val="000000"/>
                <w:sz w:val="20"/>
                <w:szCs w:val="20"/>
              </w:rPr>
              <w:t>4</w:t>
            </w:r>
            <w:r>
              <w:rPr>
                <w:rFonts w:hint="eastAsia" w:ascii="Arial" w:hAnsi="Arial" w:cs="Arial"/>
                <w:color w:val="000000"/>
                <w:sz w:val="20"/>
                <w:szCs w:val="20"/>
              </w:rPr>
              <w:t>2.10</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14</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村干部生活补贴</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227.32</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15</w:t>
            </w:r>
          </w:p>
          <w:p>
            <w:pPr>
              <w:widowControl/>
              <w:jc w:val="center"/>
              <w:rPr>
                <w:rFonts w:ascii="宋体" w:hAnsi="宋体" w:cs="宋体"/>
                <w:kern w:val="0"/>
                <w:sz w:val="22"/>
              </w:rPr>
            </w:pP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中关村生命科技园满城科创基地项目征地工作经费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20.00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空气质量监测站周边垃圾清理</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2.00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17</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东黄村土地预征工作经费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18.65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18</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乡镇政府办公楼、马坊路占地补偿</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11.08</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19</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西黄村土地预征经费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55.50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拨付</w:t>
            </w:r>
            <w:r>
              <w:rPr>
                <w:rFonts w:cs="Arial"/>
                <w:color w:val="000000"/>
                <w:sz w:val="22"/>
              </w:rPr>
              <w:t>2017年正常离任村书记、村主任离任生活补贴资金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1.50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21</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cs="Arial"/>
                <w:color w:val="000000"/>
                <w:sz w:val="22"/>
              </w:rPr>
              <w:t>(综）返还保定乐凯设备制造安装有限公司征地资金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114.25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22</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hint="eastAsia" w:cs="Arial"/>
                <w:color w:val="000000"/>
                <w:sz w:val="22"/>
              </w:rPr>
              <w:t>乡镇中学占地补偿资金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1.44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23</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cs="Arial"/>
                <w:color w:val="000000"/>
                <w:sz w:val="22"/>
              </w:rPr>
              <w:t>"一区三边"整治和秸秆还田经费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15.00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24</w:t>
            </w: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r>
              <w:rPr>
                <w:rFonts w:cs="Arial"/>
                <w:color w:val="000000"/>
                <w:sz w:val="22"/>
              </w:rPr>
              <w:t>(综）小许城村土地预征资金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3000.00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4272"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rPr>
            </w:pP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bl>
    <w:p>
      <w:pPr>
        <w:keepNext/>
        <w:keepLines/>
        <w:numPr>
          <w:ilvl w:val="0"/>
          <w:numId w:val="2"/>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keepNext/>
        <w:keepLines/>
        <w:snapToGrid w:val="0"/>
        <w:spacing w:line="580" w:lineRule="exact"/>
        <w:ind w:left="643"/>
        <w:outlineLvl w:val="1"/>
        <w:rPr>
          <w:rFonts w:ascii="仿宋_GB2312" w:hAnsi="仿宋_GB2312" w:eastAsia="仿宋_GB2312" w:cs="仿宋_GB2312"/>
          <w:b/>
          <w:bCs/>
          <w:sz w:val="32"/>
          <w:szCs w:val="32"/>
        </w:rPr>
      </w:pPr>
      <w:r>
        <w:rPr>
          <w:rFonts w:hint="eastAsia" w:ascii="仿宋_GB2312" w:hAnsi="仿宋_GB2312" w:eastAsia="仿宋_GB2312" w:cs="仿宋_GB2312"/>
          <w:sz w:val="32"/>
          <w:szCs w:val="32"/>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年度机关运行经费支出200.95万元，比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年度增加136.63万元，增长212.42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。主要原因是增加了其他交通费用。</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年度机关运行经费支出200.95万元，比年初预算数增加155.69万元，增长343.99</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rPr>
        <w:t>增加了其他交通费用。</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日，本部门共有车辆2辆，比上年增加0辆，</w:t>
      </w:r>
      <w:r>
        <w:rPr>
          <w:rFonts w:hint="eastAsia" w:ascii="仿宋_GB2312" w:hAnsi="Times New Roman" w:eastAsia="仿宋_GB2312" w:cs="DengXian-Regular"/>
          <w:color w:val="000000"/>
          <w:sz w:val="32"/>
          <w:szCs w:val="32"/>
        </w:rPr>
        <w:t>与</w:t>
      </w:r>
      <w:r>
        <w:rPr>
          <w:rFonts w:ascii="仿宋_GB2312" w:hAnsi="Times New Roman" w:eastAsia="仿宋_GB2312" w:cs="DengXian-Regular"/>
          <w:color w:val="000000"/>
          <w:sz w:val="32"/>
          <w:szCs w:val="32"/>
        </w:rPr>
        <w:t>2018</w:t>
      </w:r>
      <w:r>
        <w:rPr>
          <w:rFonts w:hint="eastAsia" w:ascii="仿宋_GB2312" w:hAnsi="Times New Roman" w:eastAsia="仿宋_GB2312" w:cs="DengXian-Regular"/>
          <w:color w:val="000000"/>
          <w:sz w:val="32"/>
          <w:szCs w:val="32"/>
        </w:rPr>
        <w:t>年度决算支出持平</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万元以上通用设备0套，与2018年决算持平，单位价值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万元以上专用设备0台（套），比上年增加0套，与2018年决算持平。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年度“政府性基金预算财政拨款收入支出决算表”、“国有资本经营预算财政拨款支出决算表”及“政府采购情况表”无收支及结转结余情况，故公开08、09、10表以空表列示。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654" w:type="dxa"/>
        <w:jc w:val="center"/>
        <w:tblLayout w:type="fixed"/>
        <w:tblCellMar>
          <w:top w:w="0" w:type="dxa"/>
          <w:left w:w="0" w:type="dxa"/>
          <w:bottom w:w="0" w:type="dxa"/>
          <w:right w:w="0" w:type="dxa"/>
        </w:tblCellMar>
      </w:tblPr>
      <w:tblGrid>
        <w:gridCol w:w="3236"/>
        <w:gridCol w:w="731"/>
        <w:gridCol w:w="1010"/>
        <w:gridCol w:w="3155"/>
        <w:gridCol w:w="541"/>
        <w:gridCol w:w="981"/>
      </w:tblGrid>
      <w:tr>
        <w:tblPrEx>
          <w:tblCellMar>
            <w:top w:w="0" w:type="dxa"/>
            <w:left w:w="0" w:type="dxa"/>
            <w:bottom w:w="0" w:type="dxa"/>
            <w:right w:w="0" w:type="dxa"/>
          </w:tblCellMar>
        </w:tblPrEx>
        <w:trPr>
          <w:trHeight w:val="489" w:hRule="atLeast"/>
          <w:jc w:val="center"/>
        </w:trPr>
        <w:tc>
          <w:tcPr>
            <w:tcW w:w="9654"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7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7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9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77"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2,271.29</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1,859.65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1.44</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88.20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23.38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19.00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800.99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244.62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35.01</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3,072.29</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3,072.29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0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3,072.29</w:t>
            </w:r>
          </w:p>
        </w:tc>
        <w:tc>
          <w:tcPr>
            <w:tcW w:w="31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3,072.29</w:t>
            </w:r>
          </w:p>
        </w:tc>
      </w:tr>
      <w:tr>
        <w:tblPrEx>
          <w:tblCellMar>
            <w:top w:w="0" w:type="dxa"/>
            <w:left w:w="0" w:type="dxa"/>
            <w:bottom w:w="0" w:type="dxa"/>
            <w:right w:w="0" w:type="dxa"/>
          </w:tblCellMar>
        </w:tblPrEx>
        <w:trPr>
          <w:trHeight w:val="213" w:hRule="atLeast"/>
          <w:jc w:val="center"/>
        </w:trPr>
        <w:tc>
          <w:tcPr>
            <w:tcW w:w="9654"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0" w:type="dxa"/>
        <w:jc w:val="center"/>
        <w:tblLayout w:type="autofit"/>
        <w:tblCellMar>
          <w:top w:w="0" w:type="dxa"/>
          <w:left w:w="0" w:type="dxa"/>
          <w:bottom w:w="0" w:type="dxa"/>
          <w:right w:w="0" w:type="dxa"/>
        </w:tblCellMar>
      </w:tblPr>
      <w:tblGrid>
        <w:gridCol w:w="718"/>
        <w:gridCol w:w="41"/>
        <w:gridCol w:w="41"/>
        <w:gridCol w:w="5530"/>
        <w:gridCol w:w="967"/>
        <w:gridCol w:w="967"/>
        <w:gridCol w:w="283"/>
        <w:gridCol w:w="283"/>
        <w:gridCol w:w="349"/>
        <w:gridCol w:w="588"/>
        <w:gridCol w:w="493"/>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9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22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2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2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3,072.29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3,072.29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630.16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630.16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574.65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574.65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初中教育</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污染防治</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大气</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自然生态保护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2110402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农村环境保护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国有土地使用权出让收入及对应专项债务收入安排的支出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征地和拆迁补偿支出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2130152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对高校毕业生到基层任职补助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农村综合改革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2130705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对村民委员会和村党支部的补助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3,072.29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2,271.29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800.99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283.74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283.74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630.16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630.16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14.80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14.80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2010350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356.30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356.30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574.65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574.65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初中教育</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9.58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9.58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节能环保支出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污染防治</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大气</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自然生态保护</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2110402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农村环境保护</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城乡社区支出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国有土地使用权出让收入及对应专项债务收入安排的支出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征地和拆迁补偿支出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农业</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2130152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对高校毕业生到基层任职补助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21307</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农村综合改革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2130705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对村民委员会和村党支部的补助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492"/>
        <w:gridCol w:w="855"/>
        <w:gridCol w:w="662"/>
        <w:gridCol w:w="2946"/>
        <w:gridCol w:w="507"/>
        <w:gridCol w:w="700"/>
        <w:gridCol w:w="709"/>
        <w:gridCol w:w="64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49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49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8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49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4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49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2,271.29</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3,072.29</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3,072.29</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2,271.29</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0" w:type="dxa"/>
            <w:bottom w:w="0" w:type="dxa"/>
            <w:right w:w="0" w:type="dxa"/>
          </w:tblCellMar>
        </w:tblPrEx>
        <w:trPr>
          <w:trHeight w:val="90" w:hRule="atLeast"/>
          <w:jc w:val="center"/>
        </w:trPr>
        <w:tc>
          <w:tcPr>
            <w:tcW w:w="24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3,072.29</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3,072.29</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2,271.29</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800.99</w:t>
            </w: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088" w:type="dxa"/>
        <w:jc w:val="center"/>
        <w:tblLayout w:type="autofit"/>
        <w:tblCellMar>
          <w:top w:w="0" w:type="dxa"/>
          <w:left w:w="0" w:type="dxa"/>
          <w:bottom w:w="0" w:type="dxa"/>
          <w:right w:w="0" w:type="dxa"/>
        </w:tblCellMar>
      </w:tblPr>
      <w:tblGrid>
        <w:gridCol w:w="804"/>
        <w:gridCol w:w="46"/>
        <w:gridCol w:w="46"/>
        <w:gridCol w:w="5654"/>
        <w:gridCol w:w="1491"/>
        <w:gridCol w:w="1445"/>
        <w:gridCol w:w="602"/>
      </w:tblGrid>
      <w:tr>
        <w:tblPrEx>
          <w:tblCellMar>
            <w:top w:w="0" w:type="dxa"/>
            <w:left w:w="0" w:type="dxa"/>
            <w:bottom w:w="0" w:type="dxa"/>
            <w:right w:w="0" w:type="dxa"/>
          </w:tblCellMar>
        </w:tblPrEx>
        <w:trPr>
          <w:trHeight w:val="600" w:hRule="atLeast"/>
          <w:jc w:val="center"/>
        </w:trPr>
        <w:tc>
          <w:tcPr>
            <w:tcW w:w="10088"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47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0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4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35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69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0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9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0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9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2271.29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2271.29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1,859.65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630.16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630.16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574.65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574.65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初中教育</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污染防治</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大气</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自然生态保护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2110402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农村环境保护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244.62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2130152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对高校毕业生到基层任职补助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农村综合改革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2130705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对村民委员会和村党支部的补助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231.37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702.40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200.95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405.54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130.26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26.36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8.26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12.39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23.38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28.67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24.72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1,367.94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1,343.08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13.76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Arial"/>
                <w:color w:val="000000"/>
                <w:kern w:val="0"/>
                <w:sz w:val="22"/>
              </w:rPr>
              <w:t>2,070.34</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eastAsia="宋体" w:cs="Arial"/>
                <w:color w:val="000000"/>
                <w:kern w:val="0"/>
                <w:sz w:val="22"/>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200.95</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6</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0.89</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5.97</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5.97</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5.89</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0.08</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11519" w:type="dxa"/>
        <w:jc w:val="center"/>
        <w:tblLayout w:type="autofit"/>
        <w:tblCellMar>
          <w:top w:w="0" w:type="dxa"/>
          <w:left w:w="0" w:type="dxa"/>
          <w:bottom w:w="0" w:type="dxa"/>
          <w:right w:w="0" w:type="dxa"/>
        </w:tblCellMar>
      </w:tblPr>
      <w:tblGrid>
        <w:gridCol w:w="758"/>
        <w:gridCol w:w="43"/>
        <w:gridCol w:w="43"/>
        <w:gridCol w:w="6651"/>
        <w:gridCol w:w="346"/>
        <w:gridCol w:w="951"/>
        <w:gridCol w:w="949"/>
        <w:gridCol w:w="346"/>
        <w:gridCol w:w="849"/>
        <w:gridCol w:w="583"/>
      </w:tblGrid>
      <w:tr>
        <w:tblPrEx>
          <w:tblCellMar>
            <w:top w:w="0" w:type="dxa"/>
            <w:left w:w="0" w:type="dxa"/>
            <w:bottom w:w="0" w:type="dxa"/>
            <w:right w:w="0" w:type="dxa"/>
          </w:tblCellMar>
        </w:tblPrEx>
        <w:trPr>
          <w:trHeight w:val="780" w:hRule="atLeast"/>
          <w:jc w:val="center"/>
        </w:trPr>
        <w:tc>
          <w:tcPr>
            <w:tcW w:w="11519"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2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8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192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7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86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3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3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71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6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3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6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3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国有土地使用权出让收入及对应专项债务收入安排的支出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征地和拆迁补偿支出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Layout w:type="autofit"/>
        <w:tblCellMar>
          <w:top w:w="0" w:type="dxa"/>
          <w:left w:w="0" w:type="dxa"/>
          <w:bottom w:w="0" w:type="dxa"/>
          <w:right w:w="0" w:type="dxa"/>
        </w:tblCellMar>
      </w:tblPr>
      <w:tblGrid>
        <w:gridCol w:w="1166"/>
        <w:gridCol w:w="67"/>
        <w:gridCol w:w="67"/>
        <w:gridCol w:w="4377"/>
        <w:gridCol w:w="870"/>
        <w:gridCol w:w="1684"/>
        <w:gridCol w:w="1684"/>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widowControl/>
        <w:ind w:firstLine="440" w:firstLineChars="200"/>
        <w:jc w:val="left"/>
        <w:textAlignment w:val="center"/>
      </w:pPr>
      <w:r>
        <w:rPr>
          <w:rFonts w:hint="eastAsia" w:ascii="宋体" w:hAnsi="宋体" w:eastAsia="宋体" w:cs="宋体"/>
          <w:color w:val="000000"/>
          <w:kern w:val="0"/>
          <w:sz w:val="22"/>
        </w:rPr>
        <w:t>注：本表反映部门本年度国有资本经营预算财政拨款支出情况。本部门本年度无相关支出情况，按要求以空表列示。</w:t>
      </w:r>
      <w:r>
        <w:br w:type="page"/>
      </w:r>
    </w:p>
    <w:p>
      <w:r>
        <w:pict>
          <v:rect id="_x0000_s1105" o:spid="_x0000_s1105" o:spt="1" style="position:absolute;left:0pt;margin-left:-70.5pt;margin-top:-85.25pt;height:841.15pt;width:595.1pt;z-index:251659264;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思源黑体 HW Bold">
    <w:altName w:val="宋体"/>
    <w:panose1 w:val="00000000000000000000"/>
    <w:charset w:val="86"/>
    <w:family w:val="swiss"/>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9950409"/>
    <w:multiLevelType w:val="singleLevel"/>
    <w:tmpl w:val="59950409"/>
    <w:lvl w:ilvl="0" w:tentative="0">
      <w:start w:val="1"/>
      <w:numFmt w:val="decimal"/>
      <w:suff w:val="space"/>
      <w:lvlText w:val="%1."/>
      <w:lvlJc w:val="left"/>
      <w:rPr>
        <w:rFonts w:cs="Times New Roman"/>
      </w:rPr>
    </w:lvl>
  </w:abstractNum>
  <w:abstractNum w:abstractNumId="2">
    <w:nsid w:val="5F222FFA"/>
    <w:multiLevelType w:val="singleLevel"/>
    <w:tmpl w:val="5F222FFA"/>
    <w:lvl w:ilvl="0" w:tentative="0">
      <w:start w:val="1"/>
      <w:numFmt w:val="decimal"/>
      <w:suff w:val="nothing"/>
      <w:lvlText w:val="（%1）"/>
      <w:lvlJc w:val="left"/>
      <w:rPr>
        <w:rFonts w:cs="Times New Roman"/>
      </w:rPr>
    </w:lvl>
  </w:abstractNum>
  <w:abstractNum w:abstractNumId="3">
    <w:nsid w:val="78C1413D"/>
    <w:multiLevelType w:val="singleLevel"/>
    <w:tmpl w:val="78C1413D"/>
    <w:lvl w:ilvl="0" w:tentative="0">
      <w:start w:val="1"/>
      <w:numFmt w:val="decimal"/>
      <w:suff w:val="space"/>
      <w:lvlText w:val="%1."/>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k2NGJjOTRmMDUwNmVlOGMyZDg3NDI2MjIzMWE1MjEifQ=="/>
  </w:docVars>
  <w:rsids>
    <w:rsidRoot w:val="6AAF1C96"/>
    <w:rsid w:val="000043F2"/>
    <w:rsid w:val="00017298"/>
    <w:rsid w:val="00017611"/>
    <w:rsid w:val="000556C9"/>
    <w:rsid w:val="00064181"/>
    <w:rsid w:val="0007063E"/>
    <w:rsid w:val="00071ADD"/>
    <w:rsid w:val="00073392"/>
    <w:rsid w:val="00073B9E"/>
    <w:rsid w:val="00073F4E"/>
    <w:rsid w:val="000810EF"/>
    <w:rsid w:val="00083DE9"/>
    <w:rsid w:val="00086C89"/>
    <w:rsid w:val="000A39FB"/>
    <w:rsid w:val="000C18CD"/>
    <w:rsid w:val="000F0330"/>
    <w:rsid w:val="000F5297"/>
    <w:rsid w:val="0010100C"/>
    <w:rsid w:val="00117746"/>
    <w:rsid w:val="00131441"/>
    <w:rsid w:val="00163F95"/>
    <w:rsid w:val="00180A9A"/>
    <w:rsid w:val="001829C0"/>
    <w:rsid w:val="00184809"/>
    <w:rsid w:val="00192112"/>
    <w:rsid w:val="001B0127"/>
    <w:rsid w:val="001C12D5"/>
    <w:rsid w:val="001C69F7"/>
    <w:rsid w:val="001E45D3"/>
    <w:rsid w:val="0020524A"/>
    <w:rsid w:val="00243A2C"/>
    <w:rsid w:val="002650EC"/>
    <w:rsid w:val="002820AB"/>
    <w:rsid w:val="002A6C46"/>
    <w:rsid w:val="002C19B5"/>
    <w:rsid w:val="003340B1"/>
    <w:rsid w:val="0037092F"/>
    <w:rsid w:val="00371224"/>
    <w:rsid w:val="00381AAC"/>
    <w:rsid w:val="003A4EE8"/>
    <w:rsid w:val="003F08F7"/>
    <w:rsid w:val="00403869"/>
    <w:rsid w:val="00404C20"/>
    <w:rsid w:val="0041611F"/>
    <w:rsid w:val="00442CC2"/>
    <w:rsid w:val="00445887"/>
    <w:rsid w:val="00446244"/>
    <w:rsid w:val="0047064F"/>
    <w:rsid w:val="004732F0"/>
    <w:rsid w:val="00473C20"/>
    <w:rsid w:val="004A0450"/>
    <w:rsid w:val="004D61CB"/>
    <w:rsid w:val="004F6CE0"/>
    <w:rsid w:val="005000DA"/>
    <w:rsid w:val="005011D6"/>
    <w:rsid w:val="00503F2E"/>
    <w:rsid w:val="00552226"/>
    <w:rsid w:val="00566120"/>
    <w:rsid w:val="00570757"/>
    <w:rsid w:val="00582E6D"/>
    <w:rsid w:val="005954D5"/>
    <w:rsid w:val="005A53FA"/>
    <w:rsid w:val="005D1293"/>
    <w:rsid w:val="005F5A08"/>
    <w:rsid w:val="00602E14"/>
    <w:rsid w:val="00603B91"/>
    <w:rsid w:val="006370AE"/>
    <w:rsid w:val="006425F0"/>
    <w:rsid w:val="00644D5F"/>
    <w:rsid w:val="006727AD"/>
    <w:rsid w:val="00691425"/>
    <w:rsid w:val="006A516E"/>
    <w:rsid w:val="006B0830"/>
    <w:rsid w:val="006F5FCE"/>
    <w:rsid w:val="007118C2"/>
    <w:rsid w:val="00716E2B"/>
    <w:rsid w:val="0072015C"/>
    <w:rsid w:val="0072698C"/>
    <w:rsid w:val="00732C56"/>
    <w:rsid w:val="00770F18"/>
    <w:rsid w:val="00773B74"/>
    <w:rsid w:val="0078290C"/>
    <w:rsid w:val="007C06CA"/>
    <w:rsid w:val="007C19D3"/>
    <w:rsid w:val="007E2FE6"/>
    <w:rsid w:val="008036C2"/>
    <w:rsid w:val="00806A52"/>
    <w:rsid w:val="008163FB"/>
    <w:rsid w:val="0082605B"/>
    <w:rsid w:val="00855C36"/>
    <w:rsid w:val="00857DBE"/>
    <w:rsid w:val="00861E9B"/>
    <w:rsid w:val="008701BC"/>
    <w:rsid w:val="00883D92"/>
    <w:rsid w:val="00896845"/>
    <w:rsid w:val="008A5362"/>
    <w:rsid w:val="008F21F1"/>
    <w:rsid w:val="008F221B"/>
    <w:rsid w:val="008F5A2D"/>
    <w:rsid w:val="00921602"/>
    <w:rsid w:val="00957EA1"/>
    <w:rsid w:val="00966E5B"/>
    <w:rsid w:val="00971A58"/>
    <w:rsid w:val="009818B2"/>
    <w:rsid w:val="009B4EF0"/>
    <w:rsid w:val="009D271F"/>
    <w:rsid w:val="009F0B11"/>
    <w:rsid w:val="009F7CB8"/>
    <w:rsid w:val="00A4337A"/>
    <w:rsid w:val="00A929C2"/>
    <w:rsid w:val="00AD097F"/>
    <w:rsid w:val="00B36539"/>
    <w:rsid w:val="00B844F4"/>
    <w:rsid w:val="00BA06A1"/>
    <w:rsid w:val="00BA2A5A"/>
    <w:rsid w:val="00BA770A"/>
    <w:rsid w:val="00BF092A"/>
    <w:rsid w:val="00BF4D15"/>
    <w:rsid w:val="00C054DE"/>
    <w:rsid w:val="00C679A9"/>
    <w:rsid w:val="00C67BBF"/>
    <w:rsid w:val="00C7541C"/>
    <w:rsid w:val="00C966E0"/>
    <w:rsid w:val="00CA70F6"/>
    <w:rsid w:val="00CC0FAA"/>
    <w:rsid w:val="00CC7597"/>
    <w:rsid w:val="00CD0736"/>
    <w:rsid w:val="00D1570F"/>
    <w:rsid w:val="00D32830"/>
    <w:rsid w:val="00D666E2"/>
    <w:rsid w:val="00D70AB5"/>
    <w:rsid w:val="00D7311E"/>
    <w:rsid w:val="00DB7153"/>
    <w:rsid w:val="00DB7F05"/>
    <w:rsid w:val="00DF1D6C"/>
    <w:rsid w:val="00E028C3"/>
    <w:rsid w:val="00E14F77"/>
    <w:rsid w:val="00E3076B"/>
    <w:rsid w:val="00E36978"/>
    <w:rsid w:val="00E521B4"/>
    <w:rsid w:val="00E5495F"/>
    <w:rsid w:val="00E612A3"/>
    <w:rsid w:val="00E82A1E"/>
    <w:rsid w:val="00EA0D49"/>
    <w:rsid w:val="00EC06F4"/>
    <w:rsid w:val="00EE4E36"/>
    <w:rsid w:val="00EE6364"/>
    <w:rsid w:val="00F11783"/>
    <w:rsid w:val="00F218E8"/>
    <w:rsid w:val="00F665F4"/>
    <w:rsid w:val="00F6767F"/>
    <w:rsid w:val="00F8666C"/>
    <w:rsid w:val="00FA619A"/>
    <w:rsid w:val="00FB0A73"/>
    <w:rsid w:val="00FB1D00"/>
    <w:rsid w:val="00FC40C2"/>
    <w:rsid w:val="00FC7396"/>
    <w:rsid w:val="00FD225F"/>
    <w:rsid w:val="00FF4AA0"/>
    <w:rsid w:val="31C2036A"/>
    <w:rsid w:val="320D02A5"/>
    <w:rsid w:val="33CA19A1"/>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6D9C3A40"/>
    <w:rsid w:val="703E6473"/>
    <w:rsid w:val="75681757"/>
    <w:rsid w:val="75A346A8"/>
    <w:rsid w:val="79B9382C"/>
    <w:rsid w:val="7B043B76"/>
    <w:rsid w:val="7B45208C"/>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6"/>
    <customShpInfo spid="_x0000_s1038"/>
    <customShpInfo spid="_x0000_s1039"/>
    <customShpInfo spid="_x0000_s1037"/>
    <customShpInfo spid="_x0000_s1041"/>
    <customShpInfo spid="_x0000_s1042"/>
    <customShpInfo spid="_x0000_s1040"/>
    <customShpInfo spid="_x0000_s1043"/>
    <customShpInfo spid="_x0000_s1035"/>
    <customShpInfo spid="_x0000_s1053"/>
    <customShpInfo spid="_x0000_s1061"/>
    <customShpInfo spid="_x0000_s1062"/>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43</Pages>
  <Words>12897</Words>
  <Characters>16188</Characters>
  <Lines>135</Lines>
  <Paragraphs>38</Paragraphs>
  <TotalTime>7</TotalTime>
  <ScaleCrop>false</ScaleCrop>
  <LinksUpToDate>false</LinksUpToDate>
  <CharactersWithSpaces>16688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A飞信科技</cp:lastModifiedBy>
  <cp:lastPrinted>2020-07-30T02:37:00Z</cp:lastPrinted>
  <dcterms:modified xsi:type="dcterms:W3CDTF">2023-05-30T04:07:52Z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5DBC5CD6CE6E489189C1670897C936F1</vt:lpwstr>
  </property>
</Properties>
</file>