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59264;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59264;mso-width-relative:page;mso-height-relative:page;" coordorigin="1483,16692" coordsize="11905,429203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6192;mso-width-relative:page;mso-height-relative:page;" coordorigin="13622,-66719" coordsize="12005,1392046203">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中共保定市满城区委党校</w:t>
      </w:r>
    </w:p>
    <w:p>
      <w:pPr>
        <w:snapToGrid w:val="0"/>
        <w:jc w:val="center"/>
        <w:rPr>
          <w:rFonts w:ascii="楷体_GB2312" w:hAnsi="楷体_GB2312" w:eastAsia="楷体_GB2312" w:cs="楷体_GB2312"/>
          <w:color w:val="000000"/>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0" w:name="_GoBack"/>
      <w:bookmarkEnd w:id="0"/>
      <w:r>
        <w:rPr>
          <w:rFonts w:hint="eastAsia" w:ascii="仿宋_GB2312" w:hAnsi="仿宋_GB2312" w:eastAsia="仿宋_GB2312" w:cs="仿宋_GB2312"/>
          <w:sz w:val="32"/>
          <w:szCs w:val="32"/>
        </w:rPr>
        <w:t>宣传党的路线、方针、政策。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2、按照区委的统一要求，对全区在职干部特别是科级领导干部的理论学习进行培训和辅导，负责培训基层单位的理论骨干，举办专题讲座。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3、轮训全体现职村级正职以上领导干部；培训中青年党员领导干部和后备干部。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4、围绕国际国内出现的新情况新问题开展理论研究。根据自身业务同有关部门一起适时组织理论研讨会，推动社会科学的理论研究和发展。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5、围绕区委的中心工作和重大课题活动进行调查研究，了解和把握满城的历史和现状，为党委和政府的重大决策提供理论参考。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6、抓好党校自身建设。抓好干部队伍、师资队伍、党员队伍建设，做好基础设施建设工程，加强后勤保障和服务工作。</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7、完成区委交办的其它任务。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中共保定市满城区委党校</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全额事业</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2019年度收入总计275.43万元，其中：财政拨款收入275.43万元。</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2018年度收入总计264.22万元，其中：财政拨款收入264.22万元。</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2019年度比2018年度增加了11.21万元，增长了4.24 %，其中：财政拨款收入增加11.21万元，增长了4.24 %。</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增加原因：2019年度人员工资和项目支出增加。</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2019年度支出总计275.43万元，年末结转和结余0万元。</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2018年度支出总计264.22万元，年末结转和结余0万元。</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2019年度比2018年度增加了11.21万元，增长了4.24 %，年末结转和结余增加了 0万元，增长了0%。</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增加原因：2019年度人员工资项目支出增加。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年度本年收入合计275.43万元，其中：财政拨款收入275.43万元，占100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年度本年支出合计275.43万元，其中：基本支出265.43万元，占96.37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；项目支出10.00万元，占3.63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年度形成的财政拨款收支均为一般公共预算财政拨款，其中本年收入275.43万元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年度增加11.21万元，增长4.24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，主要是：2019年度人员工资项目支出增加；本年支出:275.43万元，增加11.21万元，增长4.24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，主要是2019年度人员工资项目支出增加。</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2019年度财政拨款支出比2019年度财政拨款支出预算数减少了29.02万元，减少了9.53%。其中：一般公共预算财政拨款减少了29.02万元，减少了9.53%、政府性基金预算财政拨款减少了 0 万元，减少了0 %、年末财政拨款结转和结余减少了0 万元，减少了0 %。</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增加原因：养老保险缴费比例降低和项目支出减少。</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年度财政拨款支出275.43万元，主要用于以下方面：教育支出218.40万元，占79.29%；社会保障和就业支出33.64万元，占12.22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；卫生健康支出9.34万元，占3.39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，住房保障支出14.05万元，占5.1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rPr>
          <w:rFonts w:ascii="楷体_GB2312" w:hAnsi="Times New Roman" w:eastAsia="楷体_GB2312" w:cs="DengXian-Bold"/>
          <w:b/>
          <w:bCs/>
          <w:sz w:val="32"/>
          <w:szCs w:val="32"/>
        </w:rPr>
      </w:pPr>
      <w:r>
        <w:pict>
          <v:group id="_x0000_s1069" o:spid="_x0000_s1069" o:spt="203" style="position:absolute;left:0pt;margin-left:77.25pt;margin-top:16.6pt;height:173.95pt;width:281.6pt;z-index:-251656192;mso-width-relative:page;mso-height-relative:page;" coordorigin="6921,180284" coordsize="5065,-2147483648">
            <o:lock v:ext="edit"/>
            <v:shape id="图片 1" o:spid="_x0000_s1070" o:spt="75" type="#_x0000_t75" style="position:absolute;left:7157;top:180284;height:2988;width:4586;" filled="f" o:preferrelative="t" stroked="f" coordsize="21600,21600">
              <v:path/>
              <v:fill on="f" focussize="0,0"/>
              <v:stroke on="f" joinstyle="miter"/>
              <v:imagedata r:id="rId19"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265.43万元，其中：人员经费251.40万元，主要包括基本工资、津贴补贴、奖金、绩效工资、机关事业单位基本养老保险缴费、职业年金缴费、职工基本医疗保险缴费、住房公积金、奖励金；公用经费14.03万元，主要包括办公费、印刷费、手续费、水费、电费、邮电费、差旅费、劳务费、委托业务费、公务用车运行维护费、其他交通费用、办公设备购置。</w:t>
      </w:r>
    </w:p>
    <w:p>
      <w:pPr>
        <w:adjustRightInd w:val="0"/>
        <w:snapToGrid w:val="0"/>
        <w:spacing w:line="580" w:lineRule="exact"/>
        <w:ind w:firstLine="640" w:firstLineChars="2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年度“三公”经费支出共计2.49万元，完成预算的99.93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较预算基本持平，降低0.07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厉行节约、压缩三公经费支出</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年度增加了0.32万元，增加了14.88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公车使用超过15年，维修费用等增加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（二）公务用车购置及运行维护费支出2.49万元。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年度公务用车购置及运行维护费较预算减少0.00168万元，降低0.07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厉行节约、压缩三公经费支出</w:t>
      </w:r>
      <w:r>
        <w:rPr>
          <w:rFonts w:hint="eastAsia" w:ascii="仿宋_GB2312" w:hAnsi="Times New Roman" w:eastAsia="仿宋_GB2312" w:cs="DengXian-Regular"/>
          <w:sz w:val="32"/>
          <w:szCs w:val="32"/>
        </w:rPr>
        <w:t>；较上年增加了0.32万元，增加了14.88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公车使用超过15年，维修费用等增加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年度公务用车购置量0辆，未发生“公务用车购置”经费支出，较预算持平。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年度单位公务用车保有量1辆。公车运行维护费支出较预算基本持平，降低0.07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厉行节约、压缩三公经费支出</w:t>
      </w:r>
      <w:r>
        <w:rPr>
          <w:rFonts w:hint="eastAsia" w:ascii="仿宋_GB2312" w:hAnsi="Times New Roman" w:eastAsia="仿宋_GB2312" w:cs="DengXian-Regular"/>
          <w:sz w:val="32"/>
          <w:szCs w:val="32"/>
        </w:rPr>
        <w:t>；较上年增加了0.32万元，增加了14.88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公车使用超过15年，维修费用等增加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年度一般公共预算项目支出全面开展绩效自评，2019年本部门一般公共预算项目共计1个，为：三楼会议室装修款，共计项目支出10.00万元。各项目已于本年度内全部完成。</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widowControl/>
        <w:ind w:firstLine="960" w:firstLineChars="3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通过自评，2019 年所有项目实际完成绩效值均已达到预期绩效指标，项目实施效果明显，达到预期要求，提高了资金的使用效益，个别项目绩效指标有待改善。 2019 年部门整体支出自评得分为 93 分，自评结果为优。 </w:t>
      </w:r>
    </w:p>
    <w:p>
      <w:pPr>
        <w:widowControl/>
        <w:ind w:firstLine="964" w:firstLineChars="300"/>
        <w:jc w:val="left"/>
        <w:rPr>
          <w:rFonts w:ascii="黑体" w:hAnsi="Calibri" w:eastAsia="仿宋_GB2312"/>
          <w:sz w:val="32"/>
          <w:szCs w:val="32"/>
        </w:rPr>
      </w:pPr>
      <w:r>
        <w:rPr>
          <w:rFonts w:hint="eastAsia" w:ascii="仿宋_GB2312" w:hAnsi="仿宋_GB2312" w:eastAsia="仿宋_GB2312" w:cs="仿宋_GB2312"/>
          <w:b/>
          <w:bCs/>
          <w:sz w:val="32"/>
          <w:szCs w:val="32"/>
        </w:rPr>
        <w:t>3.财政评价项目绩效评价结果：</w:t>
      </w:r>
      <w:r>
        <w:rPr>
          <w:rFonts w:hint="eastAsia" w:ascii="仿宋_GB2312" w:hAnsi="仿宋_GB2312" w:eastAsia="仿宋_GB2312" w:cs="仿宋_GB2312"/>
          <w:sz w:val="32"/>
          <w:szCs w:val="32"/>
        </w:rPr>
        <w:t>无</w:t>
      </w:r>
    </w:p>
    <w:p>
      <w:pPr>
        <w:widowControl/>
        <w:ind w:firstLine="960" w:firstLineChars="300"/>
        <w:jc w:val="left"/>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keepNext/>
        <w:keepLines/>
        <w:snapToGrid w:val="0"/>
        <w:spacing w:line="580" w:lineRule="exact"/>
        <w:ind w:firstLine="640" w:firstLineChars="200"/>
        <w:outlineLvl w:val="2"/>
        <w:rPr>
          <w:rFonts w:ascii="楷体_GB2312" w:hAnsi="Times New Roman" w:eastAsia="楷体_GB2312" w:cs="DengXian-Bold"/>
          <w:sz w:val="32"/>
          <w:szCs w:val="32"/>
        </w:rPr>
      </w:pPr>
      <w:r>
        <w:rPr>
          <w:rFonts w:hint="eastAsia" w:ascii="楷体_GB2312" w:hAnsi="Times New Roman" w:eastAsia="楷体_GB2312" w:cs="DengXian-Bold"/>
          <w:sz w:val="32"/>
          <w:szCs w:val="32"/>
        </w:rPr>
        <w:t>我单位为财政补助事业单位，没有机关运行经费</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，其中授予小微企业合同金额0万元，占政府采购支出总额的0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日，本部门共有车辆1辆，比上年持平。其中</w:t>
      </w:r>
      <w:r>
        <w:rPr>
          <w:rFonts w:hint="eastAsia" w:ascii="仿宋_GB2312" w:eastAsia="仿宋_GB2312" w:cs="DengXian-Regular"/>
          <w:sz w:val="32"/>
          <w:szCs w:val="32"/>
        </w:rPr>
        <w:t>机要通信1辆</w:t>
      </w:r>
      <w:r>
        <w:rPr>
          <w:rFonts w:hint="eastAsia" w:ascii="仿宋" w:hAnsi="仿宋" w:eastAsia="仿宋" w:cs="宋体"/>
          <w:kern w:val="0"/>
          <w:sz w:val="32"/>
          <w:szCs w:val="32"/>
        </w:rPr>
        <w:t>。</w:t>
      </w:r>
    </w:p>
    <w:p>
      <w:pPr>
        <w:adjustRightInd w:val="0"/>
        <w:snapToGrid w:val="0"/>
        <w:spacing w:line="580" w:lineRule="exact"/>
        <w:rPr>
          <w:rFonts w:ascii="仿宋_GB2312" w:eastAsia="仿宋_GB2312" w:cs="DengXian-Regular"/>
          <w:sz w:val="32"/>
          <w:szCs w:val="32"/>
        </w:rPr>
      </w:pP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万元以上通用设备0台（套），较上年无增减变化。</w:t>
      </w:r>
    </w:p>
    <w:p>
      <w:pPr>
        <w:adjustRightInd w:val="0"/>
        <w:snapToGrid w:val="0"/>
        <w:spacing w:line="580" w:lineRule="exact"/>
        <w:rPr>
          <w:rFonts w:ascii="楷体_GB2312" w:hAnsi="Times New Roman" w:eastAsia="楷体_GB2312" w:cs="DengXian-Bold"/>
          <w:b/>
          <w:bCs/>
          <w:sz w:val="32"/>
          <w:szCs w:val="32"/>
        </w:rPr>
      </w:pP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万元以上专用设备0台（套），较上年无增减变化。</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DengXian-Regular"/>
          <w:sz w:val="32"/>
          <w:szCs w:val="32"/>
        </w:rPr>
        <w:t>本部门</w:t>
      </w:r>
      <w:r>
        <w:rPr>
          <w:rFonts w:ascii="仿宋_GB2312" w:eastAsia="仿宋_GB2312" w:cs="DengXian-Regular"/>
          <w:sz w:val="32"/>
          <w:szCs w:val="32"/>
        </w:rPr>
        <w:t>201</w:t>
      </w:r>
      <w:r>
        <w:rPr>
          <w:rFonts w:hint="eastAsia" w:ascii="仿宋_GB2312" w:eastAsia="仿宋_GB2312" w:cs="DengXian-Regular"/>
          <w:sz w:val="32"/>
          <w:szCs w:val="32"/>
        </w:rPr>
        <w:t>9年度政府性基金预算财政拨款、国有资本经营预算财政拨款，无收支及结转结余情况，故政府性基金预算财政拨款收入支出决算表、国有资本经营预算财政拨款支出决算表以空表列示。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由于决算公开表格中金额数值应当一般保留两位小数，公开数据为四舍五入计算结果，个别数据合计项与分项之和存在小数点后差额，特此说明。</w:t>
      </w: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第三部分相关名词解释</w:t>
                  </w:r>
                </w:p>
              </w:txbxContent>
            </v:textbox>
          </v:shape>
        </w:pict>
      </w:r>
    </w:p>
    <w:p/>
    <w:p/>
    <w:p/>
    <w:p/>
    <w:p/>
    <w:p/>
    <w:p/>
    <w:p/>
    <w:p/>
    <w:p/>
    <w:p/>
    <w:p/>
    <w:p/>
    <w:p>
      <w:pPr>
        <w:tabs>
          <w:tab w:val="left" w:pos="886"/>
        </w:tabs>
        <w:jc w:val="left"/>
        <w:sectPr>
          <w:headerReference r:id="rId16"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7"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部门：中共保定市满城区委党校</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9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1" w:type="dxa"/>
        <w:jc w:val="center"/>
        <w:tblLayout w:type="fixed"/>
        <w:tblCellMar>
          <w:top w:w="0" w:type="dxa"/>
          <w:left w:w="0" w:type="dxa"/>
          <w:bottom w:w="0" w:type="dxa"/>
          <w:right w:w="0" w:type="dxa"/>
        </w:tblCellMar>
      </w:tblPr>
      <w:tblGrid>
        <w:gridCol w:w="1081"/>
        <w:gridCol w:w="86"/>
        <w:gridCol w:w="86"/>
        <w:gridCol w:w="1562"/>
        <w:gridCol w:w="966"/>
        <w:gridCol w:w="966"/>
        <w:gridCol w:w="966"/>
        <w:gridCol w:w="966"/>
        <w:gridCol w:w="966"/>
        <w:gridCol w:w="966"/>
        <w:gridCol w:w="970"/>
      </w:tblGrid>
      <w:tr>
        <w:tblPrEx>
          <w:tblCellMar>
            <w:top w:w="0" w:type="dxa"/>
            <w:left w:w="0" w:type="dxa"/>
            <w:bottom w:w="0" w:type="dxa"/>
            <w:right w:w="0" w:type="dxa"/>
          </w:tblCellMar>
        </w:tblPrEx>
        <w:trPr>
          <w:trHeight w:val="855" w:hRule="atLeast"/>
          <w:jc w:val="center"/>
        </w:trPr>
        <w:tc>
          <w:tcPr>
            <w:tcW w:w="9581"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8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3781" w:type="dxa"/>
            <w:gridSpan w:val="5"/>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6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0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81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9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25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56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81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9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281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275.43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275.43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教育支出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进修及培训</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干部教育</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9.34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9.34</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1.83</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7.51</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7.51</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14.05</w:t>
            </w: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1"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001"/>
        <w:gridCol w:w="852"/>
        <w:gridCol w:w="828"/>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3958" w:type="dxa"/>
            <w:gridSpan w:val="5"/>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82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0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85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82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0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2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0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85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2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0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275.43</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265.43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48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教育支出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208.40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进修及培训</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b/>
                <w:color w:val="000000"/>
                <w:kern w:val="0"/>
                <w:sz w:val="22"/>
              </w:rPr>
              <w:t>208.40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2050802</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干部教育</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208.40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2080502</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事业单位离退休</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行政单位医疗</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2101102</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事业单位医疗</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7.51</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200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8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82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1910"/>
        <w:gridCol w:w="984"/>
        <w:gridCol w:w="864"/>
        <w:gridCol w:w="2352"/>
        <w:gridCol w:w="768"/>
        <w:gridCol w:w="998"/>
        <w:gridCol w:w="855"/>
        <w:gridCol w:w="789"/>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19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4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191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部门：中共保定市满城区委党校</w:t>
            </w:r>
          </w:p>
        </w:tc>
        <w:tc>
          <w:tcPr>
            <w:tcW w:w="98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35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4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37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5762"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12" w:hRule="atLeast"/>
          <w:jc w:val="center"/>
        </w:trPr>
        <w:tc>
          <w:tcPr>
            <w:tcW w:w="191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8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3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9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578" w:hRule="atLeast"/>
          <w:jc w:val="center"/>
        </w:trPr>
        <w:tc>
          <w:tcPr>
            <w:tcW w:w="191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6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275.43</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218.43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33.64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33.64</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9.34</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275.43</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275.43　</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9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64"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275.43</w:t>
            </w:r>
          </w:p>
        </w:tc>
        <w:tc>
          <w:tcPr>
            <w:tcW w:w="23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99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275.43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275.43</w:t>
            </w:r>
          </w:p>
        </w:tc>
        <w:tc>
          <w:tcPr>
            <w:tcW w:w="7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Layout w:type="fixed"/>
        <w:tblCellMar>
          <w:top w:w="0" w:type="dxa"/>
          <w:left w:w="0" w:type="dxa"/>
          <w:bottom w:w="0" w:type="dxa"/>
          <w:right w:w="0" w:type="dxa"/>
        </w:tblCellMar>
      </w:tblPr>
      <w:tblGrid>
        <w:gridCol w:w="1201"/>
        <w:gridCol w:w="95"/>
        <w:gridCol w:w="95"/>
        <w:gridCol w:w="1734"/>
        <w:gridCol w:w="2288"/>
        <w:gridCol w:w="2288"/>
        <w:gridCol w:w="228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7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8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57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5413" w:type="dxa"/>
            <w:gridSpan w:val="5"/>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457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1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86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3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3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73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2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1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12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275.43</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265.43</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10.00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教育支出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208.40</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进修及培训</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b/>
                <w:color w:val="000000"/>
                <w:kern w:val="0"/>
                <w:sz w:val="22"/>
              </w:rPr>
              <w:t>208.40</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2050802</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干部教育</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218.40</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208.40</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Cs/>
                <w:color w:val="000000"/>
                <w:sz w:val="22"/>
              </w:rPr>
            </w:pPr>
            <w:r>
              <w:rPr>
                <w:rFonts w:hint="eastAsia" w:ascii="宋体" w:hAnsi="宋体" w:eastAsia="宋体" w:cs="宋体"/>
                <w:bCs/>
                <w:color w:val="000000"/>
                <w:sz w:val="22"/>
              </w:rPr>
              <w:t>10.00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33.64</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2080502</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事业单位离退休</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4.76</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28.88</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9.34</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行政单位医疗</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1.83</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2101102</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事业单位医疗</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7.51</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7.51</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7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14.05</w:t>
            </w:r>
          </w:p>
        </w:tc>
        <w:tc>
          <w:tcPr>
            <w:tcW w:w="22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4266" w:type="dxa"/>
            <w:gridSpan w:val="4"/>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230.87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14.03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94.54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18.86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32.18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33.01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28.88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9.34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5.20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14.05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20.53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4.76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2.18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2.49</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13.44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0.28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251.4</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14.03</w:t>
            </w:r>
          </w:p>
        </w:tc>
      </w:tr>
    </w:tbl>
    <w:p>
      <w:r>
        <w:br w:type="page"/>
      </w:r>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2.50</w:t>
            </w:r>
          </w:p>
        </w:tc>
        <w:tc>
          <w:tcPr>
            <w:tcW w:w="168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2.50</w:t>
            </w: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2.50</w:t>
            </w:r>
          </w:p>
        </w:tc>
        <w:tc>
          <w:tcPr>
            <w:tcW w:w="1572" w:type="dxa"/>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2.49</w:t>
            </w:r>
          </w:p>
        </w:tc>
        <w:tc>
          <w:tcPr>
            <w:tcW w:w="1686"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2.49</w:t>
            </w: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2.49</w:t>
            </w:r>
          </w:p>
        </w:tc>
        <w:tc>
          <w:tcPr>
            <w:tcW w:w="1572" w:type="dxa"/>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2" w:type="dxa"/>
        <w:jc w:val="center"/>
        <w:tblLayout w:type="fixed"/>
        <w:tblCellMar>
          <w:top w:w="0" w:type="dxa"/>
          <w:left w:w="0" w:type="dxa"/>
          <w:bottom w:w="0" w:type="dxa"/>
          <w:right w:w="0" w:type="dxa"/>
        </w:tblCellMar>
      </w:tblPr>
      <w:tblGrid>
        <w:gridCol w:w="1093"/>
        <w:gridCol w:w="87"/>
        <w:gridCol w:w="87"/>
        <w:gridCol w:w="1579"/>
        <w:gridCol w:w="1111"/>
        <w:gridCol w:w="1111"/>
        <w:gridCol w:w="1111"/>
        <w:gridCol w:w="1111"/>
        <w:gridCol w:w="1111"/>
        <w:gridCol w:w="1111"/>
      </w:tblGrid>
      <w:tr>
        <w:tblPrEx>
          <w:tblCellMar>
            <w:top w:w="0" w:type="dxa"/>
            <w:left w:w="0" w:type="dxa"/>
            <w:bottom w:w="0" w:type="dxa"/>
            <w:right w:w="0" w:type="dxa"/>
          </w:tblCellMar>
        </w:tblPrEx>
        <w:trPr>
          <w:trHeight w:val="780" w:hRule="atLeast"/>
          <w:jc w:val="center"/>
        </w:trPr>
        <w:tc>
          <w:tcPr>
            <w:tcW w:w="9512"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7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2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3957" w:type="dxa"/>
            <w:gridSpan w:val="5"/>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部门：中共保定市满城区委党校</w:t>
            </w: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22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846"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33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26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57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1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26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7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84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846"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5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5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5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5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267"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1579"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55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注:我单位无政府性基金预算财政拨款，按要求空表列示。</w:t>
            </w:r>
          </w:p>
        </w:tc>
        <w:tc>
          <w:tcPr>
            <w:tcW w:w="11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9915" w:type="dxa"/>
        <w:jc w:val="center"/>
        <w:tblLayout w:type="fixed"/>
        <w:tblCellMar>
          <w:top w:w="0" w:type="dxa"/>
          <w:left w:w="0" w:type="dxa"/>
          <w:bottom w:w="0" w:type="dxa"/>
          <w:right w:w="0" w:type="dxa"/>
        </w:tblCellMar>
      </w:tblPr>
      <w:tblGrid>
        <w:gridCol w:w="1277"/>
        <w:gridCol w:w="101"/>
        <w:gridCol w:w="101"/>
        <w:gridCol w:w="3792"/>
        <w:gridCol w:w="953"/>
        <w:gridCol w:w="1845"/>
        <w:gridCol w:w="1846"/>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27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91"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77"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9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9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691"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27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44"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2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271"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7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7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7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7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79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5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7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6590" w:type="dxa"/>
            <w:gridSpan w:val="3"/>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注：我单位无国有资本经营预算财政本科，按要求空表列示</w:t>
            </w:r>
          </w:p>
        </w:tc>
        <w:tc>
          <w:tcPr>
            <w:tcW w:w="184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altName w:val="Meiryo"/>
    <w:panose1 w:val="00000000000000000000"/>
    <w:charset w:val="80"/>
    <w:family w:val="swiss"/>
    <w:pitch w:val="default"/>
    <w:sig w:usb0="00000000" w:usb1="00000000"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3881"/>
    <w:multiLevelType w:val="singleLevel"/>
    <w:tmpl w:val="83E03881"/>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2ZGM2MmUwOGI2ZDM4YzZlMWRmMWE3NzE3NjUyNTAifQ=="/>
  </w:docVars>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D0F28"/>
    <w:rsid w:val="001E45D3"/>
    <w:rsid w:val="002650EC"/>
    <w:rsid w:val="002A6C46"/>
    <w:rsid w:val="002C19B5"/>
    <w:rsid w:val="00371224"/>
    <w:rsid w:val="003A4EE8"/>
    <w:rsid w:val="004403B3"/>
    <w:rsid w:val="00442CC2"/>
    <w:rsid w:val="00446244"/>
    <w:rsid w:val="00473C20"/>
    <w:rsid w:val="004D61CB"/>
    <w:rsid w:val="005011D6"/>
    <w:rsid w:val="00503F2E"/>
    <w:rsid w:val="00552226"/>
    <w:rsid w:val="00566120"/>
    <w:rsid w:val="00582E6D"/>
    <w:rsid w:val="005954D5"/>
    <w:rsid w:val="005A53FA"/>
    <w:rsid w:val="005B712D"/>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72A64"/>
    <w:rsid w:val="00E82A1E"/>
    <w:rsid w:val="00EC06F4"/>
    <w:rsid w:val="00EE4E36"/>
    <w:rsid w:val="00F665F4"/>
    <w:rsid w:val="00FB1D00"/>
    <w:rsid w:val="00FD225F"/>
    <w:rsid w:val="05D95FF3"/>
    <w:rsid w:val="0AFA3ABC"/>
    <w:rsid w:val="0E097234"/>
    <w:rsid w:val="105E19F0"/>
    <w:rsid w:val="11C979DB"/>
    <w:rsid w:val="17160C80"/>
    <w:rsid w:val="1EE37865"/>
    <w:rsid w:val="22384613"/>
    <w:rsid w:val="23D675BE"/>
    <w:rsid w:val="27710659"/>
    <w:rsid w:val="2AA2022D"/>
    <w:rsid w:val="31C2036A"/>
    <w:rsid w:val="320D02A5"/>
    <w:rsid w:val="348E566F"/>
    <w:rsid w:val="356C17DE"/>
    <w:rsid w:val="3A226944"/>
    <w:rsid w:val="3AEE6A48"/>
    <w:rsid w:val="3C1620AA"/>
    <w:rsid w:val="3D8F080F"/>
    <w:rsid w:val="44CE1FA4"/>
    <w:rsid w:val="45745D0A"/>
    <w:rsid w:val="487F73ED"/>
    <w:rsid w:val="4A347EAE"/>
    <w:rsid w:val="50E52C22"/>
    <w:rsid w:val="52600405"/>
    <w:rsid w:val="529B4319"/>
    <w:rsid w:val="57773DD6"/>
    <w:rsid w:val="578B79AB"/>
    <w:rsid w:val="5C695CCB"/>
    <w:rsid w:val="5CCD3FD5"/>
    <w:rsid w:val="614D578C"/>
    <w:rsid w:val="61FA5F9D"/>
    <w:rsid w:val="62F6674F"/>
    <w:rsid w:val="64CD6910"/>
    <w:rsid w:val="6789158D"/>
    <w:rsid w:val="67D81BA4"/>
    <w:rsid w:val="6A4B4F39"/>
    <w:rsid w:val="6AAF1C96"/>
    <w:rsid w:val="7069041F"/>
    <w:rsid w:val="75681757"/>
    <w:rsid w:val="75A346A8"/>
    <w:rsid w:val="787625B2"/>
    <w:rsid w:val="79B9382C"/>
    <w:rsid w:val="7B043B76"/>
    <w:rsid w:val="7C041A6A"/>
    <w:rsid w:val="7D34754E"/>
    <w:rsid w:val="7E327570"/>
    <w:rsid w:val="7E606AB2"/>
    <w:rsid w:val="7EF41DF3"/>
    <w:rsid w:val="7FF806E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30</Pages>
  <Words>6887</Words>
  <Characters>8450</Characters>
  <Lines>74</Lines>
  <Paragraphs>20</Paragraphs>
  <TotalTime>4</TotalTime>
  <ScaleCrop>false</ScaleCrop>
  <LinksUpToDate>false</LinksUpToDate>
  <CharactersWithSpaces>8614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随缘</cp:lastModifiedBy>
  <cp:lastPrinted>2020-07-30T02:37:00Z</cp:lastPrinted>
  <dcterms:modified xsi:type="dcterms:W3CDTF">2023-06-06T00:21:37Z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189E9738F85B4D8A93C80797A0291382</vt:lpwstr>
  </property>
</Properties>
</file>