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5454"/>
        </w:tabs>
        <w:spacing w:line="520" w:lineRule="exact"/>
        <w:jc w:val="left"/>
        <w:rPr>
          <w:rFonts w:hint="eastAsia"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保定市满城区二届人大</w:t>
      </w:r>
    </w:p>
    <w:p>
      <w:pPr>
        <w:pStyle w:val="3"/>
        <w:spacing w:line="520" w:lineRule="exact"/>
        <w:jc w:val="left"/>
        <w:rPr>
          <w:rFonts w:hint="eastAsia" w:ascii="黑体" w:eastAsia="黑体"/>
          <w:bCs/>
          <w:spacing w:val="20"/>
          <w:sz w:val="28"/>
        </w:rPr>
      </w:pPr>
      <w:r>
        <w:rPr>
          <w:rFonts w:hint="eastAsia" w:ascii="黑体" w:eastAsia="黑体"/>
          <w:bCs/>
          <w:spacing w:val="6"/>
          <w:sz w:val="28"/>
        </w:rPr>
        <w:t>第五次会议文件</w:t>
      </w:r>
      <w:r>
        <w:rPr>
          <w:rFonts w:hint="eastAsia" w:ascii="黑体" w:eastAsia="黑体"/>
          <w:bCs/>
          <w:spacing w:val="20"/>
          <w:sz w:val="28"/>
        </w:rPr>
        <w:t>（17）</w:t>
      </w:r>
    </w:p>
    <w:p>
      <w:pPr>
        <w:spacing w:line="700" w:lineRule="exact"/>
        <w:rPr>
          <w:rFonts w:hint="eastAsia" w:ascii="黑体" w:eastAsia="黑体"/>
          <w:bCs/>
          <w:spacing w:val="20"/>
          <w:sz w:val="28"/>
        </w:rPr>
      </w:pPr>
    </w:p>
    <w:p>
      <w:pPr>
        <w:autoSpaceDN w:val="0"/>
        <w:spacing w:line="570" w:lineRule="exact"/>
        <w:jc w:val="center"/>
        <w:rPr>
          <w:rFonts w:ascii="黑体" w:hAnsi="仿宋" w:eastAsia="黑体"/>
          <w:bCs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保定市满城区</w:t>
      </w:r>
      <w:r>
        <w:rPr>
          <w:rFonts w:ascii="方正小标宋简体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20年财政预算执行情况和</w:t>
      </w:r>
      <w:bookmarkStart w:id="1" w:name="_GoBack"/>
      <w:r>
        <w:rPr>
          <w:rFonts w:ascii="方正小标宋简体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21年财政预</w:t>
      </w:r>
      <w:bookmarkEnd w:id="1"/>
      <w:r>
        <w:rPr>
          <w:rFonts w:hint="eastAsia" w:ascii="方正小标宋简体" w:eastAsia="方正小标宋简体"/>
          <w:color w:val="000000"/>
          <w:sz w:val="44"/>
          <w:szCs w:val="44"/>
        </w:rPr>
        <w:t>算（草案）的报告</w:t>
      </w:r>
    </w:p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楷体_GB2312" w:eastAsia="楷体_GB2312"/>
          <w:kern w:val="0"/>
          <w:sz w:val="32"/>
          <w:szCs w:val="32"/>
        </w:rPr>
      </w:pPr>
      <w:r>
        <w:rPr>
          <w:rFonts w:ascii="宋体" w:hAnsi="宋体"/>
          <w:sz w:val="32"/>
          <w:szCs w:val="32"/>
        </w:rPr>
        <w:t>——</w:t>
      </w:r>
      <w:r>
        <w:rPr>
          <w:rFonts w:ascii="楷体_GB2312" w:eastAsia="楷体_GB2312"/>
          <w:kern w:val="0"/>
          <w:sz w:val="32"/>
          <w:szCs w:val="32"/>
        </w:rPr>
        <w:t>2021</w:t>
      </w:r>
      <w:r>
        <w:rPr>
          <w:rFonts w:hint="eastAsia" w:ascii="楷体_GB2312" w:eastAsia="楷体_GB2312"/>
          <w:kern w:val="0"/>
          <w:sz w:val="32"/>
          <w:szCs w:val="32"/>
        </w:rPr>
        <w:t>年</w:t>
      </w:r>
      <w:r>
        <w:rPr>
          <w:rFonts w:ascii="楷体_GB2312" w:eastAsia="楷体_GB2312"/>
          <w:kern w:val="0"/>
          <w:sz w:val="32"/>
          <w:szCs w:val="32"/>
        </w:rPr>
        <w:t>2</w:t>
      </w:r>
      <w:r>
        <w:rPr>
          <w:rFonts w:hint="eastAsia" w:ascii="楷体_GB2312" w:eastAsia="楷体_GB2312"/>
          <w:kern w:val="0"/>
          <w:sz w:val="32"/>
          <w:szCs w:val="32"/>
        </w:rPr>
        <w:t>月</w:t>
      </w:r>
      <w:r>
        <w:rPr>
          <w:rFonts w:ascii="楷体_GB2312" w:eastAsia="楷体_GB2312"/>
          <w:kern w:val="0"/>
          <w:sz w:val="32"/>
          <w:szCs w:val="32"/>
        </w:rPr>
        <w:t>5</w:t>
      </w:r>
      <w:r>
        <w:rPr>
          <w:rFonts w:hint="eastAsia" w:ascii="楷体_GB2312" w:eastAsia="楷体_GB2312"/>
          <w:kern w:val="0"/>
          <w:sz w:val="32"/>
          <w:szCs w:val="32"/>
        </w:rPr>
        <w:t>日在保定市满城区</w:t>
      </w:r>
    </w:p>
    <w:p>
      <w:pPr>
        <w:spacing w:line="600" w:lineRule="exact"/>
        <w:ind w:firstLine="570"/>
        <w:jc w:val="center"/>
        <w:rPr>
          <w:rFonts w:hint="eastAsia"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spacing w:val="-6"/>
          <w:kern w:val="0"/>
          <w:sz w:val="32"/>
          <w:szCs w:val="32"/>
        </w:rPr>
        <w:t>第二届人民代表大会第五次会议</w:t>
      </w:r>
      <w:r>
        <w:rPr>
          <w:rFonts w:hint="eastAsia" w:ascii="楷体_GB2312" w:eastAsia="楷体_GB2312"/>
          <w:kern w:val="0"/>
          <w:sz w:val="32"/>
          <w:szCs w:val="32"/>
        </w:rPr>
        <w:t>上</w:t>
      </w:r>
    </w:p>
    <w:p>
      <w:pPr>
        <w:spacing w:line="240" w:lineRule="exact"/>
        <w:ind w:firstLine="573"/>
        <w:jc w:val="center"/>
        <w:rPr>
          <w:rFonts w:ascii="楷体_GB2312" w:eastAsia="楷体_GB2312"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 xml:space="preserve">保定市满城区财政局局长  </w:t>
      </w:r>
      <w:r>
        <w:rPr>
          <w:rFonts w:hint="eastAsia" w:ascii="黑体" w:eastAsia="黑体"/>
          <w:color w:val="000000"/>
          <w:sz w:val="32"/>
          <w:szCs w:val="32"/>
        </w:rPr>
        <w:t>钱国伟</w:t>
      </w:r>
    </w:p>
    <w:p>
      <w:pPr>
        <w:spacing w:line="570" w:lineRule="exact"/>
        <w:jc w:val="center"/>
        <w:rPr>
          <w:rFonts w:hint="eastAsia" w:ascii="楷体_GB2312" w:eastAsia="楷体_GB2312"/>
          <w:color w:val="000000"/>
          <w:sz w:val="32"/>
          <w:szCs w:val="32"/>
        </w:rPr>
      </w:pPr>
    </w:p>
    <w:p>
      <w:pPr>
        <w:spacing w:line="570" w:lineRule="exact"/>
        <w:rPr>
          <w:rFonts w:hint="eastAsia" w:ascii="黑体" w:eastAsia="黑体"/>
          <w:spacing w:val="-8"/>
          <w:sz w:val="32"/>
          <w:szCs w:val="32"/>
        </w:rPr>
      </w:pPr>
      <w:r>
        <w:rPr>
          <w:rFonts w:hint="eastAsia" w:ascii="黑体" w:eastAsia="黑体"/>
          <w:spacing w:val="-8"/>
          <w:sz w:val="32"/>
          <w:szCs w:val="32"/>
        </w:rPr>
        <w:t>各位代表：</w:t>
      </w:r>
    </w:p>
    <w:p>
      <w:pPr>
        <w:spacing w:line="570" w:lineRule="exact"/>
        <w:ind w:firstLine="608" w:firstLineChars="2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受区政府委托，我向大会作2020年财政预算执行情况和2021年财政预算（草案）情况的报告，请予审议，并请区政协委员和其他列席会议的同志提出意见。</w:t>
      </w:r>
    </w:p>
    <w:p>
      <w:pPr>
        <w:spacing w:line="570" w:lineRule="exact"/>
        <w:ind w:firstLine="608" w:firstLineChars="200"/>
        <w:rPr>
          <w:rFonts w:hint="eastAsia"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一、2020年财政预算执行情况</w:t>
      </w:r>
    </w:p>
    <w:p>
      <w:pPr>
        <w:spacing w:line="570" w:lineRule="exact"/>
        <w:ind w:firstLine="608" w:firstLineChars="200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ascii="仿宋_GB2312" w:eastAsia="仿宋_GB2312"/>
          <w:color w:val="000000"/>
          <w:spacing w:val="-8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年，财政部门在区委、区政府的坚强领导和区人大的监督下，坚持以习近平新时代中国特色社会主义思想为指导，深入学习贯彻党的十九大及十九届二中、三中、四中、五中全会精神，全面落实党中央、省、市疫情防控和经济社会发展的决策部署，实施积极的财政政策，克服新冠肺炎疫情和复杂经济形势影响，围绕“六稳”“六保”工作，切实保障和改善民生，在强化预算执行上持续出力，在盘活存量资金上持续发力，在深化精细理财上持续用力，确保了预算执行取得预期结果，我区财政运行总体保持良好。</w:t>
      </w:r>
    </w:p>
    <w:p>
      <w:pPr>
        <w:spacing w:line="570" w:lineRule="exact"/>
        <w:ind w:firstLine="608" w:firstLineChars="200"/>
        <w:rPr>
          <w:rFonts w:hint="eastAsia" w:ascii="楷体_GB2312" w:eastAsia="楷体_GB2312"/>
          <w:bCs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spacing w:val="-8"/>
          <w:sz w:val="32"/>
          <w:szCs w:val="32"/>
        </w:rPr>
        <w:t>（一）全区财政收支预算执行情况</w:t>
      </w:r>
    </w:p>
    <w:p>
      <w:pPr>
        <w:spacing w:line="570" w:lineRule="exact"/>
        <w:ind w:firstLine="611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1.一般公共预算：</w:t>
      </w:r>
      <w:r>
        <w:rPr>
          <w:rFonts w:ascii="仿宋_GB2312" w:eastAsia="仿宋_GB2312"/>
          <w:spacing w:val="-8"/>
          <w:sz w:val="32"/>
          <w:szCs w:val="32"/>
        </w:rPr>
        <w:t>2020年</w:t>
      </w:r>
      <w:r>
        <w:rPr>
          <w:rFonts w:hint="eastAsia" w:ascii="仿宋_GB2312" w:eastAsia="仿宋_GB2312"/>
          <w:spacing w:val="-8"/>
          <w:sz w:val="32"/>
          <w:szCs w:val="32"/>
        </w:rPr>
        <w:t>全部财政收入完成145260万元，占调整预算的93.3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>，同比增长2.7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>。其中，一般公共预算收入完成93175万元，占调整预算的101.2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>，同比增长11.4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>。一般公共预算收入中，税收收入完成42949万元，占比46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>。</w:t>
      </w:r>
    </w:p>
    <w:p>
      <w:pPr>
        <w:spacing w:line="570" w:lineRule="exact"/>
        <w:ind w:firstLine="608" w:firstLineChars="2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一般公共预算支出完成246580万元，占调整预算的96.1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>，同比减少12.5%。</w:t>
      </w:r>
    </w:p>
    <w:p>
      <w:pPr>
        <w:spacing w:line="570" w:lineRule="exact"/>
        <w:ind w:firstLine="608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一般公共预算收入、上年结转、上级补助收入、调入资金等总收入预计为268649万元</w:t>
      </w:r>
      <w:r>
        <w:rPr>
          <w:rFonts w:hint="eastAsia" w:ascii="楷体_GB2312" w:eastAsia="楷体_GB2312"/>
          <w:spacing w:val="-8"/>
          <w:sz w:val="32"/>
          <w:szCs w:val="32"/>
        </w:rPr>
        <w:t>（待与市局核对完成后调整）</w:t>
      </w:r>
      <w:r>
        <w:rPr>
          <w:rFonts w:hint="eastAsia" w:ascii="仿宋_GB2312" w:eastAsia="仿宋_GB2312"/>
          <w:spacing w:val="-8"/>
          <w:sz w:val="32"/>
          <w:szCs w:val="32"/>
        </w:rPr>
        <w:t>。一般公共预算支出为</w:t>
      </w:r>
      <w:r>
        <w:rPr>
          <w:rFonts w:ascii="仿宋_GB2312" w:eastAsia="仿宋_GB2312"/>
          <w:spacing w:val="-8"/>
          <w:sz w:val="32"/>
          <w:szCs w:val="32"/>
        </w:rPr>
        <w:t>2</w:t>
      </w:r>
      <w:r>
        <w:rPr>
          <w:rFonts w:hint="eastAsia" w:ascii="仿宋_GB2312" w:eastAsia="仿宋_GB2312"/>
          <w:spacing w:val="-8"/>
          <w:sz w:val="32"/>
          <w:szCs w:val="32"/>
        </w:rPr>
        <w:t>46580万元，上解支出10833万元，安排预算稳定调节基金1132万元，结转下年支出10104万元，当年实现收支平衡。</w:t>
      </w:r>
    </w:p>
    <w:p>
      <w:pPr>
        <w:spacing w:line="570" w:lineRule="exact"/>
        <w:ind w:firstLine="611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2.政府性基金预算</w:t>
      </w:r>
      <w:r>
        <w:rPr>
          <w:rFonts w:hint="eastAsia" w:ascii="仿宋_GB2312" w:eastAsia="仿宋_GB2312"/>
          <w:spacing w:val="-8"/>
          <w:sz w:val="32"/>
          <w:szCs w:val="32"/>
        </w:rPr>
        <w:t>：2020年全区政府性基金收入完成20091万元，占调整预算的100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>，同比减少80.2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>。其中：国有土地使用权出让收入完成16227万元，同比减少82.5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>。</w:t>
      </w:r>
    </w:p>
    <w:p>
      <w:pPr>
        <w:spacing w:line="570" w:lineRule="exact"/>
        <w:ind w:firstLine="608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政府性基金预算支出完成41932万元，占调整预算的87.7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>，同比减少72.7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>。</w:t>
      </w:r>
    </w:p>
    <w:p>
      <w:pPr>
        <w:spacing w:line="570" w:lineRule="exact"/>
        <w:ind w:firstLine="608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政府性基金预算收入、上年结转、上级补助收入、地方政府债券等总收入预计为53741万元</w:t>
      </w:r>
      <w:r>
        <w:rPr>
          <w:rFonts w:hint="eastAsia" w:ascii="楷体_GB2312" w:eastAsia="楷体_GB2312"/>
          <w:spacing w:val="-8"/>
          <w:sz w:val="32"/>
          <w:szCs w:val="32"/>
        </w:rPr>
        <w:t>（待与市局核对完成后调整）</w:t>
      </w:r>
      <w:r>
        <w:rPr>
          <w:rFonts w:hint="eastAsia" w:ascii="仿宋_GB2312" w:eastAsia="仿宋_GB2312"/>
          <w:spacing w:val="-8"/>
          <w:sz w:val="32"/>
          <w:szCs w:val="32"/>
        </w:rPr>
        <w:t>；政府性基金预算支出为41932万元，调出资金5902万元，结转下年支出5907万元，当年实现收支平衡。</w:t>
      </w:r>
    </w:p>
    <w:p>
      <w:pPr>
        <w:spacing w:line="570" w:lineRule="exact"/>
        <w:ind w:firstLine="611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3.社会保险基金预算：</w:t>
      </w:r>
      <w:r>
        <w:rPr>
          <w:rFonts w:hint="eastAsia" w:ascii="仿宋_GB2312" w:eastAsia="仿宋_GB2312"/>
          <w:spacing w:val="-8"/>
          <w:sz w:val="32"/>
          <w:szCs w:val="32"/>
        </w:rPr>
        <w:t xml:space="preserve">2020年全区社会保险基金收入预计完成77436万元，占调整预算的103 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 xml:space="preserve">；社保基金支出预计完成67458万元，占调整预算的100 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>。收支相抵后，社会保险基金当年结余9978万元。　</w:t>
      </w:r>
    </w:p>
    <w:p>
      <w:pPr>
        <w:spacing w:line="570" w:lineRule="exact"/>
        <w:ind w:firstLine="608" w:firstLineChars="200"/>
        <w:rPr>
          <w:rFonts w:hint="eastAsia" w:ascii="楷体_GB2312" w:eastAsia="楷体_GB2312"/>
          <w:bCs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spacing w:val="-8"/>
          <w:sz w:val="32"/>
          <w:szCs w:val="32"/>
        </w:rPr>
        <w:t>（二）财政重点工作开展情况</w:t>
      </w:r>
    </w:p>
    <w:p>
      <w:pPr>
        <w:spacing w:line="570" w:lineRule="exact"/>
        <w:ind w:firstLine="608" w:firstLineChars="2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各位代表，2020年财政工作可以说殊为不易，面对疫情防控、复工复产、预算执行等硬仗，我们始终坚持稳中求进、进中争先的工作总基调，锐意创新，忠诚履职，不断强化“财”服务于“政”的意识，切实做好“开源”工作，积极做好“节流”工作，进一步做好“提效”工作，全力以赴控疫情、促发展、惠民生、防风险，推动各项工作取得新的进展。</w:t>
      </w:r>
    </w:p>
    <w:p>
      <w:pPr>
        <w:spacing w:line="570" w:lineRule="exact"/>
        <w:ind w:firstLine="63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1.精心谋划，攻坚克难，确保财政收入稳步增长。</w:t>
      </w:r>
      <w:r>
        <w:rPr>
          <w:rFonts w:hint="eastAsia" w:ascii="仿宋_GB2312" w:eastAsia="仿宋_GB2312"/>
          <w:spacing w:val="-8"/>
          <w:sz w:val="32"/>
          <w:szCs w:val="32"/>
        </w:rPr>
        <w:t>去年以来，新冠疫情、国家各项减税降费政策等多项因素对财政收入的影响异常突出，财政部门及时调整思路，精心组织，统筹兼顾，找准疫情防控和经济社会发展的结合点，加强与税务部门和执收单位的协调配合，及时通报沟通收入情况，以抓收入增财力为主线、以保运转保民生为根本，积极挖掘增收潜力，圆满完成了财政收入任务首季“开门红”，半年“双过半”，确保了财政收入平稳增长，财政保障能力不断增强。</w:t>
      </w:r>
    </w:p>
    <w:p>
      <w:pPr>
        <w:spacing w:line="570" w:lineRule="exact"/>
        <w:ind w:firstLine="611" w:firstLineChars="2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2.突出重点，精准滴灌，确保把钱用在要紧处。</w:t>
      </w:r>
      <w:r>
        <w:rPr>
          <w:rFonts w:hint="eastAsia" w:ascii="仿宋_GB2312" w:eastAsia="仿宋_GB2312"/>
          <w:spacing w:val="-8"/>
          <w:sz w:val="32"/>
          <w:szCs w:val="32"/>
        </w:rPr>
        <w:t>在财力有限的情况下，按照轻重缓急的原则，实现公共财政职能向民生转移，加快社会保障体系建设，提高社会保障资金的支撑能力，更好地发挥职能作用。2020年全区民生类支出达211071</w:t>
      </w:r>
      <w:r>
        <w:rPr>
          <w:rFonts w:hint="eastAsia" w:ascii="仿宋_GB2312" w:hAnsi="宋体" w:eastAsia="仿宋_GB2312" w:cs="宋体"/>
          <w:spacing w:val="-8"/>
          <w:sz w:val="32"/>
          <w:szCs w:val="32"/>
        </w:rPr>
        <w:t>万</w:t>
      </w:r>
      <w:r>
        <w:rPr>
          <w:rFonts w:hint="eastAsia" w:ascii="仿宋_GB2312" w:eastAsia="仿宋_GB2312"/>
          <w:spacing w:val="-8"/>
          <w:sz w:val="32"/>
          <w:szCs w:val="32"/>
        </w:rPr>
        <w:t>元，占全部支出的85%，各项民生政策得到有效保障和落实。积极争取上级支持，时刻关注上级债券政策变化，着力强化政府债券资金的争取力度，为我区重点项目发展提供有效支撑。全年共争取到位债券资金14900万元，争取直达资金32625万元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</w:rPr>
        <w:t>抗疫特别国债20215万元、其他转移支付资金12410万元</w:t>
      </w:r>
      <w:r>
        <w:rPr>
          <w:rFonts w:hint="eastAsia" w:ascii="仿宋_GB2312" w:eastAsia="仿宋_GB2312"/>
          <w:spacing w:val="-8"/>
          <w:sz w:val="32"/>
          <w:szCs w:val="32"/>
        </w:rPr>
        <w:t>)，有效保障了我区重点项目建设、疫情防控和社会各项事业资金需求。</w:t>
      </w:r>
    </w:p>
    <w:p>
      <w:pPr>
        <w:spacing w:line="570" w:lineRule="exact"/>
        <w:ind w:firstLine="611" w:firstLineChars="2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3.“上下”同步，惠企利民，不断加大减税降费力度。</w:t>
      </w:r>
      <w:r>
        <w:rPr>
          <w:rFonts w:hint="eastAsia" w:ascii="仿宋_GB2312" w:eastAsia="仿宋_GB2312"/>
          <w:spacing w:val="-8"/>
          <w:sz w:val="32"/>
          <w:szCs w:val="32"/>
        </w:rPr>
        <w:t>坚持用政府收入的“减法”，换取企业效益的“加法”，切实减轻企业负担，支持实体经济的发展，重点围绕降低制造业和小微企业税收负担，实施了一系列减税的政策。2020年我区累计减税降费19489万元，减税降费红利的释放在减轻企业负担、促进居民消费、稳定市场预期和扩大就业等方面发挥了重要作用，有力支持了实体经济稳定发展。</w:t>
      </w:r>
    </w:p>
    <w:p>
      <w:pPr>
        <w:spacing w:line="570" w:lineRule="exact"/>
        <w:ind w:firstLine="611" w:firstLineChars="2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4.纾危解困，雪中送炭，全力支持各行业复工复产。</w:t>
      </w:r>
      <w:r>
        <w:rPr>
          <w:rFonts w:hint="eastAsia" w:ascii="仿宋_GB2312" w:eastAsia="仿宋_GB2312"/>
          <w:spacing w:val="-8"/>
          <w:sz w:val="32"/>
          <w:szCs w:val="32"/>
        </w:rPr>
        <w:t>在科学防控疫情的前提下，坚决执行复工复产要求，高效开展企业复工服务。积极响应全市开展“消费嘉年华”活动，上解政府电子券消费券资金100万元，提振了消费信心。全面强化稳就业举措，努力发挥创业担保贷款贴息资金引导作用，全力支持复工复产和创业就业，推动我区经济有序稳定发展。2020年以来，我区创业担保贷款发放140万元，创业担保贷款贴息资金11.7万元。</w:t>
      </w:r>
    </w:p>
    <w:p>
      <w:pPr>
        <w:spacing w:line="570" w:lineRule="exact"/>
        <w:ind w:firstLine="611" w:firstLineChars="2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5.聚焦民生，服务三农，扎实推进民生事业发展。</w:t>
      </w:r>
      <w:r>
        <w:rPr>
          <w:rFonts w:hint="eastAsia" w:ascii="仿宋_GB2312" w:eastAsia="仿宋_GB2312"/>
          <w:spacing w:val="-8"/>
          <w:sz w:val="32"/>
          <w:szCs w:val="32"/>
        </w:rPr>
        <w:t>围绕区委、区政府的安排部署，切实增强责任担当，充分发挥财政职能作用，全面落实各项利民惠民政策。</w:t>
      </w: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（1）全力做好社会保障和就业工作。</w:t>
      </w:r>
      <w:r>
        <w:rPr>
          <w:rFonts w:hint="eastAsia" w:ascii="仿宋_GB2312" w:eastAsia="仿宋_GB2312"/>
          <w:spacing w:val="-8"/>
          <w:sz w:val="32"/>
          <w:szCs w:val="32"/>
        </w:rPr>
        <w:t>社保专户各类社保资金全年支出</w:t>
      </w:r>
      <w:r>
        <w:rPr>
          <w:rFonts w:hint="eastAsia" w:ascii="仿宋_GB2312" w:hAnsi="方正仿宋_GBK" w:eastAsia="仿宋_GB2312" w:cs="仿宋_GB2312"/>
          <w:spacing w:val="-8"/>
          <w:sz w:val="32"/>
          <w:szCs w:val="32"/>
        </w:rPr>
        <w:t>33114</w:t>
      </w:r>
      <w:r>
        <w:rPr>
          <w:rFonts w:hint="eastAsia" w:ascii="仿宋_GB2312" w:eastAsia="仿宋_GB2312"/>
          <w:spacing w:val="-8"/>
          <w:sz w:val="32"/>
          <w:szCs w:val="32"/>
        </w:rPr>
        <w:t>万元。其中重点支出为：城乡居民养老保险、机关事业养老保险、城乡居民医疗保险和职工医疗保险支出。</w:t>
      </w: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（2）支持教育优先发展。</w:t>
      </w:r>
      <w:r>
        <w:rPr>
          <w:rFonts w:hint="eastAsia" w:ascii="仿宋_GB2312" w:eastAsia="仿宋_GB2312"/>
          <w:spacing w:val="-8"/>
          <w:sz w:val="32"/>
          <w:szCs w:val="32"/>
        </w:rPr>
        <w:t>一是完成义务教育保障机制，学前、高中、职教生均经费支出6190万元，保证了义务教育教学经费正常运转；二是做好项目校改造资金拨付工作，共拨付资金3658.8万元。</w:t>
      </w: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（3）把保障困难群众基本生活等基本民生支出放在优先保障的重要位置。</w:t>
      </w:r>
      <w:r>
        <w:rPr>
          <w:rFonts w:hint="eastAsia" w:ascii="仿宋_GB2312" w:eastAsia="仿宋_GB2312"/>
          <w:spacing w:val="-8"/>
          <w:sz w:val="32"/>
          <w:szCs w:val="32"/>
        </w:rPr>
        <w:t>全面支持做好低保、特困人员救助供养、临时救助、流浪乞讨人员救助、孤儿基本生活保障等工作，及时启动社会救助和保障标准与物价上涨挂钩联动机制，阶段性加大价格临时补贴力度，发放价格补贴669万元，努力降低物价上涨对困难群众基本生活的影响。</w:t>
      </w: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（4）推动农业农村发展。</w:t>
      </w:r>
      <w:r>
        <w:rPr>
          <w:rFonts w:hint="eastAsia" w:ascii="仿宋_GB2312" w:eastAsia="仿宋_GB2312"/>
          <w:spacing w:val="-8"/>
          <w:sz w:val="32"/>
          <w:szCs w:val="32"/>
        </w:rPr>
        <w:t>一是拨付综改资金（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</w:rPr>
        <w:t>含一事一议、美丽乡村建设及村集体经济</w:t>
      </w:r>
      <w:r>
        <w:rPr>
          <w:rFonts w:hint="eastAsia" w:ascii="仿宋_GB2312" w:eastAsia="仿宋_GB2312"/>
          <w:spacing w:val="-8"/>
          <w:sz w:val="32"/>
          <w:szCs w:val="32"/>
        </w:rPr>
        <w:t>）1404万元。二是积极落实耕地地力补贴资金，涉及补贴面积25万亩、资金2374万元。三是拨付基层运转资金335万元、离任村干部生活补贴和村干部工资2008万元。</w:t>
      </w: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（5）加强大气污染防治和白洋淀上游综合治理资金的投入及管理。</w:t>
      </w:r>
      <w:r>
        <w:rPr>
          <w:rFonts w:hint="eastAsia" w:ascii="仿宋_GB2312" w:eastAsia="仿宋_GB2312"/>
          <w:spacing w:val="-8"/>
          <w:sz w:val="32"/>
          <w:szCs w:val="32"/>
        </w:rPr>
        <w:t>为打赢蓝天保卫战，区财政逐年加大了对大气污染防治工作的支持力度，拨付资金8106.7万元，确保项目顺利实施；投入资金7964.9万元，加大白洋淀周边生态环境治理，助力雄安新区建设。</w:t>
      </w:r>
    </w:p>
    <w:p>
      <w:pPr>
        <w:spacing w:line="570" w:lineRule="exact"/>
        <w:ind w:firstLine="611" w:firstLineChars="2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6.强化保障，脱贫攻坚，确保扶贫资金及时足额到位。</w:t>
      </w:r>
      <w:r>
        <w:rPr>
          <w:rFonts w:hint="eastAsia" w:ascii="仿宋_GB2312" w:eastAsia="仿宋_GB2312"/>
          <w:spacing w:val="-8"/>
          <w:sz w:val="32"/>
          <w:szCs w:val="32"/>
        </w:rPr>
        <w:t>始终将脱贫攻坚工作作为重要的政治任务、民生工程、头等大事来抓，作为扶贫资金筹措、管理、监督的重要职能部门，不断加大扶贫资金投入，拓宽筹资渠道，强化资金监管。2020年安排资金1004万元，通过系列工作，脱贫成果进一步巩固，全区456户家庭954人受益，按照年资产收益率8%标准计算，可实现人均增收778元。</w:t>
      </w:r>
      <w:r>
        <w:rPr>
          <w:rFonts w:hint="eastAsia" w:ascii="仿宋_GB2312" w:eastAsia="仿宋_GB2312" w:cs="仿宋_GB2312"/>
          <w:spacing w:val="-8"/>
          <w:sz w:val="32"/>
          <w:szCs w:val="32"/>
        </w:rPr>
        <w:t>充分发挥职能作用，大力开展消费扶贫，2020年完成采购份额</w:t>
      </w:r>
      <w:r>
        <w:rPr>
          <w:rFonts w:ascii="仿宋_GB2312" w:eastAsia="仿宋_GB2312" w:cs="仿宋_GB2312"/>
          <w:spacing w:val="-8"/>
          <w:sz w:val="32"/>
          <w:szCs w:val="32"/>
        </w:rPr>
        <w:t>80.1</w:t>
      </w:r>
      <w:r>
        <w:rPr>
          <w:rFonts w:hint="eastAsia" w:ascii="仿宋_GB2312" w:eastAsia="仿宋_GB2312" w:cs="仿宋_GB2312"/>
          <w:spacing w:val="-8"/>
          <w:sz w:val="32"/>
          <w:szCs w:val="32"/>
        </w:rPr>
        <w:t>万元，涉及81个单位，较预留份额</w:t>
      </w:r>
      <w:r>
        <w:rPr>
          <w:rFonts w:ascii="仿宋_GB2312" w:eastAsia="仿宋_GB2312" w:cs="仿宋_GB2312"/>
          <w:spacing w:val="-8"/>
          <w:sz w:val="32"/>
          <w:szCs w:val="32"/>
        </w:rPr>
        <w:t>56.03</w:t>
      </w:r>
      <w:r>
        <w:rPr>
          <w:rFonts w:hint="eastAsia" w:ascii="仿宋_GB2312" w:eastAsia="仿宋_GB2312" w:cs="仿宋_GB2312"/>
          <w:spacing w:val="-8"/>
          <w:sz w:val="32"/>
          <w:szCs w:val="32"/>
        </w:rPr>
        <w:t>万元增长</w:t>
      </w:r>
      <w:r>
        <w:rPr>
          <w:rFonts w:ascii="仿宋_GB2312" w:eastAsia="仿宋_GB2312" w:cs="仿宋_GB2312"/>
          <w:spacing w:val="-8"/>
          <w:sz w:val="32"/>
          <w:szCs w:val="32"/>
        </w:rPr>
        <w:t>43%</w:t>
      </w:r>
      <w:r>
        <w:rPr>
          <w:rFonts w:hint="eastAsia" w:ascii="仿宋_GB2312" w:eastAsia="仿宋_GB2312" w:cs="仿宋_GB2312"/>
          <w:spacing w:val="-8"/>
          <w:sz w:val="32"/>
          <w:szCs w:val="32"/>
        </w:rPr>
        <w:t>，有效提升贫困户劳动致富、技术致富的获得感。</w:t>
      </w:r>
    </w:p>
    <w:p>
      <w:pPr>
        <w:spacing w:line="570" w:lineRule="exact"/>
        <w:ind w:firstLine="645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7.多措并举，深化改革，抓好财政政策落实落地。</w:t>
      </w:r>
      <w:r>
        <w:rPr>
          <w:rFonts w:hint="eastAsia" w:ascii="仿宋_GB2312" w:eastAsia="仿宋_GB2312"/>
          <w:spacing w:val="-8"/>
          <w:sz w:val="32"/>
          <w:szCs w:val="32"/>
        </w:rPr>
        <w:t>一是全面落实《中共中央国务院关于防范化解地方政府隐性债务风险的意见》和《地方政府隐性债务问责办法》文件精神，大力抓好政府债务管理，全面落实债务化解任务，</w:t>
      </w:r>
      <w:r>
        <w:rPr>
          <w:rFonts w:hint="eastAsia" w:ascii="仿宋_GB2312" w:eastAsia="仿宋_GB2312"/>
          <w:bCs/>
          <w:spacing w:val="-8"/>
          <w:sz w:val="32"/>
          <w:szCs w:val="32"/>
        </w:rPr>
        <w:t>全年化解1012万元，超年初任务30.7%。</w:t>
      </w:r>
      <w:r>
        <w:rPr>
          <w:rFonts w:hint="eastAsia" w:ascii="仿宋_GB2312" w:eastAsia="仿宋_GB2312"/>
          <w:spacing w:val="-8"/>
          <w:sz w:val="32"/>
          <w:szCs w:val="32"/>
        </w:rPr>
        <w:t>二是加强财政收支分析，提高预算执行效率和质量。完善支出绩效评价体系，加大监督检查和绩效评价工作力度。深化国库集中支付改革，实施预算绩效动态监控，加强财务审核监督。三是优化营商环境，规范采购行为，2020年共完成58个项目的采购，节约采购资金534万元。四是严格按省、市国有资产管理的规定，优化审批程序，资产处置收入严格执行“收支两条线”管理规定，实现国有资产保值增值。五是利用财政投资评审机制，对财政性投融资建设项目的工程预算、结算进行评价审查，有效控制财政投资项目建设资金，提高财政建设资金的使用效率，全年共完成评审133项，核减金额21583万元，核减率13%。六是促进新会计制度顺利实施，加强行政事业单位财务管理，规范会计人员从业行为，提高行政事业单位财务人员业务水平和职业道德。</w:t>
      </w:r>
    </w:p>
    <w:p>
      <w:pPr>
        <w:spacing w:line="570" w:lineRule="exact"/>
        <w:ind w:firstLine="608" w:firstLineChars="200"/>
        <w:rPr>
          <w:rFonts w:hint="eastAsia" w:asci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二、2021年财政预算（草案）</w:t>
      </w:r>
    </w:p>
    <w:p>
      <w:pPr>
        <w:spacing w:line="570" w:lineRule="exact"/>
        <w:ind w:firstLine="608" w:firstLineChars="200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ascii="仿宋_GB2312" w:eastAsia="仿宋_GB2312"/>
          <w:color w:val="000000"/>
          <w:spacing w:val="-8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21年我</w:t>
      </w:r>
      <w:r>
        <w:rPr>
          <w:rFonts w:hint="eastAsia" w:ascii="仿宋_GB2312" w:eastAsia="仿宋_GB2312"/>
          <w:spacing w:val="-8"/>
          <w:sz w:val="32"/>
          <w:szCs w:val="32"/>
        </w:rPr>
        <w:t>区财政工作总体思路是：坚持以习近平新时代中国特色社会主义思想为指导，深入落实习近平总书记对河北对保定工作重要指示批示和中央、省、市经济工作会议精神及对财政工作提出的新要求，紧紧围绕区委区政府中心工作，统筹疫情防控和经济社会发展，扎实做好“六稳”工作、全面落实“六保”任务，为全区经济社会高质量发展，为确保“十四五”开好局、起好步，提供财政保障。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按照上述总体思路，根据财政收支政策要求并结合我区实际，</w:t>
      </w:r>
      <w:r>
        <w:rPr>
          <w:rFonts w:ascii="仿宋_GB2312" w:eastAsia="仿宋_GB2312"/>
          <w:color w:val="000000"/>
          <w:spacing w:val="-8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21年财政收支预算如下：</w:t>
      </w:r>
    </w:p>
    <w:p>
      <w:pPr>
        <w:spacing w:line="570" w:lineRule="exact"/>
        <w:ind w:firstLine="608" w:firstLineChars="200"/>
        <w:rPr>
          <w:rFonts w:ascii="楷体_GB2312" w:eastAsia="楷体_GB2312"/>
          <w:bCs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spacing w:val="-8"/>
          <w:sz w:val="32"/>
          <w:szCs w:val="32"/>
        </w:rPr>
        <w:t>（一）一般公共预算</w:t>
      </w:r>
    </w:p>
    <w:p>
      <w:pPr>
        <w:spacing w:line="570" w:lineRule="exact"/>
        <w:ind w:firstLine="608" w:firstLineChars="200"/>
        <w:rPr>
          <w:rFonts w:ascii="仿宋_GB2312"/>
          <w:spacing w:val="-8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一般公共预算收入拟安排99231万元，增长6.5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 xml:space="preserve">。其中：税收收入拟安排70505万元，可比口径增长6.5 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>；非税收入拟安排28726万元，可比口径增长6.5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>。</w:t>
      </w:r>
    </w:p>
    <w:p>
      <w:pPr>
        <w:spacing w:line="570" w:lineRule="exact"/>
        <w:ind w:firstLine="608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根据上述安排的收入预算和现行财政体制测算，地方财力包括：一般性财力</w:t>
      </w:r>
      <w:r>
        <w:rPr>
          <w:rFonts w:ascii="仿宋_GB2312" w:eastAsia="仿宋_GB2312"/>
          <w:spacing w:val="-8"/>
          <w:sz w:val="32"/>
          <w:szCs w:val="32"/>
        </w:rPr>
        <w:t>1</w:t>
      </w:r>
      <w:r>
        <w:rPr>
          <w:rFonts w:hint="eastAsia" w:ascii="仿宋_GB2312" w:eastAsia="仿宋_GB2312"/>
          <w:spacing w:val="-8"/>
          <w:sz w:val="32"/>
          <w:szCs w:val="32"/>
        </w:rPr>
        <w:t>47656万元、上年结转</w:t>
      </w:r>
      <w:r>
        <w:rPr>
          <w:rFonts w:ascii="仿宋_GB2312" w:eastAsia="仿宋_GB2312"/>
          <w:spacing w:val="-8"/>
          <w:sz w:val="32"/>
          <w:szCs w:val="32"/>
        </w:rPr>
        <w:t>1</w:t>
      </w:r>
      <w:r>
        <w:rPr>
          <w:rFonts w:hint="eastAsia" w:ascii="仿宋_GB2312" w:eastAsia="仿宋_GB2312"/>
          <w:spacing w:val="-8"/>
          <w:sz w:val="32"/>
          <w:szCs w:val="32"/>
        </w:rPr>
        <w:t>0104万元、提前下达</w:t>
      </w:r>
      <w:r>
        <w:rPr>
          <w:rFonts w:ascii="仿宋_GB2312" w:eastAsia="仿宋_GB2312"/>
          <w:spacing w:val="-8"/>
          <w:sz w:val="32"/>
          <w:szCs w:val="32"/>
        </w:rPr>
        <w:t>2021年</w:t>
      </w:r>
      <w:r>
        <w:rPr>
          <w:rFonts w:hint="eastAsia" w:ascii="仿宋_GB2312" w:eastAsia="仿宋_GB2312"/>
          <w:spacing w:val="-8"/>
          <w:sz w:val="32"/>
          <w:szCs w:val="32"/>
        </w:rPr>
        <w:t>专项转移支付资金</w:t>
      </w:r>
      <w:r>
        <w:rPr>
          <w:rFonts w:ascii="仿宋_GB2312" w:eastAsia="仿宋_GB2312"/>
          <w:spacing w:val="-8"/>
          <w:sz w:val="32"/>
          <w:szCs w:val="32"/>
        </w:rPr>
        <w:t>4</w:t>
      </w:r>
      <w:r>
        <w:rPr>
          <w:rFonts w:hint="eastAsia" w:ascii="仿宋_GB2312" w:eastAsia="仿宋_GB2312"/>
          <w:spacing w:val="-8"/>
          <w:sz w:val="32"/>
          <w:szCs w:val="32"/>
        </w:rPr>
        <w:t>8818万元、调入资金932</w:t>
      </w:r>
      <w:r>
        <w:rPr>
          <w:rFonts w:ascii="仿宋_GB2312" w:eastAsia="仿宋_GB2312"/>
          <w:spacing w:val="-8"/>
          <w:sz w:val="32"/>
          <w:szCs w:val="32"/>
        </w:rPr>
        <w:t>80</w:t>
      </w:r>
      <w:r>
        <w:rPr>
          <w:rFonts w:hint="eastAsia" w:ascii="仿宋_GB2312" w:eastAsia="仿宋_GB2312"/>
          <w:spacing w:val="-8"/>
          <w:sz w:val="32"/>
          <w:szCs w:val="32"/>
        </w:rPr>
        <w:t>万元</w:t>
      </w:r>
      <w:r>
        <w:rPr>
          <w:rFonts w:hint="eastAsia" w:ascii="楷体_GB2312" w:eastAsia="楷体_GB2312"/>
          <w:spacing w:val="-8"/>
          <w:sz w:val="32"/>
          <w:szCs w:val="32"/>
        </w:rPr>
        <w:t>（调入资金为保平衡，资金来源主要是土地出让收益）</w:t>
      </w:r>
      <w:r>
        <w:rPr>
          <w:rFonts w:hint="eastAsia" w:ascii="仿宋_GB2312" w:eastAsia="仿宋_GB2312"/>
          <w:spacing w:val="-8"/>
          <w:sz w:val="32"/>
          <w:szCs w:val="32"/>
        </w:rPr>
        <w:t>。</w:t>
      </w:r>
      <w:r>
        <w:rPr>
          <w:rFonts w:ascii="仿宋_GB2312" w:eastAsia="仿宋_GB2312"/>
          <w:spacing w:val="-8"/>
          <w:sz w:val="32"/>
          <w:szCs w:val="32"/>
        </w:rPr>
        <w:t>2021年</w:t>
      </w:r>
      <w:r>
        <w:rPr>
          <w:rFonts w:hint="eastAsia" w:ascii="仿宋_GB2312" w:eastAsia="仿宋_GB2312"/>
          <w:spacing w:val="-8"/>
          <w:sz w:val="32"/>
          <w:szCs w:val="32"/>
        </w:rPr>
        <w:t>公共财政预算可用财力为</w:t>
      </w:r>
      <w:r>
        <w:rPr>
          <w:rFonts w:ascii="仿宋_GB2312" w:eastAsia="仿宋_GB2312"/>
          <w:spacing w:val="-8"/>
          <w:sz w:val="32"/>
          <w:szCs w:val="32"/>
        </w:rPr>
        <w:t>2</w:t>
      </w:r>
      <w:r>
        <w:rPr>
          <w:rFonts w:hint="eastAsia" w:ascii="仿宋_GB2312" w:eastAsia="仿宋_GB2312"/>
          <w:spacing w:val="-8"/>
          <w:sz w:val="32"/>
          <w:szCs w:val="32"/>
        </w:rPr>
        <w:t>99858万元，体制上解支出</w:t>
      </w:r>
      <w:r>
        <w:rPr>
          <w:rFonts w:ascii="仿宋_GB2312" w:eastAsia="仿宋_GB2312"/>
          <w:spacing w:val="-8"/>
          <w:sz w:val="32"/>
          <w:szCs w:val="32"/>
        </w:rPr>
        <w:t>10833</w:t>
      </w:r>
      <w:r>
        <w:rPr>
          <w:rFonts w:hint="eastAsia" w:ascii="仿宋_GB2312" w:eastAsia="仿宋_GB2312"/>
          <w:spacing w:val="-8"/>
          <w:sz w:val="32"/>
          <w:szCs w:val="32"/>
        </w:rPr>
        <w:t>万元，一般债券还本支出8250万元，安排一般公共预算支出280775万元</w:t>
      </w:r>
      <w:r>
        <w:rPr>
          <w:rFonts w:ascii="仿宋_GB2312" w:eastAsia="仿宋_GB2312"/>
          <w:spacing w:val="-8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8"/>
          <w:sz w:val="32"/>
          <w:szCs w:val="32"/>
        </w:rPr>
        <w:t>。</w:t>
      </w:r>
    </w:p>
    <w:p>
      <w:pPr>
        <w:spacing w:line="570" w:lineRule="exact"/>
        <w:ind w:firstLine="645"/>
        <w:rPr>
          <w:rFonts w:ascii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需要说明的是：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2021年一般公共预算测算财力</w:t>
      </w:r>
      <w:r>
        <w:rPr>
          <w:rFonts w:hint="eastAsia" w:ascii="楷体_GB2312" w:hAnsi="仿宋_GB2312" w:eastAsia="楷体_GB2312" w:cs="仿宋_GB2312"/>
          <w:kern w:val="0"/>
          <w:sz w:val="32"/>
          <w:szCs w:val="32"/>
        </w:rPr>
        <w:t>（不含调入资金）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剔除上年结转专款和当年提前下达专款后，实际区级可用财力仅为147656万元，但需要区级财力安排的人员经费、日常公用经费和必保项目经费以及上解支出共达240936万元，测算区级财力缺口达93280万元，只能通过安排从政府性基金收入</w:t>
      </w:r>
      <w:r>
        <w:rPr>
          <w:rFonts w:hint="eastAsia" w:ascii="楷体_GB2312" w:hAnsi="仿宋_GB2312" w:eastAsia="楷体_GB2312" w:cs="仿宋_GB2312"/>
          <w:kern w:val="0"/>
          <w:sz w:val="32"/>
          <w:szCs w:val="32"/>
        </w:rPr>
        <w:t>（主要为土地出让收入）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中调入资金来弥补,保证人员经费和项目经费能按预算执行，保障收支预算平衡。因此，在2021年预算执行中，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一方面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必须大力培植财源，增加税收收入，尤其要加大土地出让收入力度，确保实现年初调入资金目标和超收收入；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另一方面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年度中实现的调入资金首先是要保障人员经费、日常公用经费支出，其次是再按资金调入进度和项目轻重缓急情况，来保障项目预算逐步落实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70" w:lineRule="exact"/>
        <w:ind w:firstLine="608" w:firstLineChars="200"/>
        <w:rPr>
          <w:rFonts w:ascii="楷体_GB2312" w:eastAsia="楷体_GB2312"/>
          <w:bCs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spacing w:val="-8"/>
          <w:sz w:val="32"/>
          <w:szCs w:val="32"/>
        </w:rPr>
        <w:t>（二）政府性基金预算</w:t>
      </w:r>
    </w:p>
    <w:p>
      <w:pPr>
        <w:spacing w:line="570" w:lineRule="exact"/>
        <w:ind w:firstLine="608" w:firstLineChars="2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政府性基金预算收入拟安排</w:t>
      </w:r>
      <w:r>
        <w:rPr>
          <w:rFonts w:ascii="仿宋_GB2312" w:eastAsia="仿宋_GB2312"/>
          <w:spacing w:val="-8"/>
          <w:sz w:val="32"/>
          <w:szCs w:val="32"/>
        </w:rPr>
        <w:t>1</w:t>
      </w:r>
      <w:r>
        <w:rPr>
          <w:rFonts w:hint="eastAsia" w:ascii="仿宋_GB2312" w:eastAsia="仿宋_GB2312"/>
          <w:spacing w:val="-8"/>
          <w:sz w:val="32"/>
          <w:szCs w:val="32"/>
        </w:rPr>
        <w:t>81557万元，同比增长803.7</w:t>
      </w:r>
      <w:r>
        <w:rPr>
          <w:rFonts w:ascii="仿宋_GB2312" w:eastAsia="仿宋_GB2312"/>
          <w:spacing w:val="-8"/>
          <w:sz w:val="32"/>
          <w:szCs w:val="32"/>
        </w:rPr>
        <w:t>%</w:t>
      </w:r>
      <w:r>
        <w:rPr>
          <w:rFonts w:hint="eastAsia" w:ascii="仿宋_GB2312" w:eastAsia="仿宋_GB2312"/>
          <w:spacing w:val="-8"/>
          <w:sz w:val="32"/>
          <w:szCs w:val="32"/>
        </w:rPr>
        <w:t>。</w:t>
      </w:r>
    </w:p>
    <w:p>
      <w:pPr>
        <w:spacing w:line="570" w:lineRule="exact"/>
        <w:ind w:firstLine="608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根据当年收入、上级补助收入、上年结转等数据测算，政府性基金预算可用财力为</w:t>
      </w:r>
      <w:r>
        <w:rPr>
          <w:rFonts w:ascii="仿宋_GB2312" w:eastAsia="仿宋_GB2312"/>
          <w:spacing w:val="-8"/>
          <w:sz w:val="32"/>
          <w:szCs w:val="32"/>
        </w:rPr>
        <w:t>1</w:t>
      </w:r>
      <w:r>
        <w:rPr>
          <w:rFonts w:hint="eastAsia" w:ascii="仿宋_GB2312" w:eastAsia="仿宋_GB2312"/>
          <w:spacing w:val="-8"/>
          <w:sz w:val="32"/>
          <w:szCs w:val="32"/>
        </w:rPr>
        <w:t>88000万元，按照收支平衡原则，政府性基金预算支出安排</w:t>
      </w:r>
      <w:r>
        <w:rPr>
          <w:rFonts w:ascii="仿宋_GB2312" w:eastAsia="仿宋_GB2312"/>
          <w:spacing w:val="-8"/>
          <w:sz w:val="32"/>
          <w:szCs w:val="32"/>
        </w:rPr>
        <w:t>9</w:t>
      </w:r>
      <w:r>
        <w:rPr>
          <w:rFonts w:hint="eastAsia" w:ascii="仿宋_GB2312" w:eastAsia="仿宋_GB2312"/>
          <w:spacing w:val="-8"/>
          <w:sz w:val="32"/>
          <w:szCs w:val="32"/>
        </w:rPr>
        <w:t>4720万元，其中：政府性基金收入安排支出88277万元，上年结余及专款支出安排6443万元；调出资金安排932</w:t>
      </w:r>
      <w:r>
        <w:rPr>
          <w:rFonts w:ascii="仿宋_GB2312" w:eastAsia="仿宋_GB2312"/>
          <w:spacing w:val="-8"/>
          <w:sz w:val="32"/>
          <w:szCs w:val="32"/>
        </w:rPr>
        <w:t>80</w:t>
      </w:r>
      <w:r>
        <w:rPr>
          <w:rFonts w:hint="eastAsia" w:ascii="仿宋_GB2312" w:eastAsia="仿宋_GB2312"/>
          <w:spacing w:val="-8"/>
          <w:sz w:val="32"/>
          <w:szCs w:val="32"/>
        </w:rPr>
        <w:t>万元，由一般公共预算统筹使用。</w:t>
      </w:r>
    </w:p>
    <w:p>
      <w:pPr>
        <w:spacing w:line="570" w:lineRule="exact"/>
        <w:ind w:firstLine="608" w:firstLineChars="200"/>
        <w:rPr>
          <w:rFonts w:ascii="楷体_GB2312" w:eastAsia="楷体_GB2312"/>
          <w:bCs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spacing w:val="-8"/>
          <w:sz w:val="32"/>
          <w:szCs w:val="32"/>
        </w:rPr>
        <w:t>（三）社会保险基金预算</w:t>
      </w:r>
    </w:p>
    <w:p>
      <w:pPr>
        <w:spacing w:line="570" w:lineRule="exact"/>
        <w:ind w:firstLine="608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社会保险基金收入拟安排81024万元。社保基金预算支出拟安排72201万元。收支相抵后，预计结余8823万元。</w:t>
      </w:r>
    </w:p>
    <w:p>
      <w:pPr>
        <w:spacing w:line="570" w:lineRule="exact"/>
        <w:ind w:firstLine="608" w:firstLineChars="200"/>
        <w:rPr>
          <w:rFonts w:hint="eastAsia" w:ascii="楷体_GB2312" w:eastAsia="楷体_GB2312"/>
          <w:bCs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spacing w:val="-8"/>
          <w:sz w:val="32"/>
          <w:szCs w:val="32"/>
        </w:rPr>
        <w:t>（四）国有资本经营预算</w:t>
      </w:r>
    </w:p>
    <w:p>
      <w:pPr>
        <w:spacing w:line="570" w:lineRule="exact"/>
        <w:ind w:firstLine="608" w:firstLineChars="2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根据省、市文件精神，结合区属国有企业国有资本经营收益情况，2021年暂不编制国有资本经营预算。</w:t>
      </w:r>
    </w:p>
    <w:p>
      <w:pPr>
        <w:spacing w:line="570" w:lineRule="exact"/>
        <w:ind w:firstLine="608" w:firstLineChars="200"/>
        <w:rPr>
          <w:rFonts w:hint="eastAsia"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三、凝心聚力，攻坚克难，全面完成 2021 年财政预算任务</w:t>
      </w:r>
    </w:p>
    <w:p>
      <w:pPr>
        <w:spacing w:line="570" w:lineRule="exact"/>
        <w:ind w:firstLine="608" w:firstLineChars="2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2021年是中国共产党成立100周年，也是“十四五”开局之年，为全面完成今年财政预算收支目标，我们重点做好以下工作：</w:t>
      </w:r>
    </w:p>
    <w:p>
      <w:pPr>
        <w:spacing w:line="570" w:lineRule="exact"/>
        <w:ind w:firstLine="576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  <w:t>（一）精打细算过日子，加强财政收支管理工作。</w:t>
      </w:r>
      <w:r>
        <w:rPr>
          <w:rFonts w:hint="eastAsia" w:ascii="仿宋_GB2312" w:eastAsia="仿宋_GB2312"/>
          <w:spacing w:val="-8"/>
          <w:sz w:val="32"/>
          <w:szCs w:val="32"/>
        </w:rPr>
        <w:t>充分发挥财政职能，支持营造良好的经济发展环境，促进县域经济结构优化调整。全力支持园区建设，加大扶持重点企业、主导产业、重点行业、新兴产业发展。着力优化调整收入结构，坚持既提高财政收入总量，又注重财政收入质量。强化征管促增收，不断提升财税征管水平，调动乡镇、部门协税积极性，堵塞税收征管漏洞。加强非税收入征缴管理，确保应收尽收，特别是加大土地使用权出让力度，确保实现土地出让净收益，落实好地方财力。着力优化支出结构，牢固树立过紧日子思想，在抓好“六稳”“六保”的基础上，从严控制非刚性支出、一般性支出，对于各类结余、沉淀资金做到应收尽收、统筹使用，更多向创新驱动、民生保障等领域倾斜，确保“保工资、保运转、保基本民生”各项要求落实到位。</w:t>
      </w:r>
    </w:p>
    <w:p>
      <w:pPr>
        <w:spacing w:line="570" w:lineRule="exact"/>
        <w:ind w:firstLine="576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  <w:t>（二）平稳运行保重点，切实提高财政资金配置。</w:t>
      </w:r>
      <w:r>
        <w:rPr>
          <w:rFonts w:hint="eastAsia" w:ascii="仿宋_GB2312" w:eastAsia="仿宋_GB2312"/>
          <w:spacing w:val="-8"/>
          <w:sz w:val="32"/>
          <w:szCs w:val="32"/>
        </w:rPr>
        <w:t>积极对接中央、省、市重大决策部署，按照区委、区政府要求，将各项重大政策、重大改革、重大项目等统筹纳入财政预算。加大扶贫资金投入，加强涉农资金整合，确保精准脱贫各项政策有效落实。支持污染防治，统筹环境保护和污染防治资金，努力提高科学理财水平。不断完善地方政府债务管理机制，进一步规范政府举债行为，积极消化存量债务，防范政府债务风险。进一步推进预算绩效管理，建立全方位、全过程、全覆盖的预算绩效管理体系，完善预算编制有目标，预算执行有监控，预算完成有评价，评价结果有应用，绩效缺失有问责。</w:t>
      </w:r>
    </w:p>
    <w:p>
      <w:pPr>
        <w:spacing w:line="570" w:lineRule="exact"/>
        <w:ind w:firstLine="576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  <w:t>（三）减税降费降成本，全面落实积极财政政策。</w:t>
      </w:r>
      <w:r>
        <w:rPr>
          <w:rFonts w:hint="eastAsia" w:ascii="仿宋_GB2312" w:eastAsia="仿宋_GB2312"/>
          <w:spacing w:val="-8"/>
          <w:sz w:val="32"/>
          <w:szCs w:val="32"/>
        </w:rPr>
        <w:t>积极落实各项税费优惠政策，推动减税降费，确保各项优惠政策落实落细，发挥财政政策的引导作用,最大程度释放政策红利，激发市场活力，为满城区实体经济保驾护航。继续加大财政支持招商引资工作力度。积极争取上级项目、资金支持。充分利用产业发展基金、信用担保基金，全力支持重点企业做大做强。</w:t>
      </w:r>
    </w:p>
    <w:p>
      <w:pPr>
        <w:spacing w:line="570" w:lineRule="exact"/>
        <w:ind w:firstLine="576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  <w:t>（四）改善民生重实效，全力抓好民生工程实施。</w:t>
      </w:r>
      <w:r>
        <w:rPr>
          <w:rFonts w:hint="eastAsia" w:ascii="仿宋_GB2312" w:eastAsia="仿宋_GB2312"/>
          <w:spacing w:val="-8"/>
          <w:sz w:val="32"/>
          <w:szCs w:val="32"/>
        </w:rPr>
        <w:t>坚持民生财政导向，积极创新多元投入机制，集中财力保障和改善民生。强化民生工程绩效考核。充分发挥人大代表和政协委员民主监督作用，确保民生工程各项政策落到实处。统筹资金保重点，全力支持社会事业发展。加大义务教育均衡发展投入，确保义务教育均衡发展取得明显成效。支持发展壮大村级集体经济，全面实施乡村振兴政策，加大城乡环境综合整治和绿化美化，支持美丽乡村建设。</w:t>
      </w:r>
    </w:p>
    <w:p>
      <w:pPr>
        <w:spacing w:line="570" w:lineRule="exact"/>
        <w:ind w:firstLine="576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  <w:t>（五）完善制度防风险，充分发挥财政监督作用。</w:t>
      </w:r>
      <w:r>
        <w:rPr>
          <w:rFonts w:hint="eastAsia" w:ascii="仿宋_GB2312" w:eastAsia="仿宋_GB2312"/>
          <w:spacing w:val="-8"/>
          <w:sz w:val="32"/>
          <w:szCs w:val="32"/>
        </w:rPr>
        <w:t>进一步加强财政资金管理制度建设，增强财政制度刚性，保障财政资金安全。认真贯彻《预算法》和《预算法实施条例》，严格执行区人代会批准的预算。硬化预算约束，严格控制预算调整和追加事项，切实维护预算严肃性。主动依法接受人大、审计监督和社会监督，做到依法理财、民主理财。对人大审查监督和审计提出的问题和建议，认真分析，积极整改，不断完善财政管理制度。</w:t>
      </w:r>
    </w:p>
    <w:p>
      <w:pPr>
        <w:spacing w:line="570" w:lineRule="exact"/>
        <w:ind w:firstLine="63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各位代表，2021年是“十四五”规划的开局之年，也是新冠肺炎疫情冲击全球经济的第二年，更是我国现代化建设进程中具有特殊重要性的一年。做好今年财政工作，我们仍面临不少困难和挑战，让我们在区委区政府的坚强领导下，不断创新工作思维，持之以恒推动高质量发展，以优异成绩向建党100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周</w:t>
      </w:r>
      <w:r>
        <w:rPr>
          <w:rFonts w:hint="eastAsia" w:ascii="仿宋_GB2312" w:eastAsia="仿宋_GB2312"/>
          <w:spacing w:val="-8"/>
          <w:sz w:val="32"/>
          <w:szCs w:val="32"/>
        </w:rPr>
        <w:t>年献礼。</w:t>
      </w:r>
    </w:p>
    <w:p>
      <w:pPr>
        <w:spacing w:line="570" w:lineRule="exact"/>
        <w:ind w:firstLine="630"/>
        <w:rPr>
          <w:rFonts w:ascii="仿宋_GB2312" w:eastAsia="仿宋_GB2312"/>
          <w:spacing w:val="-8"/>
          <w:sz w:val="32"/>
          <w:szCs w:val="32"/>
        </w:rPr>
      </w:pPr>
    </w:p>
    <w:p>
      <w:pPr>
        <w:spacing w:line="570" w:lineRule="exact"/>
        <w:ind w:firstLine="608" w:firstLineChars="20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附件：</w:t>
      </w:r>
      <w:r>
        <w:rPr>
          <w:rFonts w:ascii="仿宋_GB2312" w:eastAsia="仿宋_GB2312"/>
          <w:color w:val="000000"/>
          <w:spacing w:val="-8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2020年财政收入完成情况表</w:t>
      </w:r>
    </w:p>
    <w:p>
      <w:pPr>
        <w:spacing w:line="570" w:lineRule="exact"/>
        <w:ind w:firstLine="1520" w:firstLineChars="50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ascii="仿宋_GB2312" w:eastAsia="仿宋_GB2312"/>
          <w:color w:val="000000"/>
          <w:spacing w:val="-8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2020年财政支出完成情况表</w:t>
      </w:r>
    </w:p>
    <w:p>
      <w:pPr>
        <w:spacing w:line="570" w:lineRule="exact"/>
        <w:ind w:firstLine="1520" w:firstLineChars="50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ascii="仿宋_GB2312" w:eastAsia="仿宋_GB2312"/>
          <w:color w:val="000000"/>
          <w:spacing w:val="-8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2021年一般公共预算收入表</w:t>
      </w:r>
    </w:p>
    <w:p>
      <w:pPr>
        <w:spacing w:line="570" w:lineRule="exact"/>
        <w:ind w:firstLine="1520" w:firstLineChars="50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ascii="仿宋_GB2312" w:eastAsia="仿宋_GB2312"/>
          <w:color w:val="000000"/>
          <w:spacing w:val="-8"/>
          <w:sz w:val="32"/>
          <w:szCs w:val="32"/>
        </w:rPr>
        <w:t>4.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2021年一般公共预算支出表</w:t>
      </w:r>
    </w:p>
    <w:p>
      <w:pPr>
        <w:spacing w:line="570" w:lineRule="exact"/>
        <w:ind w:firstLine="1520" w:firstLineChars="50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ascii="仿宋_GB2312" w:eastAsia="仿宋_GB2312"/>
          <w:color w:val="000000"/>
          <w:spacing w:val="-8"/>
          <w:sz w:val="32"/>
          <w:szCs w:val="32"/>
        </w:rPr>
        <w:t>5.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2021年一般公共预算收支平衡表</w:t>
      </w:r>
    </w:p>
    <w:p>
      <w:pPr>
        <w:spacing w:line="570" w:lineRule="exact"/>
        <w:ind w:firstLine="1520" w:firstLineChars="500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ascii="仿宋_GB2312" w:eastAsia="仿宋_GB2312"/>
          <w:color w:val="000000"/>
          <w:spacing w:val="-8"/>
          <w:sz w:val="32"/>
          <w:szCs w:val="32"/>
        </w:rPr>
        <w:t>6.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2021年政府性基金预算收入表</w:t>
      </w:r>
    </w:p>
    <w:p>
      <w:pPr>
        <w:spacing w:line="570" w:lineRule="exact"/>
        <w:ind w:firstLine="1520" w:firstLineChars="50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7</w:t>
      </w:r>
      <w:r>
        <w:rPr>
          <w:rFonts w:ascii="仿宋_GB2312" w:eastAsia="仿宋_GB2312"/>
          <w:color w:val="000000"/>
          <w:spacing w:val="-8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2021年政府性基金预算收支平衡表</w:t>
      </w:r>
    </w:p>
    <w:p>
      <w:pPr>
        <w:spacing w:line="570" w:lineRule="exact"/>
        <w:ind w:firstLine="1520" w:firstLineChars="50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8</w:t>
      </w:r>
      <w:r>
        <w:rPr>
          <w:rFonts w:ascii="仿宋_GB2312" w:eastAsia="仿宋_GB2312"/>
          <w:color w:val="000000"/>
          <w:spacing w:val="-8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2021年社会保险基金预算收支平衡表</w:t>
      </w:r>
    </w:p>
    <w:p>
      <w:pPr>
        <w:spacing w:line="2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>
      <w:pPr>
        <w:widowControl/>
        <w:spacing w:line="600" w:lineRule="exact"/>
        <w:jc w:val="left"/>
        <w:textAlignment w:val="center"/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  <w:t>附件1</w:t>
      </w:r>
    </w:p>
    <w:p>
      <w:pPr>
        <w:widowControl/>
        <w:spacing w:line="600" w:lineRule="exact"/>
        <w:jc w:val="center"/>
        <w:textAlignment w:val="center"/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宋体" w:eastAsia="方正小标宋简体" w:cs="黑体"/>
          <w:bCs/>
          <w:color w:val="000000"/>
          <w:kern w:val="0"/>
          <w:sz w:val="44"/>
          <w:szCs w:val="44"/>
          <w:lang w:bidi="ar"/>
        </w:rPr>
        <w:t>2020年财政收入完成情况表</w:t>
      </w:r>
    </w:p>
    <w:p>
      <w:pPr>
        <w:spacing w:line="600" w:lineRule="exact"/>
        <w:jc w:val="right"/>
        <w:rPr>
          <w:rFonts w:hint="eastAsia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单位：万元</w:t>
      </w:r>
    </w:p>
    <w:tbl>
      <w:tblPr>
        <w:tblStyle w:val="6"/>
        <w:tblpPr w:leftFromText="180" w:rightFromText="180" w:vertAnchor="text" w:horzAnchor="page" w:tblpX="1582" w:tblpY="3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1245"/>
        <w:gridCol w:w="1162"/>
        <w:gridCol w:w="1246"/>
        <w:gridCol w:w="1511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pacing w:val="-8"/>
                <w:kern w:val="0"/>
                <w:sz w:val="24"/>
                <w:lang w:bidi="ar"/>
              </w:rPr>
              <w:t xml:space="preserve">项 </w:t>
            </w:r>
            <w:r>
              <w:rPr>
                <w:rStyle w:val="10"/>
                <w:rFonts w:hint="default" w:ascii="黑体" w:hAnsi="黑体" w:eastAsia="黑体"/>
                <w:spacing w:val="-8"/>
                <w:lang w:bidi="ar"/>
              </w:rPr>
              <w:t xml:space="preserve"> 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pacing w:val="-8"/>
                <w:kern w:val="0"/>
                <w:sz w:val="24"/>
                <w:lang w:bidi="ar"/>
              </w:rPr>
              <w:t>调整预算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pacing w:val="-8"/>
                <w:kern w:val="0"/>
                <w:sz w:val="24"/>
                <w:lang w:bidi="ar"/>
              </w:rPr>
              <w:t>累计完成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pacing w:val="-8"/>
                <w:kern w:val="0"/>
                <w:sz w:val="24"/>
                <w:lang w:bidi="ar"/>
              </w:rPr>
              <w:t>去年同期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pacing w:val="-8"/>
                <w:kern w:val="0"/>
                <w:sz w:val="24"/>
                <w:lang w:bidi="ar"/>
              </w:rPr>
              <w:t>占调整预算%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pacing w:val="-8"/>
                <w:kern w:val="0"/>
                <w:sz w:val="24"/>
                <w:lang w:bidi="ar"/>
              </w:rPr>
              <w:t>同比增长%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4"/>
                <w:lang w:bidi="ar"/>
              </w:rPr>
              <w:t>全部财政收入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155627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145260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141479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93.3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4"/>
                <w:lang w:bidi="ar"/>
              </w:rPr>
              <w:t>公共财政预算收入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92043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93175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83675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101.2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4"/>
                <w:lang w:bidi="ar"/>
              </w:rPr>
              <w:t>一、税务系统收入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66275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42949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49465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64.8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-13.2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其中：1.增值税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27100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16910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20224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62.4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-16.4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 xml:space="preserve">      </w:t>
            </w:r>
            <w:r>
              <w:rPr>
                <w:rStyle w:val="11"/>
                <w:rFonts w:hint="default" w:ascii="仿宋_GB2312" w:eastAsia="仿宋_GB2312"/>
                <w:spacing w:val="-8"/>
                <w:lang w:bidi="ar"/>
              </w:rPr>
              <w:t>2.企业所得税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5896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4695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4400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79.6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 xml:space="preserve">      </w:t>
            </w:r>
            <w:r>
              <w:rPr>
                <w:rStyle w:val="11"/>
                <w:rFonts w:hint="default" w:ascii="仿宋_GB2312" w:eastAsia="仿宋_GB2312"/>
                <w:spacing w:val="-8"/>
                <w:lang w:bidi="ar"/>
              </w:rPr>
              <w:t>3.个人所得税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1064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824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794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77.4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 xml:space="preserve">      4</w:t>
            </w:r>
            <w:r>
              <w:rPr>
                <w:rStyle w:val="11"/>
                <w:rFonts w:hint="default" w:ascii="仿宋_GB2312" w:eastAsia="仿宋_GB2312"/>
                <w:spacing w:val="-8"/>
                <w:lang w:bidi="ar"/>
              </w:rPr>
              <w:t>.资源税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1191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835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889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70.1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-6.1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 xml:space="preserve">      5.其他各税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31024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19685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23158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63.5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-15.0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4"/>
                <w:lang w:bidi="ar"/>
              </w:rPr>
              <w:t>二、政策性退税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-639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-786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-670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123.0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4"/>
                <w:lang w:bidi="ar"/>
              </w:rPr>
              <w:t>三、财政组织收入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26407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51012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34880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193.2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46.3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4"/>
                <w:lang w:bidi="ar"/>
              </w:rPr>
              <w:t>政府性基金收入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20091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20091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101347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100.0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-80.2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 xml:space="preserve"> 其中：土地基金收入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14307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16227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92892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113.4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-82.5</w:t>
            </w:r>
          </w:p>
        </w:tc>
      </w:tr>
    </w:tbl>
    <w:p>
      <w:pPr>
        <w:spacing w:line="2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2020年财政支出完成情况表</w:t>
      </w:r>
    </w:p>
    <w:p>
      <w:pPr>
        <w:spacing w:line="400" w:lineRule="exact"/>
        <w:jc w:val="right"/>
        <w:rPr>
          <w:rFonts w:hint="eastAsi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单位：万元</w:t>
      </w:r>
    </w:p>
    <w:tbl>
      <w:tblPr>
        <w:tblStyle w:val="6"/>
        <w:tblW w:w="0" w:type="auto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  <w:gridCol w:w="1617"/>
        <w:gridCol w:w="1618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</w:trPr>
        <w:tc>
          <w:tcPr>
            <w:tcW w:w="3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pacing w:val="-8"/>
                <w:kern w:val="0"/>
                <w:sz w:val="24"/>
              </w:rPr>
              <w:t>预算科目</w:t>
            </w: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pacing w:val="-8"/>
                <w:kern w:val="0"/>
                <w:sz w:val="24"/>
              </w:rPr>
              <w:t>调整预算</w:t>
            </w: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pacing w:val="-8"/>
                <w:kern w:val="0"/>
                <w:sz w:val="24"/>
              </w:rPr>
              <w:t>本年支出</w:t>
            </w: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pacing w:val="-8"/>
                <w:kern w:val="0"/>
                <w:sz w:val="24"/>
              </w:rPr>
              <w:t>占调整预算%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</w:trPr>
        <w:tc>
          <w:tcPr>
            <w:tcW w:w="3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spacing w:val="-8"/>
                <w:kern w:val="0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pacing w:val="-8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pacing w:val="-8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pacing w:val="-8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一、一般预算支出小计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256684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246580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96.1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1.一般公共服务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20078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20073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2.国防支出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3.公共安全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10695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9330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87.2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4.教育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51857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50569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97.5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5.科学技术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366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156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42.6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6.文化旅游体育与传媒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6519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6296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96.6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7.社会保障和就业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34214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33114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96.8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8.卫生健康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34928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34824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99.7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9.节能环保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25489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23037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90.4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10.城乡社区事务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18079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17984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99.5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11.农林水事务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25857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24483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94.7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12.交通运输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6572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6531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99.4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13.资源勘探信息等事务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2632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2572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97.7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14.商业服务等事务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452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165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15.自然资源海洋气象等事务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6477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6083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93.9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16.住房保障支出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7419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6313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85.1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17.粮油物资储备管理事务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1516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1516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18.灾害防治及应急管理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1678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1678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19.债务付息及其他支出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1818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1818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100.0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二、基金支出小计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47839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41932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87.7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3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24"/>
              </w:rPr>
              <w:t>政府性基金支出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47839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41932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87.7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>
      <w:pPr>
        <w:spacing w:line="60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  <w:t>附件3</w:t>
      </w:r>
    </w:p>
    <w:p>
      <w:pPr>
        <w:spacing w:line="60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bidi="ar"/>
        </w:rPr>
        <w:t>2021年一般公共预算收入预算表</w:t>
      </w:r>
    </w:p>
    <w:p>
      <w:pPr>
        <w:spacing w:line="600" w:lineRule="exact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单位：万元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2051"/>
        <w:gridCol w:w="1981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321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项  目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2020年基数</w:t>
            </w:r>
          </w:p>
        </w:tc>
        <w:tc>
          <w:tcPr>
            <w:tcW w:w="19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2021年预 算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增长（%）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  <w:jc w:val="center"/>
        </w:trPr>
        <w:tc>
          <w:tcPr>
            <w:tcW w:w="32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公共预算收入合计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93175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99231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  <w:jc w:val="center"/>
        </w:trPr>
        <w:tc>
          <w:tcPr>
            <w:tcW w:w="32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一、税务系统收入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66202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70505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  <w:jc w:val="center"/>
        </w:trPr>
        <w:tc>
          <w:tcPr>
            <w:tcW w:w="32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二、财政组织收入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26973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28726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6.5</w:t>
            </w:r>
          </w:p>
        </w:tc>
      </w:tr>
    </w:tbl>
    <w:p>
      <w:pPr>
        <w:spacing w:line="20" w:lineRule="exact"/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60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</w:pPr>
      <w:r>
        <w:br w:type="page"/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  <w:t>附件4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黑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黑体"/>
          <w:color w:val="000000"/>
          <w:kern w:val="0"/>
          <w:sz w:val="44"/>
          <w:szCs w:val="44"/>
          <w:lang w:bidi="ar"/>
        </w:rPr>
        <w:t>2021年一般公共预算支出表</w:t>
      </w:r>
    </w:p>
    <w:p>
      <w:pPr>
        <w:spacing w:line="600" w:lineRule="exact"/>
        <w:jc w:val="right"/>
        <w:rPr>
          <w:rFonts w:hint="eastAsia" w:ascii="仿宋_GB2312" w:hAnsi="宋体" w:eastAsia="仿宋_GB2312" w:cs="楷体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楷体_GB2312"/>
          <w:color w:val="000000"/>
          <w:kern w:val="0"/>
          <w:sz w:val="28"/>
          <w:szCs w:val="28"/>
          <w:lang w:bidi="ar"/>
        </w:rPr>
        <w:t>单位：万元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198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宋体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项      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宋体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预算安排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宋体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280775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楷体_GB2312"/>
                <w:color w:val="000000"/>
                <w:spacing w:val="-8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楷体_GB2312"/>
                <w:color w:val="000000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一、人员工资和办公经费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133163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楷体_GB2312"/>
                <w:color w:val="000000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二、核拨非税支出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20237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三、上年结转专款支出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10104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四、上级提前通知专款支出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48818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五、卫生医疗保障专项经费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12321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六、城乡环境专项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10199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七、教育文化旅游专项经费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5312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楷体_GB2312"/>
                <w:color w:val="000000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八、公共安全及维稳经费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1362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九、村级运转和乡镇占地补偿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4501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十、一般公共服务专项经费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2343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十一、民政退役军人及社保专项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9495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含扶贫576万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十二、交通运输及应急管理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1139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十三、农林水自然资源专项经费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1112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十四、发改气代煤补助等专项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7497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Verdana" w:eastAsia="仿宋_GB2312" w:cs="Verdana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十五、债券付息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3172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十六、部门专项业务经费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7000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十七、预备费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3000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_GB2312" w:hAnsi="宋体" w:eastAsia="仿宋_GB2312" w:cs="楷体_GB2312"/>
          <w:color w:val="000000"/>
          <w:kern w:val="0"/>
          <w:sz w:val="28"/>
          <w:szCs w:val="28"/>
          <w:lang w:bidi="ar"/>
        </w:rPr>
      </w:pPr>
    </w:p>
    <w:p>
      <w:pPr>
        <w:spacing w:line="60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</w:rPr>
        <w:br w:type="page"/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  <w:t>附件5</w:t>
      </w:r>
    </w:p>
    <w:p>
      <w:pPr>
        <w:spacing w:line="60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黑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黑体"/>
          <w:color w:val="000000"/>
          <w:kern w:val="0"/>
          <w:sz w:val="44"/>
          <w:szCs w:val="44"/>
          <w:lang w:bidi="ar"/>
        </w:rPr>
        <w:t>2021年一般公共预算收支平衡表</w:t>
      </w:r>
    </w:p>
    <w:p>
      <w:pPr>
        <w:spacing w:line="600" w:lineRule="exact"/>
        <w:jc w:val="righ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单位：万元</w:t>
      </w:r>
    </w:p>
    <w:tbl>
      <w:tblPr>
        <w:tblStyle w:val="6"/>
        <w:tblpPr w:leftFromText="180" w:rightFromText="180" w:vertAnchor="text" w:horzAnchor="page" w:tblpXSpec="center" w:tblpY="3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2"/>
        <w:gridCol w:w="1331"/>
        <w:gridCol w:w="2882"/>
        <w:gridCol w:w="1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4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收        入</w:t>
            </w:r>
          </w:p>
        </w:tc>
        <w:tc>
          <w:tcPr>
            <w:tcW w:w="4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支  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项  目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预算数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项  目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本级收入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99231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本级支出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280775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税收返还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7894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上解支出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10833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一般性转移支付收入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75640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一般债券还本支出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8250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专项转移支付收入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12577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上年结转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10104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spacing w:val="-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调入资金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93280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调入预算稳定调节基金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1132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收入总计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299858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支出总计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299858</w:t>
            </w:r>
          </w:p>
        </w:tc>
      </w:tr>
    </w:tbl>
    <w:p>
      <w:pPr>
        <w:spacing w:line="2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>
      <w:pPr>
        <w:spacing w:line="60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  <w:t>附件6</w:t>
      </w:r>
    </w:p>
    <w:p>
      <w:pPr>
        <w:spacing w:line="60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  <w:t>2021年政府性基金预算收入表</w:t>
      </w:r>
    </w:p>
    <w:p>
      <w:pPr>
        <w:spacing w:line="600" w:lineRule="exact"/>
        <w:jc w:val="righ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单位：万元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1722"/>
        <w:gridCol w:w="1723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pacing w:val="-8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4"/>
                <w:lang w:bidi="ar"/>
              </w:rPr>
              <w:t>项  目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pacing w:val="-8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4"/>
                <w:lang w:bidi="ar"/>
              </w:rPr>
              <w:t>2020年完 成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pacing w:val="-8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4"/>
                <w:lang w:bidi="ar"/>
              </w:rPr>
              <w:t>2021年预 算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pacing w:val="-8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4"/>
                <w:lang w:bidi="ar"/>
              </w:rPr>
              <w:t>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4"/>
                <w:lang w:bidi="ar"/>
              </w:rPr>
              <w:t>合计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20091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181557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803.7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1.国有土地收益基金收入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1173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4661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297.4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 xml:space="preserve">2.国有土地使用权出让收入 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14969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173785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1061.0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3.城市基础设施配套费收入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3032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2515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-17.1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4.彩票公益金收入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94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86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-8.5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5.农业土地开发资金收入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85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200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135.3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6.污水处理费收入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315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310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-1.6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7.其他政府性基金收入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423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0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-100.0</w:t>
            </w:r>
          </w:p>
        </w:tc>
      </w:tr>
    </w:tbl>
    <w:p>
      <w:pPr>
        <w:spacing w:line="60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</w:pPr>
      <w:r>
        <w:br w:type="page"/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  <w:t>附件7</w:t>
      </w:r>
    </w:p>
    <w:p>
      <w:pPr>
        <w:spacing w:line="60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  <w:t>2021年政府性基金预算收支平衡表</w:t>
      </w:r>
    </w:p>
    <w:p>
      <w:pPr>
        <w:spacing w:line="600" w:lineRule="exact"/>
        <w:jc w:val="right"/>
        <w:rPr>
          <w:rFonts w:hint="eastAsia" w:ascii="仿宋_GB2312" w:eastAsia="仿宋_GB2312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单位：万元</w:t>
      </w:r>
    </w:p>
    <w:tbl>
      <w:tblPr>
        <w:tblStyle w:val="6"/>
        <w:tblpPr w:leftFromText="180" w:rightFromText="180" w:vertAnchor="text" w:horzAnchor="page" w:tblpXSpec="center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4"/>
        <w:gridCol w:w="1848"/>
        <w:gridCol w:w="2529"/>
        <w:gridCol w:w="2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</w:trPr>
        <w:tc>
          <w:tcPr>
            <w:tcW w:w="4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收     入</w:t>
            </w:r>
          </w:p>
        </w:tc>
        <w:tc>
          <w:tcPr>
            <w:tcW w:w="4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项  目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预算数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项  目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本级收入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181557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本级支出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94720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上级补助收入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536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调出资金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93280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上年结转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5907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专项债券收入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收入总计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188000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  <w:lang w:bidi="ar"/>
              </w:rPr>
              <w:t>支出总计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  <w:lang w:bidi="ar"/>
              </w:rPr>
              <w:t>188000</w:t>
            </w:r>
          </w:p>
        </w:tc>
      </w:tr>
    </w:tbl>
    <w:p>
      <w:pPr>
        <w:spacing w:line="2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>
      <w:pPr>
        <w:spacing w:line="60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  <w:t>附件8</w:t>
      </w:r>
    </w:p>
    <w:p>
      <w:pPr>
        <w:spacing w:line="60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  <w:t>2021年社会保险基金预算收支平衡表</w:t>
      </w:r>
    </w:p>
    <w:p>
      <w:pPr>
        <w:spacing w:line="600" w:lineRule="exact"/>
        <w:jc w:val="right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单位：万元</w:t>
      </w:r>
    </w:p>
    <w:tbl>
      <w:tblPr>
        <w:tblStyle w:val="6"/>
        <w:tblpPr w:leftFromText="180" w:rightFromText="180" w:vertAnchor="text" w:horzAnchor="page" w:tblpXSpec="center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1120"/>
        <w:gridCol w:w="3385"/>
        <w:gridCol w:w="1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9" w:hRule="atLeast"/>
        </w:trPr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 w:cs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4"/>
                <w:lang w:bidi="ar"/>
              </w:rPr>
              <w:t>项     目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 w:cs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4"/>
                <w:lang w:bidi="ar"/>
              </w:rPr>
              <w:t>收入预算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 w:cs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4"/>
                <w:lang w:bidi="ar"/>
              </w:rPr>
              <w:t>项     目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 w:cs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4"/>
                <w:lang w:bidi="ar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1" w:hRule="atLeast"/>
        </w:trPr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一、城乡居民基本养老保险基金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14608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一、城乡居民基本养老保险基金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9" w:hRule="atLeast"/>
        </w:trPr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二、机关事业单位基本养老保险基金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23781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二、机关事业单位基本养老保险基金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23774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</w:trPr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三、职工基本医疗保险基金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12095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三、职工基本医疗保险基金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9717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0" w:hRule="atLeast"/>
        </w:trPr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四、城乡居民基本医疗保险基金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30540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四、城乡居民基本医疗保险基金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28653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0" w:hRule="atLeast"/>
        </w:trPr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五、结转下年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8823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0" w:hRule="atLeast"/>
        </w:trPr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总     计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81024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总     计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bidi="ar"/>
              </w:rPr>
              <w:t>81024</w:t>
            </w:r>
          </w:p>
        </w:tc>
      </w:tr>
    </w:tbl>
    <w:p>
      <w:pPr>
        <w:spacing w:line="20" w:lineRule="exact"/>
        <w:rPr>
          <w:rFonts w:hint="eastAsia" w:ascii="宋体" w:hAnsi="宋体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613" w:type="dxa"/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  <w:bookmarkStart w:id="0" w:name="_Hlk61787958"/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保定市满城区二届人大第五次会议秘书处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            2021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日</w:t>
            </w:r>
          </w:p>
        </w:tc>
      </w:tr>
      <w:bookmarkEnd w:id="0"/>
    </w:tbl>
    <w:p>
      <w:pPr>
        <w:spacing w:line="600" w:lineRule="exact"/>
        <w:jc w:val="right"/>
        <w:rPr>
          <w:rFonts w:hint="eastAsia" w:ascii="仿宋_GB2312" w:eastAsia="仿宋_GB2312"/>
          <w:spacing w:val="-8"/>
          <w:sz w:val="28"/>
          <w:szCs w:val="28"/>
        </w:rPr>
      </w:pPr>
      <w:r>
        <w:rPr>
          <w:rFonts w:hint="eastAsia" w:ascii="仿宋_GB2312" w:eastAsia="仿宋_GB2312"/>
          <w:spacing w:val="-8"/>
          <w:sz w:val="28"/>
          <w:szCs w:val="28"/>
        </w:rPr>
        <w:t>（共印55</w:t>
      </w:r>
      <w:r>
        <w:rPr>
          <w:rFonts w:ascii="仿宋_GB2312" w:eastAsia="仿宋_GB2312"/>
          <w:spacing w:val="-8"/>
          <w:sz w:val="28"/>
          <w:szCs w:val="28"/>
        </w:rPr>
        <w:t>0</w:t>
      </w:r>
      <w:r>
        <w:rPr>
          <w:rFonts w:hint="eastAsia" w:ascii="仿宋_GB2312" w:eastAsia="仿宋_GB2312"/>
          <w:spacing w:val="-8"/>
          <w:sz w:val="28"/>
          <w:szCs w:val="28"/>
        </w:rPr>
        <w:t>份）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  <w:lang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73"/>
    <w:rsid w:val="000055E4"/>
    <w:rsid w:val="00043E3C"/>
    <w:rsid w:val="00094C44"/>
    <w:rsid w:val="00142372"/>
    <w:rsid w:val="00170441"/>
    <w:rsid w:val="0017776D"/>
    <w:rsid w:val="00187F0C"/>
    <w:rsid w:val="001B2744"/>
    <w:rsid w:val="001E1E40"/>
    <w:rsid w:val="001F1922"/>
    <w:rsid w:val="00243501"/>
    <w:rsid w:val="00295E8F"/>
    <w:rsid w:val="00312573"/>
    <w:rsid w:val="00315ECE"/>
    <w:rsid w:val="00316365"/>
    <w:rsid w:val="00325211"/>
    <w:rsid w:val="003D4AA8"/>
    <w:rsid w:val="003D6691"/>
    <w:rsid w:val="00426F14"/>
    <w:rsid w:val="004564D2"/>
    <w:rsid w:val="004D2136"/>
    <w:rsid w:val="005124B9"/>
    <w:rsid w:val="005524AD"/>
    <w:rsid w:val="00563242"/>
    <w:rsid w:val="0057074C"/>
    <w:rsid w:val="005C1F35"/>
    <w:rsid w:val="00672262"/>
    <w:rsid w:val="006C68A2"/>
    <w:rsid w:val="0080257B"/>
    <w:rsid w:val="00857753"/>
    <w:rsid w:val="008B3B29"/>
    <w:rsid w:val="00911800"/>
    <w:rsid w:val="00970083"/>
    <w:rsid w:val="009833D0"/>
    <w:rsid w:val="009D2EC5"/>
    <w:rsid w:val="00A154A2"/>
    <w:rsid w:val="00A91583"/>
    <w:rsid w:val="00AC61E7"/>
    <w:rsid w:val="00AD32B2"/>
    <w:rsid w:val="00B16D36"/>
    <w:rsid w:val="00BA6B5F"/>
    <w:rsid w:val="00C2500C"/>
    <w:rsid w:val="00C64A24"/>
    <w:rsid w:val="00C826D7"/>
    <w:rsid w:val="00CF7F85"/>
    <w:rsid w:val="00DA3559"/>
    <w:rsid w:val="00DE11E6"/>
    <w:rsid w:val="00EE2571"/>
    <w:rsid w:val="00EE7768"/>
    <w:rsid w:val="00F81830"/>
    <w:rsid w:val="00FB3238"/>
    <w:rsid w:val="00FD0FF0"/>
    <w:rsid w:val="111B6828"/>
    <w:rsid w:val="14684D35"/>
    <w:rsid w:val="394A768E"/>
    <w:rsid w:val="740D375C"/>
    <w:rsid w:val="7B471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0"/>
    <w:pPr>
      <w:jc w:val="center"/>
    </w:pPr>
    <w:rPr>
      <w:rFonts w:ascii="宋体" w:hAnsi="Calibri"/>
      <w:b/>
      <w:sz w:val="44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font01"/>
    <w:basedOn w:val="8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1">
    <w:name w:val="font1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正文文本 Char"/>
    <w:basedOn w:val="8"/>
    <w:link w:val="2"/>
    <w:semiHidden/>
    <w:locked/>
    <w:uiPriority w:val="0"/>
    <w:rPr>
      <w:rFonts w:ascii="宋体" w:hAnsi="Calibri" w:eastAsia="宋体"/>
      <w:b/>
      <w:kern w:val="2"/>
      <w:sz w:val="4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1335</Words>
  <Characters>7612</Characters>
  <Lines>63</Lines>
  <Paragraphs>17</Paragraphs>
  <TotalTime>4</TotalTime>
  <ScaleCrop>false</ScaleCrop>
  <LinksUpToDate>false</LinksUpToDate>
  <CharactersWithSpaces>8930</CharactersWithSpaces>
  <Application>WPS Office_11.8.2.10972_F1E327BC-269C-435d-A152-05C5408002CA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2021-05-20T03:03:00Z</dcterms:created>
  <dc:creator>admin12</dc:creator>
  <cp:lastModifiedBy>Administrator</cp:lastModifiedBy>
  <cp:lastPrinted>2021-02-22T08:31:00Z</cp:lastPrinted>
  <dcterms:modified xsi:type="dcterms:W3CDTF">2023-09-19T08:01:53Z</dcterms:modified>
  <dc:title>保定市满城区财政局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91CDCAE67FF14BC09A2F2237BEAF358B</vt:lpwstr>
  </property>
</Properties>
</file>