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3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3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7</w:t>
      </w:r>
      <w:r>
        <w:rPr>
          <w:rFonts w:hint="eastAsia"/>
          <w:lang w:eastAsia="zh-CN"/>
        </w:rPr>
        <w:fldChar w:fldCharType="end"/>
      </w:r>
    </w:p>
    <w:p>
      <w:pPr>
        <w:pStyle w:val="3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9</w:t>
      </w:r>
      <w:r>
        <w:rPr>
          <w:rFonts w:hint="eastAsia"/>
          <w:lang w:eastAsia="zh-CN"/>
        </w:rPr>
        <w:fldChar w:fldCharType="end"/>
      </w:r>
    </w:p>
    <w:p>
      <w:pPr>
        <w:pStyle w:val="3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11</w:t>
      </w:r>
      <w:r>
        <w:rPr>
          <w:rFonts w:hint="eastAsia"/>
          <w:lang w:eastAsia="zh-CN"/>
        </w:rPr>
        <w:fldChar w:fldCharType="end"/>
      </w:r>
    </w:p>
    <w:p>
      <w:pPr>
        <w:pStyle w:val="3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13</w:t>
      </w:r>
      <w:r>
        <w:rPr>
          <w:rFonts w:hint="eastAsia"/>
          <w:lang w:eastAsia="zh-CN"/>
        </w:rPr>
        <w:fldChar w:fldCharType="end"/>
      </w:r>
    </w:p>
    <w:p>
      <w:pPr>
        <w:pStyle w:val="3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15</w:t>
      </w:r>
      <w:r>
        <w:rPr>
          <w:rFonts w:hint="eastAsia"/>
          <w:lang w:eastAsia="zh-CN"/>
        </w:rPr>
        <w:fldChar w:fldCharType="end"/>
      </w:r>
    </w:p>
    <w:p>
      <w:pPr>
        <w:pStyle w:val="34"/>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end"/>
      </w:r>
      <w:r>
        <w:rPr>
          <w:rFonts w:hint="eastAsia"/>
          <w:lang w:val="en-US" w:eastAsia="zh-CN"/>
        </w:rPr>
        <w:t>15</w:t>
      </w:r>
    </w:p>
    <w:p>
      <w:pPr>
        <w:pStyle w:val="3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4"/>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end"/>
      </w:r>
      <w:r>
        <w:rPr>
          <w:rFonts w:hint="eastAsia"/>
          <w:lang w:val="en-US" w:eastAsia="zh-CN"/>
        </w:rPr>
        <w:t>17</w:t>
      </w:r>
    </w:p>
    <w:p>
      <w:pPr>
        <w:pStyle w:val="34"/>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val="en-US" w:eastAsia="zh-CN"/>
        </w:rPr>
        <w:t>19</w:t>
      </w:r>
    </w:p>
    <w:p>
      <w:pPr>
        <w:pStyle w:val="34"/>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20</w:t>
      </w:r>
      <w:r>
        <w:rPr>
          <w:rFonts w:hint="eastAsia"/>
          <w:lang w:eastAsia="zh-CN"/>
        </w:rPr>
        <w:fldChar w:fldCharType="end"/>
      </w:r>
    </w:p>
    <w:p>
      <w:pPr>
        <w:pStyle w:val="3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34"/>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34"/>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33</w:t>
      </w:r>
    </w:p>
    <w:p>
      <w:pPr>
        <w:pStyle w:val="34"/>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33</w:t>
      </w:r>
    </w:p>
    <w:p>
      <w:pPr>
        <w:pStyle w:val="34"/>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34</w:t>
      </w:r>
      <w:r>
        <w:rPr>
          <w:rFonts w:hint="eastAsia"/>
          <w:lang w:eastAsia="zh-CN"/>
        </w:rPr>
        <w:fldChar w:fldCharType="end"/>
      </w:r>
    </w:p>
    <w:p>
      <w:pPr>
        <w:pStyle w:val="34"/>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35</w:t>
      </w:r>
    </w:p>
    <w:p>
      <w:r>
        <w:fldChar w:fldCharType="end"/>
      </w:r>
    </w:p>
    <w:p>
      <w:pPr>
        <w:pStyle w:val="34"/>
        <w:tabs>
          <w:tab w:val="right" w:leader="dot" w:pos="14562"/>
        </w:tabs>
      </w:pPr>
    </w:p>
    <w:p>
      <w:pPr>
        <w:sectPr>
          <w:footerReference r:id="rId3" w:type="default"/>
          <w:footerReference r:id="rId4" w:type="even"/>
          <w:pgSz w:w="16840" w:h="11900" w:orient="landscape"/>
          <w:pgMar w:top="1587" w:right="1134" w:bottom="1361" w:left="1134" w:header="720" w:footer="720" w:gutter="0"/>
          <w:pgNumType w:fmt="decimal" w:start="1"/>
          <w:cols w:space="720" w:num="1"/>
        </w:sectPr>
      </w:pPr>
      <w:r>
        <w:fldChar w:fldCharType="end"/>
      </w:r>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126" w:type="dxa"/>
            <w:tcBorders>
              <w:top w:val="single" w:color="FFFFFF" w:sz="6" w:space="0"/>
              <w:left w:val="single" w:color="FFFFFF" w:sz="6" w:space="0"/>
              <w:right w:val="single" w:color="FFFFFF" w:sz="6" w:space="0"/>
            </w:tcBorders>
            <w:noWrap w:val="0"/>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6661" w:type="dxa"/>
            <w:gridSpan w:val="2"/>
            <w:noWrap w:val="0"/>
            <w:vAlign w:val="center"/>
          </w:tcPr>
          <w:p>
            <w:pPr>
              <w:pStyle w:val="12"/>
            </w:pPr>
            <w:r>
              <w:t>收入</w:t>
            </w:r>
          </w:p>
        </w:tc>
        <w:tc>
          <w:tcPr>
            <w:tcW w:w="6661" w:type="dxa"/>
            <w:gridSpan w:val="2"/>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t>项  目</w:t>
            </w:r>
          </w:p>
        </w:tc>
        <w:tc>
          <w:tcPr>
            <w:tcW w:w="2126" w:type="dxa"/>
            <w:noWrap w:val="0"/>
            <w:vAlign w:val="center"/>
          </w:tcPr>
          <w:p>
            <w:pPr>
              <w:pStyle w:val="12"/>
            </w:pPr>
            <w:r>
              <w:t>预算数</w:t>
            </w:r>
          </w:p>
        </w:tc>
        <w:tc>
          <w:tcPr>
            <w:tcW w:w="4535" w:type="dxa"/>
            <w:noWrap w:val="0"/>
            <w:vAlign w:val="center"/>
          </w:tcPr>
          <w:p>
            <w:pPr>
              <w:pStyle w:val="12"/>
            </w:pPr>
            <w:r>
              <w:t>项  目</w:t>
            </w:r>
          </w:p>
        </w:tc>
        <w:tc>
          <w:tcPr>
            <w:tcW w:w="2126" w:type="dxa"/>
            <w:noWrap w:val="0"/>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t>一、一般公共预算拨款收入</w:t>
            </w:r>
          </w:p>
        </w:tc>
        <w:tc>
          <w:tcPr>
            <w:tcW w:w="2126" w:type="dxa"/>
            <w:noWrap w:val="0"/>
            <w:vAlign w:val="center"/>
          </w:tcPr>
          <w:p>
            <w:pPr>
              <w:pStyle w:val="13"/>
            </w:pPr>
            <w:r>
              <w:t>2085.23</w:t>
            </w:r>
          </w:p>
        </w:tc>
        <w:tc>
          <w:tcPr>
            <w:tcW w:w="4535" w:type="dxa"/>
            <w:noWrap w:val="0"/>
            <w:vAlign w:val="center"/>
          </w:tcPr>
          <w:p>
            <w:pPr>
              <w:pStyle w:val="14"/>
            </w:pPr>
            <w:r>
              <w:t>一、一般公共服务支出</w:t>
            </w:r>
          </w:p>
        </w:tc>
        <w:tc>
          <w:tcPr>
            <w:tcW w:w="2126" w:type="dxa"/>
            <w:noWrap w:val="0"/>
            <w:vAlign w:val="center"/>
          </w:tcPr>
          <w:p>
            <w:pPr>
              <w:pStyle w:val="13"/>
            </w:pPr>
            <w:r>
              <w:t>531.39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t>二、政府性基金预算拨款收入</w:t>
            </w:r>
          </w:p>
        </w:tc>
        <w:tc>
          <w:tcPr>
            <w:tcW w:w="2126" w:type="dxa"/>
            <w:noWrap w:val="0"/>
            <w:vAlign w:val="center"/>
          </w:tcPr>
          <w:p>
            <w:pPr>
              <w:pStyle w:val="13"/>
            </w:pPr>
          </w:p>
        </w:tc>
        <w:tc>
          <w:tcPr>
            <w:tcW w:w="4535" w:type="dxa"/>
            <w:noWrap w:val="0"/>
            <w:vAlign w:val="center"/>
          </w:tcPr>
          <w:p>
            <w:pPr>
              <w:pStyle w:val="14"/>
            </w:pPr>
            <w: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t>三、国有资本经营预算拨款收入</w:t>
            </w:r>
          </w:p>
        </w:tc>
        <w:tc>
          <w:tcPr>
            <w:tcW w:w="2126" w:type="dxa"/>
            <w:noWrap w:val="0"/>
            <w:vAlign w:val="center"/>
          </w:tcPr>
          <w:p>
            <w:pPr>
              <w:pStyle w:val="13"/>
            </w:pPr>
          </w:p>
        </w:tc>
        <w:tc>
          <w:tcPr>
            <w:tcW w:w="4535" w:type="dxa"/>
            <w:noWrap w:val="0"/>
            <w:vAlign w:val="center"/>
          </w:tcPr>
          <w:p>
            <w:pPr>
              <w:pStyle w:val="14"/>
            </w:pPr>
            <w: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t>四、财政专户管理资金收入</w:t>
            </w:r>
          </w:p>
        </w:tc>
        <w:tc>
          <w:tcPr>
            <w:tcW w:w="2126" w:type="dxa"/>
            <w:noWrap w:val="0"/>
            <w:vAlign w:val="center"/>
          </w:tcPr>
          <w:p>
            <w:pPr>
              <w:pStyle w:val="13"/>
            </w:pPr>
          </w:p>
        </w:tc>
        <w:tc>
          <w:tcPr>
            <w:tcW w:w="4535" w:type="dxa"/>
            <w:noWrap w:val="0"/>
            <w:vAlign w:val="center"/>
          </w:tcPr>
          <w:p>
            <w:pPr>
              <w:pStyle w:val="14"/>
            </w:pPr>
            <w: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t>五、事业收入</w:t>
            </w:r>
          </w:p>
        </w:tc>
        <w:tc>
          <w:tcPr>
            <w:tcW w:w="2126" w:type="dxa"/>
            <w:noWrap w:val="0"/>
            <w:vAlign w:val="center"/>
          </w:tcPr>
          <w:p>
            <w:pPr>
              <w:pStyle w:val="13"/>
            </w:pPr>
          </w:p>
        </w:tc>
        <w:tc>
          <w:tcPr>
            <w:tcW w:w="4535" w:type="dxa"/>
            <w:noWrap w:val="0"/>
            <w:vAlign w:val="center"/>
          </w:tcPr>
          <w:p>
            <w:pPr>
              <w:pStyle w:val="14"/>
            </w:pPr>
            <w:r>
              <w:t>五、教育支出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r>
              <w:t>六、事业单位经营收入</w:t>
            </w:r>
          </w:p>
        </w:tc>
        <w:tc>
          <w:tcPr>
            <w:tcW w:w="2126" w:type="dxa"/>
            <w:noWrap w:val="0"/>
            <w:vAlign w:val="center"/>
          </w:tcPr>
          <w:p>
            <w:pPr>
              <w:pStyle w:val="13"/>
            </w:pPr>
          </w:p>
        </w:tc>
        <w:tc>
          <w:tcPr>
            <w:tcW w:w="4535" w:type="dxa"/>
            <w:noWrap w:val="0"/>
            <w:vAlign w:val="center"/>
          </w:tcPr>
          <w:p>
            <w:pPr>
              <w:pStyle w:val="14"/>
            </w:pPr>
            <w: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r>
              <w:t>七、上级补助收入</w:t>
            </w:r>
          </w:p>
        </w:tc>
        <w:tc>
          <w:tcPr>
            <w:tcW w:w="2126" w:type="dxa"/>
            <w:noWrap w:val="0"/>
            <w:vAlign w:val="center"/>
          </w:tcPr>
          <w:p>
            <w:pPr>
              <w:pStyle w:val="13"/>
            </w:pPr>
          </w:p>
        </w:tc>
        <w:tc>
          <w:tcPr>
            <w:tcW w:w="4535" w:type="dxa"/>
            <w:noWrap w:val="0"/>
            <w:vAlign w:val="center"/>
          </w:tcPr>
          <w:p>
            <w:pPr>
              <w:pStyle w:val="14"/>
            </w:pPr>
            <w:r>
              <w:t>七、文化旅游体育与传媒支出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r>
              <w:t>八、附属单位上缴收入</w:t>
            </w:r>
          </w:p>
        </w:tc>
        <w:tc>
          <w:tcPr>
            <w:tcW w:w="2126" w:type="dxa"/>
            <w:noWrap w:val="0"/>
            <w:vAlign w:val="center"/>
          </w:tcPr>
          <w:p>
            <w:pPr>
              <w:pStyle w:val="13"/>
            </w:pPr>
          </w:p>
        </w:tc>
        <w:tc>
          <w:tcPr>
            <w:tcW w:w="4535" w:type="dxa"/>
            <w:noWrap w:val="0"/>
            <w:vAlign w:val="center"/>
          </w:tcPr>
          <w:p>
            <w:pPr>
              <w:pStyle w:val="14"/>
            </w:pPr>
            <w:r>
              <w:t>八、社会保障和就业支出</w:t>
            </w:r>
          </w:p>
        </w:tc>
        <w:tc>
          <w:tcPr>
            <w:tcW w:w="2126" w:type="dxa"/>
            <w:noWrap w:val="0"/>
            <w:vAlign w:val="center"/>
          </w:tcPr>
          <w:p>
            <w:pPr>
              <w:pStyle w:val="13"/>
            </w:pPr>
            <w: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r>
              <w:t>九、其他收入</w:t>
            </w:r>
          </w:p>
        </w:tc>
        <w:tc>
          <w:tcPr>
            <w:tcW w:w="2126" w:type="dxa"/>
            <w:noWrap w:val="0"/>
            <w:vAlign w:val="center"/>
          </w:tcPr>
          <w:p>
            <w:pPr>
              <w:pStyle w:val="13"/>
            </w:pPr>
          </w:p>
        </w:tc>
        <w:tc>
          <w:tcPr>
            <w:tcW w:w="4535" w:type="dxa"/>
            <w:noWrap w:val="0"/>
            <w:vAlign w:val="center"/>
          </w:tcPr>
          <w:p>
            <w:pPr>
              <w:pStyle w:val="14"/>
            </w:pPr>
            <w: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十、卫生健康支出</w:t>
            </w:r>
          </w:p>
        </w:tc>
        <w:tc>
          <w:tcPr>
            <w:tcW w:w="2126" w:type="dxa"/>
            <w:noWrap w:val="0"/>
            <w:vAlign w:val="center"/>
          </w:tcPr>
          <w:p>
            <w:pPr>
              <w:pStyle w:val="13"/>
            </w:pPr>
            <w:r>
              <w:t>13.41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十二、城乡社区支出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十三、农林水支出</w:t>
            </w:r>
          </w:p>
        </w:tc>
        <w:tc>
          <w:tcPr>
            <w:tcW w:w="2126" w:type="dxa"/>
            <w:noWrap w:val="0"/>
            <w:vAlign w:val="center"/>
          </w:tcPr>
          <w:p>
            <w:pPr>
              <w:pStyle w:val="13"/>
            </w:pPr>
            <w:r>
              <w:t>1469.36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二十、住房保障支出</w:t>
            </w:r>
          </w:p>
        </w:tc>
        <w:tc>
          <w:tcPr>
            <w:tcW w:w="2126" w:type="dxa"/>
            <w:noWrap w:val="0"/>
            <w:vAlign w:val="center"/>
          </w:tcPr>
          <w:p>
            <w:pPr>
              <w:pStyle w:val="13"/>
            </w:pPr>
            <w:r>
              <w:t>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三十一、往来性支出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t>本年收入合计</w:t>
            </w:r>
          </w:p>
        </w:tc>
        <w:tc>
          <w:tcPr>
            <w:tcW w:w="2126" w:type="dxa"/>
            <w:noWrap w:val="0"/>
            <w:vAlign w:val="center"/>
          </w:tcPr>
          <w:p>
            <w:pPr>
              <w:pStyle w:val="17"/>
            </w:pPr>
            <w:r>
              <w:t>2085.23</w:t>
            </w:r>
          </w:p>
        </w:tc>
        <w:tc>
          <w:tcPr>
            <w:tcW w:w="4535" w:type="dxa"/>
            <w:noWrap w:val="0"/>
            <w:vAlign w:val="center"/>
          </w:tcPr>
          <w:p>
            <w:pPr>
              <w:pStyle w:val="16"/>
            </w:pPr>
            <w:r>
              <w:t>本年支出合计</w:t>
            </w:r>
          </w:p>
        </w:tc>
        <w:tc>
          <w:tcPr>
            <w:tcW w:w="2126" w:type="dxa"/>
            <w:noWrap w:val="0"/>
            <w:vAlign w:val="center"/>
          </w:tcPr>
          <w:p>
            <w:pPr>
              <w:pStyle w:val="17"/>
            </w:pPr>
            <w:r>
              <w:t>2085.23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t>上年结转结余</w:t>
            </w:r>
          </w:p>
        </w:tc>
        <w:tc>
          <w:tcPr>
            <w:tcW w:w="2126" w:type="dxa"/>
            <w:noWrap w:val="0"/>
            <w:vAlign w:val="center"/>
          </w:tcPr>
          <w:p>
            <w:pPr>
              <w:pStyle w:val="13"/>
            </w:pPr>
          </w:p>
        </w:tc>
        <w:tc>
          <w:tcPr>
            <w:tcW w:w="4535" w:type="dxa"/>
            <w:noWrap w:val="0"/>
            <w:vAlign w:val="center"/>
          </w:tcPr>
          <w:p>
            <w:pPr>
              <w:pStyle w:val="14"/>
            </w:pPr>
            <w: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t>收入总计</w:t>
            </w:r>
          </w:p>
        </w:tc>
        <w:tc>
          <w:tcPr>
            <w:tcW w:w="2126" w:type="dxa"/>
            <w:noWrap w:val="0"/>
            <w:vAlign w:val="center"/>
          </w:tcPr>
          <w:p>
            <w:pPr>
              <w:pStyle w:val="17"/>
            </w:pPr>
            <w:r>
              <w:t>2085.23</w:t>
            </w:r>
          </w:p>
        </w:tc>
        <w:tc>
          <w:tcPr>
            <w:tcW w:w="4535" w:type="dxa"/>
            <w:noWrap w:val="0"/>
            <w:vAlign w:val="center"/>
          </w:tcPr>
          <w:p>
            <w:pPr>
              <w:pStyle w:val="16"/>
            </w:pPr>
            <w:r>
              <w:t>支出总计</w:t>
            </w:r>
          </w:p>
        </w:tc>
        <w:tc>
          <w:tcPr>
            <w:tcW w:w="2126" w:type="dxa"/>
            <w:noWrap w:val="0"/>
            <w:vAlign w:val="center"/>
          </w:tcPr>
          <w:p>
            <w:pPr>
              <w:pStyle w:val="17"/>
            </w:pPr>
            <w:r>
              <w:t>2085.23</w:t>
            </w:r>
          </w:p>
        </w:tc>
      </w:tr>
    </w:tbl>
    <w:p>
      <w:pPr>
        <w:sectPr>
          <w:footerReference r:id="rId5" w:type="default"/>
          <w:footerReference r:id="rId6" w:type="even"/>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3402" w:type="dxa"/>
            <w:gridSpan w:val="3"/>
            <w:tcBorders>
              <w:top w:val="single" w:color="FFFFFF" w:sz="6" w:space="0"/>
              <w:left w:val="single" w:color="FFFFFF" w:sz="6" w:space="0"/>
              <w:right w:val="single" w:color="FFFFFF" w:sz="6" w:space="0"/>
            </w:tcBorders>
            <w:noWrap w:val="0"/>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t>序号</w:t>
            </w:r>
          </w:p>
        </w:tc>
        <w:tc>
          <w:tcPr>
            <w:tcW w:w="2551" w:type="dxa"/>
            <w:gridSpan w:val="2"/>
            <w:noWrap w:val="0"/>
            <w:vAlign w:val="center"/>
          </w:tcPr>
          <w:p>
            <w:pPr>
              <w:pStyle w:val="12"/>
            </w:pPr>
            <w:r>
              <w:t>功能分类科目</w:t>
            </w:r>
          </w:p>
        </w:tc>
        <w:tc>
          <w:tcPr>
            <w:tcW w:w="1134" w:type="dxa"/>
            <w:vMerge w:val="restart"/>
            <w:noWrap w:val="0"/>
            <w:vAlign w:val="center"/>
          </w:tcPr>
          <w:p>
            <w:pPr>
              <w:pStyle w:val="12"/>
            </w:pPr>
            <w:r>
              <w:t>合计</w:t>
            </w:r>
          </w:p>
        </w:tc>
        <w:tc>
          <w:tcPr>
            <w:tcW w:w="9071" w:type="dxa"/>
            <w:gridSpan w:val="8"/>
            <w:noWrap w:val="0"/>
            <w:vAlign w:val="center"/>
          </w:tcPr>
          <w:p>
            <w:pPr>
              <w:pStyle w:val="12"/>
            </w:pPr>
            <w:r>
              <w:t>本年收入</w:t>
            </w:r>
          </w:p>
        </w:tc>
        <w:tc>
          <w:tcPr>
            <w:tcW w:w="1134" w:type="dxa"/>
            <w:vMerge w:val="restart"/>
            <w:noWrap w:val="0"/>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t>科目    编码</w:t>
            </w:r>
          </w:p>
        </w:tc>
        <w:tc>
          <w:tcPr>
            <w:tcW w:w="1559" w:type="dxa"/>
            <w:noWrap w:val="0"/>
            <w:vAlign w:val="center"/>
          </w:tcPr>
          <w:p>
            <w:pPr>
              <w:pStyle w:val="12"/>
            </w:pPr>
            <w:r>
              <w:t>科目名称</w:t>
            </w:r>
          </w:p>
        </w:tc>
        <w:tc>
          <w:tcPr>
            <w:tcW w:w="1134" w:type="dxa"/>
            <w:vMerge w:val="continue"/>
            <w:noWrap w:val="0"/>
            <w:vAlign w:val="top"/>
          </w:tcPr>
          <w:p/>
        </w:tc>
        <w:tc>
          <w:tcPr>
            <w:tcW w:w="1134" w:type="dxa"/>
            <w:noWrap w:val="0"/>
            <w:vAlign w:val="center"/>
          </w:tcPr>
          <w:p>
            <w:pPr>
              <w:pStyle w:val="12"/>
            </w:pPr>
            <w:r>
              <w:t>小计</w:t>
            </w:r>
          </w:p>
        </w:tc>
        <w:tc>
          <w:tcPr>
            <w:tcW w:w="1134" w:type="dxa"/>
            <w:noWrap w:val="0"/>
            <w:vAlign w:val="center"/>
          </w:tcPr>
          <w:p>
            <w:pPr>
              <w:pStyle w:val="12"/>
            </w:pPr>
            <w:r>
              <w:t>财政拨款 收入</w:t>
            </w:r>
          </w:p>
        </w:tc>
        <w:tc>
          <w:tcPr>
            <w:tcW w:w="1134" w:type="dxa"/>
            <w:noWrap w:val="0"/>
            <w:vAlign w:val="center"/>
          </w:tcPr>
          <w:p>
            <w:pPr>
              <w:pStyle w:val="12"/>
            </w:pPr>
            <w:r>
              <w:t>财政专户 收入</w:t>
            </w:r>
          </w:p>
        </w:tc>
        <w:tc>
          <w:tcPr>
            <w:tcW w:w="1134" w:type="dxa"/>
            <w:noWrap w:val="0"/>
            <w:vAlign w:val="center"/>
          </w:tcPr>
          <w:p>
            <w:pPr>
              <w:pStyle w:val="12"/>
            </w:pPr>
            <w:r>
              <w:t>事业收入</w:t>
            </w:r>
          </w:p>
        </w:tc>
        <w:tc>
          <w:tcPr>
            <w:tcW w:w="1134" w:type="dxa"/>
            <w:noWrap w:val="0"/>
            <w:vAlign w:val="center"/>
          </w:tcPr>
          <w:p>
            <w:pPr>
              <w:pStyle w:val="12"/>
            </w:pPr>
            <w:r>
              <w:t>经营收入</w:t>
            </w:r>
          </w:p>
        </w:tc>
        <w:tc>
          <w:tcPr>
            <w:tcW w:w="1134" w:type="dxa"/>
            <w:noWrap w:val="0"/>
            <w:vAlign w:val="center"/>
          </w:tcPr>
          <w:p>
            <w:pPr>
              <w:pStyle w:val="12"/>
            </w:pPr>
            <w:r>
              <w:t>上级补助收入</w:t>
            </w:r>
          </w:p>
        </w:tc>
        <w:tc>
          <w:tcPr>
            <w:tcW w:w="1134" w:type="dxa"/>
            <w:noWrap w:val="0"/>
            <w:vAlign w:val="center"/>
          </w:tcPr>
          <w:p>
            <w:pPr>
              <w:pStyle w:val="12"/>
            </w:pPr>
            <w:r>
              <w:t>附属单位上缴收入</w:t>
            </w:r>
          </w:p>
        </w:tc>
        <w:tc>
          <w:tcPr>
            <w:tcW w:w="1134" w:type="dxa"/>
            <w:noWrap w:val="0"/>
            <w:vAlign w:val="center"/>
          </w:tcPr>
          <w:p>
            <w:pPr>
              <w:pStyle w:val="12"/>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t>栏次</w:t>
            </w:r>
          </w:p>
        </w:tc>
        <w:tc>
          <w:tcPr>
            <w:tcW w:w="992" w:type="dxa"/>
            <w:noWrap w:val="0"/>
            <w:vAlign w:val="center"/>
          </w:tcPr>
          <w:p>
            <w:pPr>
              <w:pStyle w:val="12"/>
            </w:pPr>
            <w:r>
              <w:t>1</w:t>
            </w:r>
          </w:p>
        </w:tc>
        <w:tc>
          <w:tcPr>
            <w:tcW w:w="1559" w:type="dxa"/>
            <w:noWrap w:val="0"/>
            <w:vAlign w:val="center"/>
          </w:tcPr>
          <w:p>
            <w:pPr>
              <w:pStyle w:val="12"/>
            </w:pPr>
            <w:r>
              <w:t>2</w:t>
            </w:r>
          </w:p>
        </w:tc>
        <w:tc>
          <w:tcPr>
            <w:tcW w:w="1134" w:type="dxa"/>
            <w:noWrap w:val="0"/>
            <w:vAlign w:val="center"/>
          </w:tcPr>
          <w:p>
            <w:pPr>
              <w:pStyle w:val="12"/>
            </w:pPr>
            <w:r>
              <w:t>3</w:t>
            </w:r>
          </w:p>
        </w:tc>
        <w:tc>
          <w:tcPr>
            <w:tcW w:w="1134" w:type="dxa"/>
            <w:noWrap w:val="0"/>
            <w:vAlign w:val="center"/>
          </w:tcPr>
          <w:p>
            <w:pPr>
              <w:pStyle w:val="12"/>
            </w:pPr>
            <w:r>
              <w:t>4</w:t>
            </w:r>
          </w:p>
        </w:tc>
        <w:tc>
          <w:tcPr>
            <w:tcW w:w="1134" w:type="dxa"/>
            <w:noWrap w:val="0"/>
            <w:vAlign w:val="center"/>
          </w:tcPr>
          <w:p>
            <w:pPr>
              <w:pStyle w:val="12"/>
            </w:pPr>
            <w:r>
              <w:t>5</w:t>
            </w:r>
          </w:p>
        </w:tc>
        <w:tc>
          <w:tcPr>
            <w:tcW w:w="1134" w:type="dxa"/>
            <w:noWrap w:val="0"/>
            <w:vAlign w:val="center"/>
          </w:tcPr>
          <w:p>
            <w:pPr>
              <w:pStyle w:val="12"/>
            </w:pPr>
            <w:r>
              <w:t>6</w:t>
            </w:r>
          </w:p>
        </w:tc>
        <w:tc>
          <w:tcPr>
            <w:tcW w:w="1134" w:type="dxa"/>
            <w:noWrap w:val="0"/>
            <w:vAlign w:val="center"/>
          </w:tcPr>
          <w:p>
            <w:pPr>
              <w:pStyle w:val="12"/>
            </w:pPr>
            <w:r>
              <w:t>7</w:t>
            </w:r>
          </w:p>
        </w:tc>
        <w:tc>
          <w:tcPr>
            <w:tcW w:w="1134" w:type="dxa"/>
            <w:noWrap w:val="0"/>
            <w:vAlign w:val="center"/>
          </w:tcPr>
          <w:p>
            <w:pPr>
              <w:pStyle w:val="12"/>
            </w:pPr>
            <w:r>
              <w:t>8</w:t>
            </w:r>
          </w:p>
        </w:tc>
        <w:tc>
          <w:tcPr>
            <w:tcW w:w="1134" w:type="dxa"/>
            <w:noWrap w:val="0"/>
            <w:vAlign w:val="center"/>
          </w:tcPr>
          <w:p>
            <w:pPr>
              <w:pStyle w:val="12"/>
            </w:pPr>
            <w:r>
              <w:t>9</w:t>
            </w:r>
          </w:p>
        </w:tc>
        <w:tc>
          <w:tcPr>
            <w:tcW w:w="1134" w:type="dxa"/>
            <w:noWrap w:val="0"/>
            <w:vAlign w:val="center"/>
          </w:tcPr>
          <w:p>
            <w:pPr>
              <w:pStyle w:val="12"/>
            </w:pPr>
            <w:r>
              <w:t>10</w:t>
            </w:r>
          </w:p>
        </w:tc>
        <w:tc>
          <w:tcPr>
            <w:tcW w:w="1134" w:type="dxa"/>
            <w:noWrap w:val="0"/>
            <w:vAlign w:val="center"/>
          </w:tcPr>
          <w:p>
            <w:pPr>
              <w:pStyle w:val="12"/>
            </w:pPr>
            <w:r>
              <w:t>11</w:t>
            </w:r>
          </w:p>
        </w:tc>
        <w:tc>
          <w:tcPr>
            <w:tcW w:w="113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1559" w:type="dxa"/>
            <w:noWrap w:val="0"/>
            <w:vAlign w:val="center"/>
          </w:tcPr>
          <w:p>
            <w:pPr>
              <w:pStyle w:val="16"/>
            </w:pPr>
            <w:r>
              <w:t>合计</w:t>
            </w:r>
          </w:p>
        </w:tc>
        <w:tc>
          <w:tcPr>
            <w:tcW w:w="1134" w:type="dxa"/>
            <w:noWrap w:val="0"/>
            <w:vAlign w:val="center"/>
          </w:tcPr>
          <w:p>
            <w:pPr>
              <w:pStyle w:val="17"/>
            </w:pPr>
            <w:r>
              <w:t>2085.23</w:t>
            </w:r>
          </w:p>
        </w:tc>
        <w:tc>
          <w:tcPr>
            <w:tcW w:w="1134" w:type="dxa"/>
            <w:noWrap w:val="0"/>
            <w:vAlign w:val="center"/>
          </w:tcPr>
          <w:p>
            <w:pPr>
              <w:pStyle w:val="17"/>
            </w:pPr>
            <w:r>
              <w:t>2085.23</w:t>
            </w:r>
          </w:p>
        </w:tc>
        <w:tc>
          <w:tcPr>
            <w:tcW w:w="1134" w:type="dxa"/>
            <w:noWrap w:val="0"/>
            <w:vAlign w:val="center"/>
          </w:tcPr>
          <w:p>
            <w:pPr>
              <w:pStyle w:val="17"/>
            </w:pPr>
            <w:r>
              <w:t>2085.23</w:t>
            </w: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1559" w:type="dxa"/>
            <w:noWrap w:val="0"/>
            <w:vAlign w:val="center"/>
          </w:tcPr>
          <w:p>
            <w:pPr>
              <w:pStyle w:val="14"/>
            </w:pPr>
            <w:r>
              <w:t>一般公共服务支出</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20132</w:t>
            </w:r>
          </w:p>
        </w:tc>
        <w:tc>
          <w:tcPr>
            <w:tcW w:w="1559" w:type="dxa"/>
            <w:noWrap w:val="0"/>
            <w:vAlign w:val="center"/>
          </w:tcPr>
          <w:p>
            <w:pPr>
              <w:pStyle w:val="14"/>
            </w:pPr>
            <w:r>
              <w:t>组织事务</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r>
              <w:t>531.39</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2013201</w:t>
            </w:r>
          </w:p>
        </w:tc>
        <w:tc>
          <w:tcPr>
            <w:tcW w:w="1559" w:type="dxa"/>
            <w:noWrap w:val="0"/>
            <w:vAlign w:val="center"/>
          </w:tcPr>
          <w:p>
            <w:pPr>
              <w:pStyle w:val="14"/>
            </w:pPr>
            <w:r>
              <w:t>行政运行</w:t>
            </w:r>
          </w:p>
        </w:tc>
        <w:tc>
          <w:tcPr>
            <w:tcW w:w="1134" w:type="dxa"/>
            <w:noWrap w:val="0"/>
            <w:vAlign w:val="center"/>
          </w:tcPr>
          <w:p>
            <w:pPr>
              <w:pStyle w:val="13"/>
            </w:pPr>
            <w:r>
              <w:t>256.00</w:t>
            </w:r>
          </w:p>
        </w:tc>
        <w:tc>
          <w:tcPr>
            <w:tcW w:w="1134" w:type="dxa"/>
            <w:noWrap w:val="0"/>
            <w:vAlign w:val="center"/>
          </w:tcPr>
          <w:p>
            <w:pPr>
              <w:pStyle w:val="13"/>
            </w:pPr>
            <w:r>
              <w:t>256.00</w:t>
            </w:r>
          </w:p>
        </w:tc>
        <w:tc>
          <w:tcPr>
            <w:tcW w:w="1134" w:type="dxa"/>
            <w:noWrap w:val="0"/>
            <w:vAlign w:val="center"/>
          </w:tcPr>
          <w:p>
            <w:pPr>
              <w:pStyle w:val="13"/>
            </w:pPr>
            <w:r>
              <w:t>256.00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2013202</w:t>
            </w:r>
          </w:p>
        </w:tc>
        <w:tc>
          <w:tcPr>
            <w:tcW w:w="1559" w:type="dxa"/>
            <w:noWrap w:val="0"/>
            <w:vAlign w:val="center"/>
          </w:tcPr>
          <w:p>
            <w:pPr>
              <w:pStyle w:val="14"/>
            </w:pPr>
            <w:r>
              <w:t>一般行政管理事务</w:t>
            </w:r>
          </w:p>
        </w:tc>
        <w:tc>
          <w:tcPr>
            <w:tcW w:w="1134" w:type="dxa"/>
            <w:noWrap w:val="0"/>
            <w:vAlign w:val="center"/>
          </w:tcPr>
          <w:p>
            <w:pPr>
              <w:pStyle w:val="13"/>
            </w:pPr>
            <w:r>
              <w:t>223.92</w:t>
            </w:r>
          </w:p>
        </w:tc>
        <w:tc>
          <w:tcPr>
            <w:tcW w:w="1134" w:type="dxa"/>
            <w:noWrap w:val="0"/>
            <w:vAlign w:val="center"/>
          </w:tcPr>
          <w:p>
            <w:pPr>
              <w:pStyle w:val="13"/>
            </w:pPr>
            <w:r>
              <w:t>223.92</w:t>
            </w:r>
          </w:p>
        </w:tc>
        <w:tc>
          <w:tcPr>
            <w:tcW w:w="1134" w:type="dxa"/>
            <w:noWrap w:val="0"/>
            <w:vAlign w:val="center"/>
          </w:tcPr>
          <w:p>
            <w:pPr>
              <w:pStyle w:val="13"/>
            </w:pPr>
            <w:r>
              <w:t>223.92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2013204</w:t>
            </w:r>
          </w:p>
        </w:tc>
        <w:tc>
          <w:tcPr>
            <w:tcW w:w="1559" w:type="dxa"/>
            <w:noWrap w:val="0"/>
            <w:vAlign w:val="center"/>
          </w:tcPr>
          <w:p>
            <w:pPr>
              <w:pStyle w:val="14"/>
            </w:pPr>
            <w:r>
              <w:t>公务员事务</w:t>
            </w:r>
          </w:p>
        </w:tc>
        <w:tc>
          <w:tcPr>
            <w:tcW w:w="1134" w:type="dxa"/>
            <w:noWrap w:val="0"/>
            <w:vAlign w:val="center"/>
          </w:tcPr>
          <w:p>
            <w:pPr>
              <w:pStyle w:val="13"/>
            </w:pPr>
            <w:r>
              <w:t>11.47</w:t>
            </w:r>
          </w:p>
        </w:tc>
        <w:tc>
          <w:tcPr>
            <w:tcW w:w="1134" w:type="dxa"/>
            <w:noWrap w:val="0"/>
            <w:vAlign w:val="center"/>
          </w:tcPr>
          <w:p>
            <w:pPr>
              <w:pStyle w:val="13"/>
            </w:pPr>
            <w:r>
              <w:t>11.47</w:t>
            </w:r>
          </w:p>
        </w:tc>
        <w:tc>
          <w:tcPr>
            <w:tcW w:w="1134" w:type="dxa"/>
            <w:noWrap w:val="0"/>
            <w:vAlign w:val="center"/>
          </w:tcPr>
          <w:p>
            <w:pPr>
              <w:pStyle w:val="13"/>
            </w:pPr>
            <w:r>
              <w:t>11.47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2013299</w:t>
            </w:r>
          </w:p>
        </w:tc>
        <w:tc>
          <w:tcPr>
            <w:tcW w:w="1559" w:type="dxa"/>
            <w:noWrap w:val="0"/>
            <w:vAlign w:val="center"/>
          </w:tcPr>
          <w:p>
            <w:pPr>
              <w:pStyle w:val="14"/>
            </w:pPr>
            <w:r>
              <w:t>其他组织事务支出</w:t>
            </w:r>
          </w:p>
        </w:tc>
        <w:tc>
          <w:tcPr>
            <w:tcW w:w="1134" w:type="dxa"/>
            <w:noWrap w:val="0"/>
            <w:vAlign w:val="center"/>
          </w:tcPr>
          <w:p>
            <w:pPr>
              <w:pStyle w:val="13"/>
            </w:pPr>
            <w:r>
              <w:t>40.00</w:t>
            </w:r>
          </w:p>
        </w:tc>
        <w:tc>
          <w:tcPr>
            <w:tcW w:w="1134" w:type="dxa"/>
            <w:noWrap w:val="0"/>
            <w:vAlign w:val="center"/>
          </w:tcPr>
          <w:p>
            <w:pPr>
              <w:pStyle w:val="13"/>
            </w:pPr>
            <w:r>
              <w:t>40.00</w:t>
            </w:r>
          </w:p>
        </w:tc>
        <w:tc>
          <w:tcPr>
            <w:tcW w:w="1134" w:type="dxa"/>
            <w:noWrap w:val="0"/>
            <w:vAlign w:val="center"/>
          </w:tcPr>
          <w:p>
            <w:pPr>
              <w:pStyle w:val="13"/>
            </w:pPr>
            <w:r>
              <w:t>40.00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208</w:t>
            </w:r>
          </w:p>
        </w:tc>
        <w:tc>
          <w:tcPr>
            <w:tcW w:w="1559" w:type="dxa"/>
            <w:noWrap w:val="0"/>
            <w:vAlign w:val="center"/>
          </w:tcPr>
          <w:p>
            <w:pPr>
              <w:pStyle w:val="14"/>
            </w:pPr>
            <w:r>
              <w:t>社会保障和就业支出</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20805</w:t>
            </w:r>
          </w:p>
        </w:tc>
        <w:tc>
          <w:tcPr>
            <w:tcW w:w="1559" w:type="dxa"/>
            <w:noWrap w:val="0"/>
            <w:vAlign w:val="center"/>
          </w:tcPr>
          <w:p>
            <w:pPr>
              <w:pStyle w:val="14"/>
            </w:pPr>
            <w:r>
              <w:t>行政事业单位养老支出</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r>
              <w:t>50.44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2080501</w:t>
            </w:r>
          </w:p>
        </w:tc>
        <w:tc>
          <w:tcPr>
            <w:tcW w:w="1559" w:type="dxa"/>
            <w:noWrap w:val="0"/>
            <w:vAlign w:val="center"/>
          </w:tcPr>
          <w:p>
            <w:pPr>
              <w:pStyle w:val="14"/>
            </w:pPr>
            <w:r>
              <w:t>行政单位离退休</w:t>
            </w:r>
          </w:p>
        </w:tc>
        <w:tc>
          <w:tcPr>
            <w:tcW w:w="1134" w:type="dxa"/>
            <w:noWrap w:val="0"/>
            <w:vAlign w:val="center"/>
          </w:tcPr>
          <w:p>
            <w:pPr>
              <w:pStyle w:val="13"/>
            </w:pPr>
            <w:r>
              <w:t>16.40</w:t>
            </w:r>
          </w:p>
        </w:tc>
        <w:tc>
          <w:tcPr>
            <w:tcW w:w="1134" w:type="dxa"/>
            <w:noWrap w:val="0"/>
            <w:vAlign w:val="center"/>
          </w:tcPr>
          <w:p>
            <w:pPr>
              <w:pStyle w:val="13"/>
            </w:pPr>
            <w:r>
              <w:t>16.40</w:t>
            </w:r>
          </w:p>
        </w:tc>
        <w:tc>
          <w:tcPr>
            <w:tcW w:w="1134" w:type="dxa"/>
            <w:noWrap w:val="0"/>
            <w:vAlign w:val="center"/>
          </w:tcPr>
          <w:p>
            <w:pPr>
              <w:pStyle w:val="13"/>
            </w:pPr>
            <w:r>
              <w:t>16.40</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2080505</w:t>
            </w:r>
          </w:p>
        </w:tc>
        <w:tc>
          <w:tcPr>
            <w:tcW w:w="1559" w:type="dxa"/>
            <w:noWrap w:val="0"/>
            <w:vAlign w:val="center"/>
          </w:tcPr>
          <w:p>
            <w:pPr>
              <w:pStyle w:val="14"/>
            </w:pPr>
            <w:r>
              <w:t>机关事业单位基本养老保险缴费支出</w:t>
            </w:r>
          </w:p>
        </w:tc>
        <w:tc>
          <w:tcPr>
            <w:tcW w:w="1134" w:type="dxa"/>
            <w:noWrap w:val="0"/>
            <w:vAlign w:val="center"/>
          </w:tcPr>
          <w:p>
            <w:pPr>
              <w:pStyle w:val="13"/>
            </w:pPr>
            <w:r>
              <w:t>34.03</w:t>
            </w:r>
          </w:p>
        </w:tc>
        <w:tc>
          <w:tcPr>
            <w:tcW w:w="1134" w:type="dxa"/>
            <w:noWrap w:val="0"/>
            <w:vAlign w:val="center"/>
          </w:tcPr>
          <w:p>
            <w:pPr>
              <w:pStyle w:val="13"/>
            </w:pPr>
            <w:r>
              <w:t>34.03</w:t>
            </w:r>
          </w:p>
        </w:tc>
        <w:tc>
          <w:tcPr>
            <w:tcW w:w="1134" w:type="dxa"/>
            <w:noWrap w:val="0"/>
            <w:vAlign w:val="center"/>
          </w:tcPr>
          <w:p>
            <w:pPr>
              <w:pStyle w:val="13"/>
            </w:pPr>
            <w:r>
              <w:t>34.03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210</w:t>
            </w:r>
          </w:p>
        </w:tc>
        <w:tc>
          <w:tcPr>
            <w:tcW w:w="1559" w:type="dxa"/>
            <w:noWrap w:val="0"/>
            <w:vAlign w:val="center"/>
          </w:tcPr>
          <w:p>
            <w:pPr>
              <w:pStyle w:val="14"/>
            </w:pPr>
            <w:r>
              <w:t>卫生健康支出</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21011</w:t>
            </w:r>
          </w:p>
        </w:tc>
        <w:tc>
          <w:tcPr>
            <w:tcW w:w="1559" w:type="dxa"/>
            <w:noWrap w:val="0"/>
            <w:vAlign w:val="center"/>
          </w:tcPr>
          <w:p>
            <w:pPr>
              <w:pStyle w:val="14"/>
            </w:pPr>
            <w:r>
              <w:t>行政事业单位医疗</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2101101</w:t>
            </w:r>
          </w:p>
        </w:tc>
        <w:tc>
          <w:tcPr>
            <w:tcW w:w="1559" w:type="dxa"/>
            <w:noWrap w:val="0"/>
            <w:vAlign w:val="center"/>
          </w:tcPr>
          <w:p>
            <w:pPr>
              <w:pStyle w:val="14"/>
            </w:pPr>
            <w:r>
              <w:t>行政单位医疗</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r>
              <w:t>13.41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15</w:t>
            </w:r>
          </w:p>
        </w:tc>
        <w:tc>
          <w:tcPr>
            <w:tcW w:w="992" w:type="dxa"/>
            <w:noWrap w:val="0"/>
            <w:vAlign w:val="center"/>
          </w:tcPr>
          <w:p>
            <w:pPr>
              <w:pStyle w:val="14"/>
            </w:pPr>
            <w:r>
              <w:t>213</w:t>
            </w:r>
          </w:p>
        </w:tc>
        <w:tc>
          <w:tcPr>
            <w:tcW w:w="1559" w:type="dxa"/>
            <w:noWrap w:val="0"/>
            <w:vAlign w:val="center"/>
          </w:tcPr>
          <w:p>
            <w:pPr>
              <w:pStyle w:val="14"/>
            </w:pPr>
            <w:r>
              <w:t>农林水支出</w:t>
            </w:r>
          </w:p>
        </w:tc>
        <w:tc>
          <w:tcPr>
            <w:tcW w:w="1134" w:type="dxa"/>
            <w:noWrap w:val="0"/>
            <w:vAlign w:val="center"/>
          </w:tcPr>
          <w:p>
            <w:pPr>
              <w:pStyle w:val="13"/>
            </w:pPr>
            <w:r>
              <w:t>1469.36</w:t>
            </w:r>
          </w:p>
        </w:tc>
        <w:tc>
          <w:tcPr>
            <w:tcW w:w="1134" w:type="dxa"/>
            <w:noWrap w:val="0"/>
            <w:vAlign w:val="center"/>
          </w:tcPr>
          <w:p>
            <w:pPr>
              <w:pStyle w:val="13"/>
            </w:pPr>
            <w:r>
              <w:t>1469.36</w:t>
            </w:r>
          </w:p>
        </w:tc>
        <w:tc>
          <w:tcPr>
            <w:tcW w:w="1134" w:type="dxa"/>
            <w:noWrap w:val="0"/>
            <w:vAlign w:val="center"/>
          </w:tcPr>
          <w:p>
            <w:pPr>
              <w:pStyle w:val="13"/>
            </w:pPr>
            <w:r>
              <w:t>1469.36</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16</w:t>
            </w:r>
          </w:p>
        </w:tc>
        <w:tc>
          <w:tcPr>
            <w:tcW w:w="992" w:type="dxa"/>
            <w:noWrap w:val="0"/>
            <w:vAlign w:val="center"/>
          </w:tcPr>
          <w:p>
            <w:pPr>
              <w:pStyle w:val="14"/>
            </w:pPr>
            <w:r>
              <w:t>21301</w:t>
            </w:r>
          </w:p>
        </w:tc>
        <w:tc>
          <w:tcPr>
            <w:tcW w:w="1559" w:type="dxa"/>
            <w:noWrap w:val="0"/>
            <w:vAlign w:val="center"/>
          </w:tcPr>
          <w:p>
            <w:pPr>
              <w:pStyle w:val="14"/>
            </w:pPr>
            <w:r>
              <w:t>农业农村</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17</w:t>
            </w:r>
          </w:p>
        </w:tc>
        <w:tc>
          <w:tcPr>
            <w:tcW w:w="992" w:type="dxa"/>
            <w:noWrap w:val="0"/>
            <w:vAlign w:val="center"/>
          </w:tcPr>
          <w:p>
            <w:pPr>
              <w:pStyle w:val="14"/>
            </w:pPr>
            <w:r>
              <w:t>2130152</w:t>
            </w:r>
          </w:p>
        </w:tc>
        <w:tc>
          <w:tcPr>
            <w:tcW w:w="1559" w:type="dxa"/>
            <w:noWrap w:val="0"/>
            <w:vAlign w:val="center"/>
          </w:tcPr>
          <w:p>
            <w:pPr>
              <w:pStyle w:val="14"/>
            </w:pPr>
            <w:r>
              <w:t>对高校毕业生到基层任职补助</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r>
              <w:t>17.68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18</w:t>
            </w:r>
          </w:p>
        </w:tc>
        <w:tc>
          <w:tcPr>
            <w:tcW w:w="992" w:type="dxa"/>
            <w:noWrap w:val="0"/>
            <w:vAlign w:val="center"/>
          </w:tcPr>
          <w:p>
            <w:pPr>
              <w:pStyle w:val="14"/>
            </w:pPr>
            <w:r>
              <w:t>21307</w:t>
            </w:r>
          </w:p>
        </w:tc>
        <w:tc>
          <w:tcPr>
            <w:tcW w:w="1559" w:type="dxa"/>
            <w:noWrap w:val="0"/>
            <w:vAlign w:val="center"/>
          </w:tcPr>
          <w:p>
            <w:pPr>
              <w:pStyle w:val="14"/>
            </w:pPr>
            <w:r>
              <w:t>农村综合改革</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19</w:t>
            </w:r>
          </w:p>
        </w:tc>
        <w:tc>
          <w:tcPr>
            <w:tcW w:w="992" w:type="dxa"/>
            <w:noWrap w:val="0"/>
            <w:vAlign w:val="center"/>
          </w:tcPr>
          <w:p>
            <w:pPr>
              <w:pStyle w:val="14"/>
            </w:pPr>
            <w:r>
              <w:t>2130705</w:t>
            </w:r>
          </w:p>
        </w:tc>
        <w:tc>
          <w:tcPr>
            <w:tcW w:w="1559" w:type="dxa"/>
            <w:noWrap w:val="0"/>
            <w:vAlign w:val="center"/>
          </w:tcPr>
          <w:p>
            <w:pPr>
              <w:pStyle w:val="14"/>
            </w:pPr>
            <w:r>
              <w:t>对村民委员会和村党支部的补助</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r>
              <w:t>1451.68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20</w:t>
            </w:r>
          </w:p>
        </w:tc>
        <w:tc>
          <w:tcPr>
            <w:tcW w:w="992" w:type="dxa"/>
            <w:noWrap w:val="0"/>
            <w:vAlign w:val="center"/>
          </w:tcPr>
          <w:p>
            <w:pPr>
              <w:pStyle w:val="14"/>
            </w:pPr>
            <w:r>
              <w:t>221</w:t>
            </w:r>
          </w:p>
        </w:tc>
        <w:tc>
          <w:tcPr>
            <w:tcW w:w="1559" w:type="dxa"/>
            <w:noWrap w:val="0"/>
            <w:vAlign w:val="center"/>
          </w:tcPr>
          <w:p>
            <w:pPr>
              <w:pStyle w:val="14"/>
            </w:pPr>
            <w:r>
              <w:t>住房保障支出</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21</w:t>
            </w:r>
          </w:p>
        </w:tc>
        <w:tc>
          <w:tcPr>
            <w:tcW w:w="992" w:type="dxa"/>
            <w:noWrap w:val="0"/>
            <w:vAlign w:val="center"/>
          </w:tcPr>
          <w:p>
            <w:pPr>
              <w:pStyle w:val="14"/>
            </w:pPr>
            <w:r>
              <w:t>22102</w:t>
            </w:r>
          </w:p>
        </w:tc>
        <w:tc>
          <w:tcPr>
            <w:tcW w:w="1559" w:type="dxa"/>
            <w:noWrap w:val="0"/>
            <w:vAlign w:val="center"/>
          </w:tcPr>
          <w:p>
            <w:pPr>
              <w:pStyle w:val="14"/>
            </w:pPr>
            <w:r>
              <w:t>住房改革支出</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22</w:t>
            </w:r>
          </w:p>
        </w:tc>
        <w:tc>
          <w:tcPr>
            <w:tcW w:w="992" w:type="dxa"/>
            <w:noWrap w:val="0"/>
            <w:vAlign w:val="center"/>
          </w:tcPr>
          <w:p>
            <w:pPr>
              <w:pStyle w:val="14"/>
            </w:pPr>
            <w:r>
              <w:t>2210201</w:t>
            </w:r>
          </w:p>
        </w:tc>
        <w:tc>
          <w:tcPr>
            <w:tcW w:w="1559" w:type="dxa"/>
            <w:noWrap w:val="0"/>
            <w:vAlign w:val="center"/>
          </w:tcPr>
          <w:p>
            <w:pPr>
              <w:pStyle w:val="14"/>
            </w:pPr>
            <w:r>
              <w:t>住房公积金</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r>
              <w:t>20.63</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721" w:type="dxa"/>
            <w:gridSpan w:val="2"/>
            <w:tcBorders>
              <w:top w:val="single" w:color="FFFFFF" w:sz="6" w:space="0"/>
              <w:left w:val="single" w:color="FFFFFF" w:sz="6" w:space="0"/>
              <w:right w:val="single" w:color="FFFFFF" w:sz="6" w:space="0"/>
            </w:tcBorders>
            <w:noWrap w:val="0"/>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528" w:type="dxa"/>
            <w:gridSpan w:val="2"/>
            <w:noWrap w:val="0"/>
            <w:vAlign w:val="center"/>
          </w:tcPr>
          <w:p>
            <w:pPr>
              <w:pStyle w:val="12"/>
            </w:pPr>
            <w:r>
              <w:t>功能分类科目</w:t>
            </w:r>
          </w:p>
        </w:tc>
        <w:tc>
          <w:tcPr>
            <w:tcW w:w="1361" w:type="dxa"/>
            <w:vMerge w:val="restart"/>
            <w:noWrap w:val="0"/>
            <w:vAlign w:val="center"/>
          </w:tcPr>
          <w:p>
            <w:pPr>
              <w:pStyle w:val="12"/>
            </w:pPr>
            <w:r>
              <w:t>合计</w:t>
            </w:r>
          </w:p>
        </w:tc>
        <w:tc>
          <w:tcPr>
            <w:tcW w:w="1361" w:type="dxa"/>
            <w:vMerge w:val="restart"/>
            <w:noWrap w:val="0"/>
            <w:vAlign w:val="center"/>
          </w:tcPr>
          <w:p>
            <w:pPr>
              <w:pStyle w:val="12"/>
            </w:pPr>
            <w:r>
              <w:t>基本支出</w:t>
            </w:r>
          </w:p>
        </w:tc>
        <w:tc>
          <w:tcPr>
            <w:tcW w:w="1361" w:type="dxa"/>
            <w:vMerge w:val="restart"/>
            <w:noWrap w:val="0"/>
            <w:vAlign w:val="center"/>
          </w:tcPr>
          <w:p>
            <w:pPr>
              <w:pStyle w:val="12"/>
            </w:pPr>
            <w:r>
              <w:t>项目支出</w:t>
            </w:r>
          </w:p>
        </w:tc>
        <w:tc>
          <w:tcPr>
            <w:tcW w:w="1361" w:type="dxa"/>
            <w:vMerge w:val="restart"/>
            <w:noWrap w:val="0"/>
            <w:vAlign w:val="center"/>
          </w:tcPr>
          <w:p>
            <w:pPr>
              <w:pStyle w:val="12"/>
            </w:pPr>
            <w:r>
              <w:t>经营支出</w:t>
            </w:r>
          </w:p>
        </w:tc>
        <w:tc>
          <w:tcPr>
            <w:tcW w:w="1361" w:type="dxa"/>
            <w:vMerge w:val="restart"/>
            <w:noWrap w:val="0"/>
            <w:vAlign w:val="center"/>
          </w:tcPr>
          <w:p>
            <w:pPr>
              <w:pStyle w:val="12"/>
            </w:pPr>
            <w:r>
              <w:t>上解上级     支出</w:t>
            </w:r>
          </w:p>
        </w:tc>
        <w:tc>
          <w:tcPr>
            <w:tcW w:w="1361" w:type="dxa"/>
            <w:vMerge w:val="restart"/>
            <w:noWrap w:val="0"/>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2"/>
            </w:pPr>
            <w:r>
              <w:t>科目    编码</w:t>
            </w:r>
          </w:p>
        </w:tc>
        <w:tc>
          <w:tcPr>
            <w:tcW w:w="4535" w:type="dxa"/>
            <w:noWrap w:val="0"/>
            <w:vAlign w:val="center"/>
          </w:tcPr>
          <w:p>
            <w:pPr>
              <w:pStyle w:val="12"/>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992" w:type="dxa"/>
            <w:noWrap w:val="0"/>
            <w:vAlign w:val="center"/>
          </w:tcPr>
          <w:p>
            <w:pPr>
              <w:pStyle w:val="12"/>
            </w:pPr>
            <w:r>
              <w:t>1</w:t>
            </w:r>
          </w:p>
        </w:tc>
        <w:tc>
          <w:tcPr>
            <w:tcW w:w="4535" w:type="dxa"/>
            <w:noWrap w:val="0"/>
            <w:vAlign w:val="center"/>
          </w:tcPr>
          <w:p>
            <w:pPr>
              <w:pStyle w:val="12"/>
            </w:pPr>
            <w:r>
              <w:t>2</w:t>
            </w:r>
          </w:p>
        </w:tc>
        <w:tc>
          <w:tcPr>
            <w:tcW w:w="1361" w:type="dxa"/>
            <w:noWrap w:val="0"/>
            <w:vAlign w:val="center"/>
          </w:tcPr>
          <w:p>
            <w:pPr>
              <w:pStyle w:val="12"/>
            </w:pPr>
            <w:r>
              <w:t>3</w:t>
            </w:r>
          </w:p>
        </w:tc>
        <w:tc>
          <w:tcPr>
            <w:tcW w:w="1361" w:type="dxa"/>
            <w:noWrap w:val="0"/>
            <w:vAlign w:val="center"/>
          </w:tcPr>
          <w:p>
            <w:pPr>
              <w:pStyle w:val="12"/>
            </w:pPr>
            <w:r>
              <w:t>4</w:t>
            </w:r>
          </w:p>
        </w:tc>
        <w:tc>
          <w:tcPr>
            <w:tcW w:w="1361" w:type="dxa"/>
            <w:noWrap w:val="0"/>
            <w:vAlign w:val="center"/>
          </w:tcPr>
          <w:p>
            <w:pPr>
              <w:pStyle w:val="12"/>
            </w:pPr>
            <w:r>
              <w:t>5</w:t>
            </w:r>
          </w:p>
        </w:tc>
        <w:tc>
          <w:tcPr>
            <w:tcW w:w="1361" w:type="dxa"/>
            <w:noWrap w:val="0"/>
            <w:vAlign w:val="center"/>
          </w:tcPr>
          <w:p>
            <w:pPr>
              <w:pStyle w:val="12"/>
            </w:pPr>
            <w:r>
              <w:t>6</w:t>
            </w:r>
          </w:p>
        </w:tc>
        <w:tc>
          <w:tcPr>
            <w:tcW w:w="1361" w:type="dxa"/>
            <w:noWrap w:val="0"/>
            <w:vAlign w:val="center"/>
          </w:tcPr>
          <w:p>
            <w:pPr>
              <w:pStyle w:val="12"/>
            </w:pPr>
            <w:r>
              <w:t>7</w:t>
            </w:r>
          </w:p>
        </w:tc>
        <w:tc>
          <w:tcPr>
            <w:tcW w:w="1361"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992" w:type="dxa"/>
            <w:noWrap w:val="0"/>
            <w:vAlign w:val="center"/>
          </w:tcPr>
          <w:p>
            <w:pPr>
              <w:pStyle w:val="18"/>
            </w:pPr>
          </w:p>
        </w:tc>
        <w:tc>
          <w:tcPr>
            <w:tcW w:w="4535" w:type="dxa"/>
            <w:noWrap w:val="0"/>
            <w:vAlign w:val="center"/>
          </w:tcPr>
          <w:p>
            <w:pPr>
              <w:pStyle w:val="16"/>
            </w:pPr>
            <w:r>
              <w:t>合计</w:t>
            </w:r>
          </w:p>
        </w:tc>
        <w:tc>
          <w:tcPr>
            <w:tcW w:w="1361" w:type="dxa"/>
            <w:noWrap w:val="0"/>
            <w:vAlign w:val="center"/>
          </w:tcPr>
          <w:p>
            <w:pPr>
              <w:pStyle w:val="17"/>
            </w:pPr>
            <w:r>
              <w:t>2085.23</w:t>
            </w:r>
          </w:p>
        </w:tc>
        <w:tc>
          <w:tcPr>
            <w:tcW w:w="1361" w:type="dxa"/>
            <w:noWrap w:val="0"/>
            <w:vAlign w:val="center"/>
          </w:tcPr>
          <w:p>
            <w:pPr>
              <w:pStyle w:val="17"/>
            </w:pPr>
            <w:r>
              <w:t>340.48</w:t>
            </w:r>
          </w:p>
        </w:tc>
        <w:tc>
          <w:tcPr>
            <w:tcW w:w="1361" w:type="dxa"/>
            <w:noWrap w:val="0"/>
            <w:vAlign w:val="center"/>
          </w:tcPr>
          <w:p>
            <w:pPr>
              <w:pStyle w:val="17"/>
            </w:pPr>
            <w:r>
              <w:t>1744.75</w:t>
            </w:r>
          </w:p>
        </w:tc>
        <w:tc>
          <w:tcPr>
            <w:tcW w:w="1361" w:type="dxa"/>
            <w:noWrap w:val="0"/>
            <w:vAlign w:val="center"/>
          </w:tcPr>
          <w:p>
            <w:pPr>
              <w:pStyle w:val="17"/>
            </w:pPr>
          </w:p>
        </w:tc>
        <w:tc>
          <w:tcPr>
            <w:tcW w:w="1361" w:type="dxa"/>
            <w:noWrap w:val="0"/>
            <w:vAlign w:val="center"/>
          </w:tcPr>
          <w:p>
            <w:pPr>
              <w:pStyle w:val="17"/>
            </w:pPr>
          </w:p>
        </w:tc>
        <w:tc>
          <w:tcPr>
            <w:tcW w:w="136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992" w:type="dxa"/>
            <w:noWrap w:val="0"/>
            <w:vAlign w:val="center"/>
          </w:tcPr>
          <w:p>
            <w:pPr>
              <w:pStyle w:val="14"/>
            </w:pPr>
            <w:r>
              <w:t>201</w:t>
            </w:r>
          </w:p>
        </w:tc>
        <w:tc>
          <w:tcPr>
            <w:tcW w:w="4535" w:type="dxa"/>
            <w:noWrap w:val="0"/>
            <w:vAlign w:val="center"/>
          </w:tcPr>
          <w:p>
            <w:pPr>
              <w:pStyle w:val="14"/>
            </w:pPr>
            <w:r>
              <w:t>一般公共服务支出</w:t>
            </w:r>
          </w:p>
        </w:tc>
        <w:tc>
          <w:tcPr>
            <w:tcW w:w="1361" w:type="dxa"/>
            <w:noWrap w:val="0"/>
            <w:vAlign w:val="center"/>
          </w:tcPr>
          <w:p>
            <w:pPr>
              <w:pStyle w:val="13"/>
            </w:pPr>
            <w:r>
              <w:t>531.39</w:t>
            </w:r>
          </w:p>
        </w:tc>
        <w:tc>
          <w:tcPr>
            <w:tcW w:w="1361" w:type="dxa"/>
            <w:noWrap w:val="0"/>
            <w:vAlign w:val="center"/>
          </w:tcPr>
          <w:p>
            <w:pPr>
              <w:pStyle w:val="13"/>
            </w:pPr>
            <w:r>
              <w:t>256.00</w:t>
            </w:r>
          </w:p>
        </w:tc>
        <w:tc>
          <w:tcPr>
            <w:tcW w:w="1361" w:type="dxa"/>
            <w:noWrap w:val="0"/>
            <w:vAlign w:val="center"/>
          </w:tcPr>
          <w:p>
            <w:pPr>
              <w:pStyle w:val="13"/>
            </w:pPr>
            <w:r>
              <w:t>275.39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992" w:type="dxa"/>
            <w:noWrap w:val="0"/>
            <w:vAlign w:val="center"/>
          </w:tcPr>
          <w:p>
            <w:pPr>
              <w:pStyle w:val="14"/>
            </w:pPr>
            <w:r>
              <w:t>20132</w:t>
            </w:r>
          </w:p>
        </w:tc>
        <w:tc>
          <w:tcPr>
            <w:tcW w:w="4535" w:type="dxa"/>
            <w:noWrap w:val="0"/>
            <w:vAlign w:val="center"/>
          </w:tcPr>
          <w:p>
            <w:pPr>
              <w:pStyle w:val="14"/>
            </w:pPr>
            <w:r>
              <w:t>组织事务</w:t>
            </w:r>
          </w:p>
        </w:tc>
        <w:tc>
          <w:tcPr>
            <w:tcW w:w="1361" w:type="dxa"/>
            <w:noWrap w:val="0"/>
            <w:vAlign w:val="center"/>
          </w:tcPr>
          <w:p>
            <w:pPr>
              <w:pStyle w:val="13"/>
            </w:pPr>
            <w:r>
              <w:t>531.39</w:t>
            </w:r>
          </w:p>
        </w:tc>
        <w:tc>
          <w:tcPr>
            <w:tcW w:w="1361" w:type="dxa"/>
            <w:noWrap w:val="0"/>
            <w:vAlign w:val="center"/>
          </w:tcPr>
          <w:p>
            <w:pPr>
              <w:pStyle w:val="13"/>
            </w:pPr>
            <w:r>
              <w:t>256.00</w:t>
            </w:r>
          </w:p>
        </w:tc>
        <w:tc>
          <w:tcPr>
            <w:tcW w:w="1361" w:type="dxa"/>
            <w:noWrap w:val="0"/>
            <w:vAlign w:val="center"/>
          </w:tcPr>
          <w:p>
            <w:pPr>
              <w:pStyle w:val="13"/>
            </w:pPr>
            <w:r>
              <w:t>275.39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992" w:type="dxa"/>
            <w:noWrap w:val="0"/>
            <w:vAlign w:val="center"/>
          </w:tcPr>
          <w:p>
            <w:pPr>
              <w:pStyle w:val="14"/>
            </w:pPr>
            <w:r>
              <w:t>2013201</w:t>
            </w:r>
          </w:p>
        </w:tc>
        <w:tc>
          <w:tcPr>
            <w:tcW w:w="4535" w:type="dxa"/>
            <w:noWrap w:val="0"/>
            <w:vAlign w:val="center"/>
          </w:tcPr>
          <w:p>
            <w:pPr>
              <w:pStyle w:val="14"/>
            </w:pPr>
            <w:r>
              <w:t>行政运行</w:t>
            </w:r>
          </w:p>
        </w:tc>
        <w:tc>
          <w:tcPr>
            <w:tcW w:w="1361" w:type="dxa"/>
            <w:noWrap w:val="0"/>
            <w:vAlign w:val="center"/>
          </w:tcPr>
          <w:p>
            <w:pPr>
              <w:pStyle w:val="13"/>
            </w:pPr>
            <w:r>
              <w:t>256.00</w:t>
            </w:r>
          </w:p>
        </w:tc>
        <w:tc>
          <w:tcPr>
            <w:tcW w:w="1361" w:type="dxa"/>
            <w:noWrap w:val="0"/>
            <w:vAlign w:val="center"/>
          </w:tcPr>
          <w:p>
            <w:pPr>
              <w:pStyle w:val="13"/>
            </w:pPr>
            <w:r>
              <w:t>256.00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992" w:type="dxa"/>
            <w:noWrap w:val="0"/>
            <w:vAlign w:val="center"/>
          </w:tcPr>
          <w:p>
            <w:pPr>
              <w:pStyle w:val="14"/>
            </w:pPr>
            <w:r>
              <w:t>2013202</w:t>
            </w:r>
          </w:p>
        </w:tc>
        <w:tc>
          <w:tcPr>
            <w:tcW w:w="4535" w:type="dxa"/>
            <w:noWrap w:val="0"/>
            <w:vAlign w:val="center"/>
          </w:tcPr>
          <w:p>
            <w:pPr>
              <w:pStyle w:val="14"/>
            </w:pPr>
            <w:r>
              <w:t>一般行政管理事务</w:t>
            </w:r>
          </w:p>
        </w:tc>
        <w:tc>
          <w:tcPr>
            <w:tcW w:w="1361" w:type="dxa"/>
            <w:noWrap w:val="0"/>
            <w:vAlign w:val="center"/>
          </w:tcPr>
          <w:p>
            <w:pPr>
              <w:pStyle w:val="13"/>
            </w:pPr>
            <w:r>
              <w:t>223.92</w:t>
            </w:r>
          </w:p>
        </w:tc>
        <w:tc>
          <w:tcPr>
            <w:tcW w:w="1361" w:type="dxa"/>
            <w:noWrap w:val="0"/>
            <w:vAlign w:val="center"/>
          </w:tcPr>
          <w:p>
            <w:pPr>
              <w:pStyle w:val="13"/>
            </w:pPr>
          </w:p>
        </w:tc>
        <w:tc>
          <w:tcPr>
            <w:tcW w:w="1361" w:type="dxa"/>
            <w:noWrap w:val="0"/>
            <w:vAlign w:val="center"/>
          </w:tcPr>
          <w:p>
            <w:pPr>
              <w:pStyle w:val="13"/>
            </w:pPr>
            <w:r>
              <w:t>223.92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992" w:type="dxa"/>
            <w:noWrap w:val="0"/>
            <w:vAlign w:val="center"/>
          </w:tcPr>
          <w:p>
            <w:pPr>
              <w:pStyle w:val="14"/>
            </w:pPr>
            <w:r>
              <w:t>2013204</w:t>
            </w:r>
          </w:p>
        </w:tc>
        <w:tc>
          <w:tcPr>
            <w:tcW w:w="4535" w:type="dxa"/>
            <w:noWrap w:val="0"/>
            <w:vAlign w:val="center"/>
          </w:tcPr>
          <w:p>
            <w:pPr>
              <w:pStyle w:val="14"/>
            </w:pPr>
            <w:r>
              <w:t>公务员事务</w:t>
            </w:r>
          </w:p>
        </w:tc>
        <w:tc>
          <w:tcPr>
            <w:tcW w:w="1361" w:type="dxa"/>
            <w:noWrap w:val="0"/>
            <w:vAlign w:val="center"/>
          </w:tcPr>
          <w:p>
            <w:pPr>
              <w:pStyle w:val="13"/>
            </w:pPr>
            <w:r>
              <w:t>11.47</w:t>
            </w:r>
          </w:p>
        </w:tc>
        <w:tc>
          <w:tcPr>
            <w:tcW w:w="1361" w:type="dxa"/>
            <w:noWrap w:val="0"/>
            <w:vAlign w:val="center"/>
          </w:tcPr>
          <w:p>
            <w:pPr>
              <w:pStyle w:val="13"/>
            </w:pPr>
          </w:p>
        </w:tc>
        <w:tc>
          <w:tcPr>
            <w:tcW w:w="1361" w:type="dxa"/>
            <w:noWrap w:val="0"/>
            <w:vAlign w:val="center"/>
          </w:tcPr>
          <w:p>
            <w:pPr>
              <w:pStyle w:val="13"/>
            </w:pPr>
            <w:r>
              <w:t>11.47</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992" w:type="dxa"/>
            <w:noWrap w:val="0"/>
            <w:vAlign w:val="center"/>
          </w:tcPr>
          <w:p>
            <w:pPr>
              <w:pStyle w:val="14"/>
            </w:pPr>
            <w:r>
              <w:t>2013299</w:t>
            </w:r>
          </w:p>
        </w:tc>
        <w:tc>
          <w:tcPr>
            <w:tcW w:w="4535" w:type="dxa"/>
            <w:noWrap w:val="0"/>
            <w:vAlign w:val="center"/>
          </w:tcPr>
          <w:p>
            <w:pPr>
              <w:pStyle w:val="14"/>
            </w:pPr>
            <w:r>
              <w:t>其他组织事务支出</w:t>
            </w:r>
          </w:p>
        </w:tc>
        <w:tc>
          <w:tcPr>
            <w:tcW w:w="1361" w:type="dxa"/>
            <w:noWrap w:val="0"/>
            <w:vAlign w:val="center"/>
          </w:tcPr>
          <w:p>
            <w:pPr>
              <w:pStyle w:val="13"/>
            </w:pPr>
            <w:r>
              <w:t>40.00</w:t>
            </w:r>
          </w:p>
        </w:tc>
        <w:tc>
          <w:tcPr>
            <w:tcW w:w="1361" w:type="dxa"/>
            <w:noWrap w:val="0"/>
            <w:vAlign w:val="center"/>
          </w:tcPr>
          <w:p>
            <w:pPr>
              <w:pStyle w:val="13"/>
            </w:pPr>
          </w:p>
        </w:tc>
        <w:tc>
          <w:tcPr>
            <w:tcW w:w="1361" w:type="dxa"/>
            <w:noWrap w:val="0"/>
            <w:vAlign w:val="center"/>
          </w:tcPr>
          <w:p>
            <w:pPr>
              <w:pStyle w:val="13"/>
            </w:pPr>
            <w:r>
              <w:t>40.00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992" w:type="dxa"/>
            <w:noWrap w:val="0"/>
            <w:vAlign w:val="center"/>
          </w:tcPr>
          <w:p>
            <w:pPr>
              <w:pStyle w:val="14"/>
            </w:pPr>
            <w:r>
              <w:t>208</w:t>
            </w:r>
          </w:p>
        </w:tc>
        <w:tc>
          <w:tcPr>
            <w:tcW w:w="4535" w:type="dxa"/>
            <w:noWrap w:val="0"/>
            <w:vAlign w:val="center"/>
          </w:tcPr>
          <w:p>
            <w:pPr>
              <w:pStyle w:val="14"/>
            </w:pPr>
            <w:r>
              <w:t>社会保障和就业支出</w:t>
            </w:r>
          </w:p>
        </w:tc>
        <w:tc>
          <w:tcPr>
            <w:tcW w:w="1361" w:type="dxa"/>
            <w:noWrap w:val="0"/>
            <w:vAlign w:val="center"/>
          </w:tcPr>
          <w:p>
            <w:pPr>
              <w:pStyle w:val="13"/>
            </w:pPr>
            <w:r>
              <w:t>50.44</w:t>
            </w:r>
          </w:p>
        </w:tc>
        <w:tc>
          <w:tcPr>
            <w:tcW w:w="1361" w:type="dxa"/>
            <w:noWrap w:val="0"/>
            <w:vAlign w:val="center"/>
          </w:tcPr>
          <w:p>
            <w:pPr>
              <w:pStyle w:val="13"/>
            </w:pPr>
            <w:r>
              <w:t>50.44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992" w:type="dxa"/>
            <w:noWrap w:val="0"/>
            <w:vAlign w:val="center"/>
          </w:tcPr>
          <w:p>
            <w:pPr>
              <w:pStyle w:val="14"/>
            </w:pPr>
            <w:r>
              <w:t>20805</w:t>
            </w:r>
          </w:p>
        </w:tc>
        <w:tc>
          <w:tcPr>
            <w:tcW w:w="4535" w:type="dxa"/>
            <w:noWrap w:val="0"/>
            <w:vAlign w:val="center"/>
          </w:tcPr>
          <w:p>
            <w:pPr>
              <w:pStyle w:val="14"/>
            </w:pPr>
            <w:r>
              <w:t>行政事业单位养老支出</w:t>
            </w:r>
          </w:p>
        </w:tc>
        <w:tc>
          <w:tcPr>
            <w:tcW w:w="1361" w:type="dxa"/>
            <w:noWrap w:val="0"/>
            <w:vAlign w:val="center"/>
          </w:tcPr>
          <w:p>
            <w:pPr>
              <w:pStyle w:val="13"/>
            </w:pPr>
            <w:r>
              <w:t>50.44</w:t>
            </w:r>
          </w:p>
        </w:tc>
        <w:tc>
          <w:tcPr>
            <w:tcW w:w="1361" w:type="dxa"/>
            <w:noWrap w:val="0"/>
            <w:vAlign w:val="center"/>
          </w:tcPr>
          <w:p>
            <w:pPr>
              <w:pStyle w:val="13"/>
            </w:pPr>
            <w:r>
              <w:t>50.44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992" w:type="dxa"/>
            <w:noWrap w:val="0"/>
            <w:vAlign w:val="center"/>
          </w:tcPr>
          <w:p>
            <w:pPr>
              <w:pStyle w:val="14"/>
            </w:pPr>
            <w:r>
              <w:t>2080501</w:t>
            </w:r>
          </w:p>
        </w:tc>
        <w:tc>
          <w:tcPr>
            <w:tcW w:w="4535" w:type="dxa"/>
            <w:noWrap w:val="0"/>
            <w:vAlign w:val="center"/>
          </w:tcPr>
          <w:p>
            <w:pPr>
              <w:pStyle w:val="14"/>
            </w:pPr>
            <w:r>
              <w:t>行政单位离退休</w:t>
            </w:r>
          </w:p>
        </w:tc>
        <w:tc>
          <w:tcPr>
            <w:tcW w:w="1361" w:type="dxa"/>
            <w:noWrap w:val="0"/>
            <w:vAlign w:val="center"/>
          </w:tcPr>
          <w:p>
            <w:pPr>
              <w:pStyle w:val="13"/>
            </w:pPr>
            <w:r>
              <w:t>16.40</w:t>
            </w:r>
          </w:p>
        </w:tc>
        <w:tc>
          <w:tcPr>
            <w:tcW w:w="1361" w:type="dxa"/>
            <w:noWrap w:val="0"/>
            <w:vAlign w:val="center"/>
          </w:tcPr>
          <w:p>
            <w:pPr>
              <w:pStyle w:val="13"/>
            </w:pPr>
            <w:r>
              <w:t>16.40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992" w:type="dxa"/>
            <w:noWrap w:val="0"/>
            <w:vAlign w:val="center"/>
          </w:tcPr>
          <w:p>
            <w:pPr>
              <w:pStyle w:val="14"/>
            </w:pPr>
            <w:r>
              <w:t>2080505</w:t>
            </w:r>
          </w:p>
        </w:tc>
        <w:tc>
          <w:tcPr>
            <w:tcW w:w="4535" w:type="dxa"/>
            <w:noWrap w:val="0"/>
            <w:vAlign w:val="center"/>
          </w:tcPr>
          <w:p>
            <w:pPr>
              <w:pStyle w:val="14"/>
            </w:pPr>
            <w:r>
              <w:t>机关事业单位基本养老保险缴费支出</w:t>
            </w:r>
          </w:p>
        </w:tc>
        <w:tc>
          <w:tcPr>
            <w:tcW w:w="1361" w:type="dxa"/>
            <w:noWrap w:val="0"/>
            <w:vAlign w:val="center"/>
          </w:tcPr>
          <w:p>
            <w:pPr>
              <w:pStyle w:val="13"/>
            </w:pPr>
            <w:r>
              <w:t>34.03</w:t>
            </w:r>
          </w:p>
        </w:tc>
        <w:tc>
          <w:tcPr>
            <w:tcW w:w="1361" w:type="dxa"/>
            <w:noWrap w:val="0"/>
            <w:vAlign w:val="center"/>
          </w:tcPr>
          <w:p>
            <w:pPr>
              <w:pStyle w:val="13"/>
            </w:pPr>
            <w:r>
              <w:t>34.03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992" w:type="dxa"/>
            <w:noWrap w:val="0"/>
            <w:vAlign w:val="center"/>
          </w:tcPr>
          <w:p>
            <w:pPr>
              <w:pStyle w:val="14"/>
            </w:pPr>
            <w:r>
              <w:t>210</w:t>
            </w:r>
          </w:p>
        </w:tc>
        <w:tc>
          <w:tcPr>
            <w:tcW w:w="4535" w:type="dxa"/>
            <w:noWrap w:val="0"/>
            <w:vAlign w:val="center"/>
          </w:tcPr>
          <w:p>
            <w:pPr>
              <w:pStyle w:val="14"/>
            </w:pPr>
            <w:r>
              <w:t>卫生健康支出</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992" w:type="dxa"/>
            <w:noWrap w:val="0"/>
            <w:vAlign w:val="center"/>
          </w:tcPr>
          <w:p>
            <w:pPr>
              <w:pStyle w:val="14"/>
            </w:pPr>
            <w:r>
              <w:t>21011</w:t>
            </w:r>
          </w:p>
        </w:tc>
        <w:tc>
          <w:tcPr>
            <w:tcW w:w="4535" w:type="dxa"/>
            <w:noWrap w:val="0"/>
            <w:vAlign w:val="center"/>
          </w:tcPr>
          <w:p>
            <w:pPr>
              <w:pStyle w:val="14"/>
            </w:pPr>
            <w:r>
              <w:t>行政事业单位医疗</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992" w:type="dxa"/>
            <w:noWrap w:val="0"/>
            <w:vAlign w:val="center"/>
          </w:tcPr>
          <w:p>
            <w:pPr>
              <w:pStyle w:val="14"/>
            </w:pPr>
            <w:r>
              <w:t>2101101</w:t>
            </w:r>
          </w:p>
        </w:tc>
        <w:tc>
          <w:tcPr>
            <w:tcW w:w="4535" w:type="dxa"/>
            <w:noWrap w:val="0"/>
            <w:vAlign w:val="center"/>
          </w:tcPr>
          <w:p>
            <w:pPr>
              <w:pStyle w:val="14"/>
            </w:pPr>
            <w:r>
              <w:t>行政单位医疗</w:t>
            </w:r>
          </w:p>
        </w:tc>
        <w:tc>
          <w:tcPr>
            <w:tcW w:w="1361" w:type="dxa"/>
            <w:noWrap w:val="0"/>
            <w:vAlign w:val="center"/>
          </w:tcPr>
          <w:p>
            <w:pPr>
              <w:pStyle w:val="13"/>
            </w:pPr>
            <w:r>
              <w:t>13.41</w:t>
            </w:r>
          </w:p>
        </w:tc>
        <w:tc>
          <w:tcPr>
            <w:tcW w:w="1361" w:type="dxa"/>
            <w:noWrap w:val="0"/>
            <w:vAlign w:val="center"/>
          </w:tcPr>
          <w:p>
            <w:pPr>
              <w:pStyle w:val="13"/>
            </w:pPr>
            <w:r>
              <w:t>13.41</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992" w:type="dxa"/>
            <w:noWrap w:val="0"/>
            <w:vAlign w:val="center"/>
          </w:tcPr>
          <w:p>
            <w:pPr>
              <w:pStyle w:val="14"/>
            </w:pPr>
            <w:r>
              <w:t>213</w:t>
            </w:r>
          </w:p>
        </w:tc>
        <w:tc>
          <w:tcPr>
            <w:tcW w:w="4535" w:type="dxa"/>
            <w:noWrap w:val="0"/>
            <w:vAlign w:val="center"/>
          </w:tcPr>
          <w:p>
            <w:pPr>
              <w:pStyle w:val="14"/>
            </w:pPr>
            <w:r>
              <w:t>农林水支出</w:t>
            </w:r>
          </w:p>
        </w:tc>
        <w:tc>
          <w:tcPr>
            <w:tcW w:w="1361" w:type="dxa"/>
            <w:noWrap w:val="0"/>
            <w:vAlign w:val="center"/>
          </w:tcPr>
          <w:p>
            <w:pPr>
              <w:pStyle w:val="13"/>
            </w:pPr>
            <w:r>
              <w:t>1469.36</w:t>
            </w:r>
          </w:p>
        </w:tc>
        <w:tc>
          <w:tcPr>
            <w:tcW w:w="1361" w:type="dxa"/>
            <w:noWrap w:val="0"/>
            <w:vAlign w:val="center"/>
          </w:tcPr>
          <w:p>
            <w:pPr>
              <w:pStyle w:val="13"/>
            </w:pPr>
          </w:p>
        </w:tc>
        <w:tc>
          <w:tcPr>
            <w:tcW w:w="1361" w:type="dxa"/>
            <w:noWrap w:val="0"/>
            <w:vAlign w:val="center"/>
          </w:tcPr>
          <w:p>
            <w:pPr>
              <w:pStyle w:val="13"/>
            </w:pPr>
            <w:r>
              <w:t>1469.36</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992" w:type="dxa"/>
            <w:noWrap w:val="0"/>
            <w:vAlign w:val="center"/>
          </w:tcPr>
          <w:p>
            <w:pPr>
              <w:pStyle w:val="14"/>
            </w:pPr>
            <w:r>
              <w:t>21301</w:t>
            </w:r>
          </w:p>
        </w:tc>
        <w:tc>
          <w:tcPr>
            <w:tcW w:w="4535" w:type="dxa"/>
            <w:noWrap w:val="0"/>
            <w:vAlign w:val="center"/>
          </w:tcPr>
          <w:p>
            <w:pPr>
              <w:pStyle w:val="14"/>
            </w:pPr>
            <w:r>
              <w:t>农业农村</w:t>
            </w: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992" w:type="dxa"/>
            <w:noWrap w:val="0"/>
            <w:vAlign w:val="center"/>
          </w:tcPr>
          <w:p>
            <w:pPr>
              <w:pStyle w:val="14"/>
            </w:pPr>
            <w:r>
              <w:t>2130152</w:t>
            </w:r>
          </w:p>
        </w:tc>
        <w:tc>
          <w:tcPr>
            <w:tcW w:w="4535" w:type="dxa"/>
            <w:noWrap w:val="0"/>
            <w:vAlign w:val="center"/>
          </w:tcPr>
          <w:p>
            <w:pPr>
              <w:pStyle w:val="14"/>
            </w:pPr>
            <w:r>
              <w:t>对高校毕业生到基层任职补助</w:t>
            </w: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r>
              <w:t>17.68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992" w:type="dxa"/>
            <w:noWrap w:val="0"/>
            <w:vAlign w:val="center"/>
          </w:tcPr>
          <w:p>
            <w:pPr>
              <w:pStyle w:val="14"/>
            </w:pPr>
            <w:r>
              <w:t>21307</w:t>
            </w:r>
          </w:p>
        </w:tc>
        <w:tc>
          <w:tcPr>
            <w:tcW w:w="4535" w:type="dxa"/>
            <w:noWrap w:val="0"/>
            <w:vAlign w:val="center"/>
          </w:tcPr>
          <w:p>
            <w:pPr>
              <w:pStyle w:val="14"/>
            </w:pPr>
            <w:r>
              <w:t>农村综合改革</w:t>
            </w: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992" w:type="dxa"/>
            <w:noWrap w:val="0"/>
            <w:vAlign w:val="center"/>
          </w:tcPr>
          <w:p>
            <w:pPr>
              <w:pStyle w:val="14"/>
            </w:pPr>
            <w:r>
              <w:t>2130705</w:t>
            </w:r>
          </w:p>
        </w:tc>
        <w:tc>
          <w:tcPr>
            <w:tcW w:w="4535" w:type="dxa"/>
            <w:noWrap w:val="0"/>
            <w:vAlign w:val="center"/>
          </w:tcPr>
          <w:p>
            <w:pPr>
              <w:pStyle w:val="14"/>
            </w:pPr>
            <w:r>
              <w:t>对村民委员会和村党支部的补助</w:t>
            </w: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r>
              <w:t>1451.68</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992" w:type="dxa"/>
            <w:noWrap w:val="0"/>
            <w:vAlign w:val="center"/>
          </w:tcPr>
          <w:p>
            <w:pPr>
              <w:pStyle w:val="14"/>
            </w:pPr>
            <w:r>
              <w:t>221</w:t>
            </w:r>
          </w:p>
        </w:tc>
        <w:tc>
          <w:tcPr>
            <w:tcW w:w="4535" w:type="dxa"/>
            <w:noWrap w:val="0"/>
            <w:vAlign w:val="center"/>
          </w:tcPr>
          <w:p>
            <w:pPr>
              <w:pStyle w:val="14"/>
            </w:pPr>
            <w:r>
              <w:t>住房保障支出</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992" w:type="dxa"/>
            <w:noWrap w:val="0"/>
            <w:vAlign w:val="center"/>
          </w:tcPr>
          <w:p>
            <w:pPr>
              <w:pStyle w:val="14"/>
            </w:pPr>
            <w:r>
              <w:t>22102</w:t>
            </w:r>
          </w:p>
        </w:tc>
        <w:tc>
          <w:tcPr>
            <w:tcW w:w="4535" w:type="dxa"/>
            <w:noWrap w:val="0"/>
            <w:vAlign w:val="center"/>
          </w:tcPr>
          <w:p>
            <w:pPr>
              <w:pStyle w:val="14"/>
            </w:pPr>
            <w:r>
              <w:t>住房改革支出</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992" w:type="dxa"/>
            <w:noWrap w:val="0"/>
            <w:vAlign w:val="center"/>
          </w:tcPr>
          <w:p>
            <w:pPr>
              <w:pStyle w:val="14"/>
            </w:pPr>
            <w:r>
              <w:t>2210201</w:t>
            </w:r>
          </w:p>
        </w:tc>
        <w:tc>
          <w:tcPr>
            <w:tcW w:w="4535" w:type="dxa"/>
            <w:noWrap w:val="0"/>
            <w:vAlign w:val="center"/>
          </w:tcPr>
          <w:p>
            <w:pPr>
              <w:pStyle w:val="14"/>
            </w:pPr>
            <w:r>
              <w:t>住房公积金</w:t>
            </w:r>
          </w:p>
        </w:tc>
        <w:tc>
          <w:tcPr>
            <w:tcW w:w="1361" w:type="dxa"/>
            <w:noWrap w:val="0"/>
            <w:vAlign w:val="center"/>
          </w:tcPr>
          <w:p>
            <w:pPr>
              <w:pStyle w:val="13"/>
            </w:pPr>
            <w:r>
              <w:t>20.63</w:t>
            </w:r>
          </w:p>
        </w:tc>
        <w:tc>
          <w:tcPr>
            <w:tcW w:w="1361" w:type="dxa"/>
            <w:noWrap w:val="0"/>
            <w:vAlign w:val="center"/>
          </w:tcPr>
          <w:p>
            <w:pPr>
              <w:pStyle w:val="13"/>
            </w:pPr>
            <w:r>
              <w:t>20.63</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3402"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4876" w:type="dxa"/>
            <w:gridSpan w:val="2"/>
            <w:noWrap w:val="0"/>
            <w:vAlign w:val="center"/>
          </w:tcPr>
          <w:p>
            <w:pPr>
              <w:pStyle w:val="12"/>
            </w:pPr>
            <w:r>
              <w:t>收入</w:t>
            </w:r>
          </w:p>
        </w:tc>
        <w:tc>
          <w:tcPr>
            <w:tcW w:w="9298" w:type="dxa"/>
            <w:gridSpan w:val="5"/>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2"/>
            </w:pPr>
            <w:r>
              <w:t>项  目</w:t>
            </w:r>
          </w:p>
        </w:tc>
        <w:tc>
          <w:tcPr>
            <w:tcW w:w="1474" w:type="dxa"/>
            <w:noWrap w:val="0"/>
            <w:vAlign w:val="center"/>
          </w:tcPr>
          <w:p>
            <w:pPr>
              <w:pStyle w:val="12"/>
            </w:pPr>
            <w:r>
              <w:t>金额</w:t>
            </w:r>
          </w:p>
        </w:tc>
        <w:tc>
          <w:tcPr>
            <w:tcW w:w="3402" w:type="dxa"/>
            <w:noWrap w:val="0"/>
            <w:vAlign w:val="center"/>
          </w:tcPr>
          <w:p>
            <w:pPr>
              <w:pStyle w:val="12"/>
            </w:pPr>
            <w:r>
              <w:t>项  目</w:t>
            </w:r>
          </w:p>
        </w:tc>
        <w:tc>
          <w:tcPr>
            <w:tcW w:w="1474" w:type="dxa"/>
            <w:noWrap w:val="0"/>
            <w:vAlign w:val="center"/>
          </w:tcPr>
          <w:p>
            <w:pPr>
              <w:pStyle w:val="12"/>
            </w:pPr>
            <w:r>
              <w:t>合计</w:t>
            </w:r>
          </w:p>
        </w:tc>
        <w:tc>
          <w:tcPr>
            <w:tcW w:w="1474" w:type="dxa"/>
            <w:noWrap w:val="0"/>
            <w:vAlign w:val="center"/>
          </w:tcPr>
          <w:p>
            <w:pPr>
              <w:pStyle w:val="12"/>
            </w:pPr>
            <w:r>
              <w:t>一般公共预算财政拨款</w:t>
            </w:r>
          </w:p>
        </w:tc>
        <w:tc>
          <w:tcPr>
            <w:tcW w:w="1474" w:type="dxa"/>
            <w:noWrap w:val="0"/>
            <w:vAlign w:val="center"/>
          </w:tcPr>
          <w:p>
            <w:pPr>
              <w:pStyle w:val="12"/>
            </w:pPr>
            <w:r>
              <w:t>政府性基金预算财政    拨款</w:t>
            </w:r>
          </w:p>
        </w:tc>
        <w:tc>
          <w:tcPr>
            <w:tcW w:w="1474"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3402" w:type="dxa"/>
            <w:noWrap w:val="0"/>
            <w:vAlign w:val="center"/>
          </w:tcPr>
          <w:p>
            <w:pPr>
              <w:pStyle w:val="12"/>
            </w:pPr>
            <w:r>
              <w:t>1</w:t>
            </w:r>
          </w:p>
        </w:tc>
        <w:tc>
          <w:tcPr>
            <w:tcW w:w="1474" w:type="dxa"/>
            <w:noWrap w:val="0"/>
            <w:vAlign w:val="center"/>
          </w:tcPr>
          <w:p>
            <w:pPr>
              <w:pStyle w:val="12"/>
            </w:pPr>
            <w:r>
              <w:t>2</w:t>
            </w:r>
          </w:p>
        </w:tc>
        <w:tc>
          <w:tcPr>
            <w:tcW w:w="3402" w:type="dxa"/>
            <w:noWrap w:val="0"/>
            <w:vAlign w:val="center"/>
          </w:tcPr>
          <w:p>
            <w:pPr>
              <w:pStyle w:val="12"/>
            </w:pPr>
            <w:r>
              <w:t>3</w:t>
            </w:r>
          </w:p>
        </w:tc>
        <w:tc>
          <w:tcPr>
            <w:tcW w:w="1474" w:type="dxa"/>
            <w:noWrap w:val="0"/>
            <w:vAlign w:val="center"/>
          </w:tcPr>
          <w:p>
            <w:pPr>
              <w:pStyle w:val="12"/>
            </w:pPr>
            <w:r>
              <w:t>4</w:t>
            </w:r>
          </w:p>
        </w:tc>
        <w:tc>
          <w:tcPr>
            <w:tcW w:w="1474" w:type="dxa"/>
            <w:noWrap w:val="0"/>
            <w:vAlign w:val="center"/>
          </w:tcPr>
          <w:p>
            <w:pPr>
              <w:pStyle w:val="12"/>
            </w:pPr>
            <w:r>
              <w:t>5</w:t>
            </w:r>
          </w:p>
        </w:tc>
        <w:tc>
          <w:tcPr>
            <w:tcW w:w="1474" w:type="dxa"/>
            <w:noWrap w:val="0"/>
            <w:vAlign w:val="center"/>
          </w:tcPr>
          <w:p>
            <w:pPr>
              <w:pStyle w:val="12"/>
            </w:pPr>
            <w:r>
              <w:t>6</w:t>
            </w:r>
          </w:p>
        </w:tc>
        <w:tc>
          <w:tcPr>
            <w:tcW w:w="1474"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3402" w:type="dxa"/>
            <w:noWrap w:val="0"/>
            <w:vAlign w:val="center"/>
          </w:tcPr>
          <w:p>
            <w:pPr>
              <w:pStyle w:val="14"/>
            </w:pPr>
            <w:r>
              <w:t>一、一般公共预算拨款</w:t>
            </w:r>
          </w:p>
        </w:tc>
        <w:tc>
          <w:tcPr>
            <w:tcW w:w="1474" w:type="dxa"/>
            <w:noWrap w:val="0"/>
            <w:vAlign w:val="center"/>
          </w:tcPr>
          <w:p>
            <w:pPr>
              <w:pStyle w:val="13"/>
            </w:pPr>
            <w:r>
              <w:t>2085.23</w:t>
            </w:r>
          </w:p>
        </w:tc>
        <w:tc>
          <w:tcPr>
            <w:tcW w:w="3402" w:type="dxa"/>
            <w:noWrap w:val="0"/>
            <w:vAlign w:val="center"/>
          </w:tcPr>
          <w:p>
            <w:pPr>
              <w:pStyle w:val="14"/>
            </w:pPr>
            <w:r>
              <w:t>一、一般公共服务支出</w:t>
            </w:r>
          </w:p>
        </w:tc>
        <w:tc>
          <w:tcPr>
            <w:tcW w:w="1474" w:type="dxa"/>
            <w:noWrap w:val="0"/>
            <w:vAlign w:val="center"/>
          </w:tcPr>
          <w:p>
            <w:pPr>
              <w:pStyle w:val="13"/>
            </w:pPr>
            <w:r>
              <w:t>531.39</w:t>
            </w:r>
          </w:p>
        </w:tc>
        <w:tc>
          <w:tcPr>
            <w:tcW w:w="1474" w:type="dxa"/>
            <w:noWrap w:val="0"/>
            <w:vAlign w:val="center"/>
          </w:tcPr>
          <w:p>
            <w:pPr>
              <w:pStyle w:val="13"/>
            </w:pPr>
            <w:r>
              <w:t>531.39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3402" w:type="dxa"/>
            <w:noWrap w:val="0"/>
            <w:vAlign w:val="center"/>
          </w:tcPr>
          <w:p>
            <w:pPr>
              <w:pStyle w:val="14"/>
            </w:pPr>
            <w:r>
              <w:t>二、政府性基金预算拨款</w:t>
            </w:r>
          </w:p>
        </w:tc>
        <w:tc>
          <w:tcPr>
            <w:tcW w:w="1474" w:type="dxa"/>
            <w:noWrap w:val="0"/>
            <w:vAlign w:val="center"/>
          </w:tcPr>
          <w:p>
            <w:pPr>
              <w:pStyle w:val="13"/>
            </w:pPr>
          </w:p>
        </w:tc>
        <w:tc>
          <w:tcPr>
            <w:tcW w:w="3402" w:type="dxa"/>
            <w:noWrap w:val="0"/>
            <w:vAlign w:val="center"/>
          </w:tcPr>
          <w:p>
            <w:pPr>
              <w:pStyle w:val="14"/>
            </w:pPr>
            <w:r>
              <w:t>二、外交支出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3402" w:type="dxa"/>
            <w:noWrap w:val="0"/>
            <w:vAlign w:val="center"/>
          </w:tcPr>
          <w:p>
            <w:pPr>
              <w:pStyle w:val="14"/>
            </w:pPr>
            <w:r>
              <w:t>三、国有资本经营预算拨款</w:t>
            </w:r>
          </w:p>
        </w:tc>
        <w:tc>
          <w:tcPr>
            <w:tcW w:w="1474" w:type="dxa"/>
            <w:noWrap w:val="0"/>
            <w:vAlign w:val="center"/>
          </w:tcPr>
          <w:p>
            <w:pPr>
              <w:pStyle w:val="13"/>
            </w:pPr>
          </w:p>
        </w:tc>
        <w:tc>
          <w:tcPr>
            <w:tcW w:w="3402" w:type="dxa"/>
            <w:noWrap w:val="0"/>
            <w:vAlign w:val="center"/>
          </w:tcPr>
          <w:p>
            <w:pPr>
              <w:pStyle w:val="14"/>
            </w:pPr>
            <w:r>
              <w:t>三、国防支出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四、公共安全支出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五、教育支出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六、科学技术支出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七、文化旅游体育与传媒支出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八、社会保障和就业支出</w:t>
            </w:r>
          </w:p>
        </w:tc>
        <w:tc>
          <w:tcPr>
            <w:tcW w:w="1474" w:type="dxa"/>
            <w:noWrap w:val="0"/>
            <w:vAlign w:val="center"/>
          </w:tcPr>
          <w:p>
            <w:pPr>
              <w:pStyle w:val="13"/>
            </w:pPr>
            <w:r>
              <w:t>50.44</w:t>
            </w:r>
          </w:p>
        </w:tc>
        <w:tc>
          <w:tcPr>
            <w:tcW w:w="1474" w:type="dxa"/>
            <w:noWrap w:val="0"/>
            <w:vAlign w:val="center"/>
          </w:tcPr>
          <w:p>
            <w:pPr>
              <w:pStyle w:val="13"/>
            </w:pPr>
            <w:r>
              <w:t>50.44</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九、社会保险基金支出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十、卫生健康支出</w:t>
            </w:r>
          </w:p>
        </w:tc>
        <w:tc>
          <w:tcPr>
            <w:tcW w:w="1474" w:type="dxa"/>
            <w:noWrap w:val="0"/>
            <w:vAlign w:val="center"/>
          </w:tcPr>
          <w:p>
            <w:pPr>
              <w:pStyle w:val="13"/>
            </w:pPr>
            <w:r>
              <w:t>13.41</w:t>
            </w:r>
          </w:p>
        </w:tc>
        <w:tc>
          <w:tcPr>
            <w:tcW w:w="1474" w:type="dxa"/>
            <w:noWrap w:val="0"/>
            <w:vAlign w:val="center"/>
          </w:tcPr>
          <w:p>
            <w:pPr>
              <w:pStyle w:val="13"/>
            </w:pPr>
            <w:r>
              <w:t>13.41</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十一、节能环保支出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十二、城乡社区支出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十三、农林水支出</w:t>
            </w:r>
          </w:p>
        </w:tc>
        <w:tc>
          <w:tcPr>
            <w:tcW w:w="1474" w:type="dxa"/>
            <w:noWrap w:val="0"/>
            <w:vAlign w:val="center"/>
          </w:tcPr>
          <w:p>
            <w:pPr>
              <w:pStyle w:val="13"/>
            </w:pPr>
            <w:r>
              <w:t>1469.36</w:t>
            </w:r>
          </w:p>
        </w:tc>
        <w:tc>
          <w:tcPr>
            <w:tcW w:w="1474" w:type="dxa"/>
            <w:noWrap w:val="0"/>
            <w:vAlign w:val="center"/>
          </w:tcPr>
          <w:p>
            <w:pPr>
              <w:pStyle w:val="13"/>
            </w:pPr>
            <w:r>
              <w:t>1469.36</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十四、交通运输支出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十五、资源勘探工业信息等支出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十六、商业服务业等支出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十七、金融支出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十八、援助其他地区支出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十九、自然资源海洋气象等支出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二十、住房保障支出</w:t>
            </w:r>
          </w:p>
        </w:tc>
        <w:tc>
          <w:tcPr>
            <w:tcW w:w="1474" w:type="dxa"/>
            <w:noWrap w:val="0"/>
            <w:vAlign w:val="center"/>
          </w:tcPr>
          <w:p>
            <w:pPr>
              <w:pStyle w:val="13"/>
            </w:pPr>
            <w:r>
              <w:t>20.63</w:t>
            </w:r>
          </w:p>
        </w:tc>
        <w:tc>
          <w:tcPr>
            <w:tcW w:w="1474" w:type="dxa"/>
            <w:noWrap w:val="0"/>
            <w:vAlign w:val="center"/>
          </w:tcPr>
          <w:p>
            <w:pPr>
              <w:pStyle w:val="13"/>
            </w:pPr>
            <w:r>
              <w:t>20.63</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二十一、粮油物资储备支出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二十二、国有资本经营预算支出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二十三、灾害防治及应急管理支出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二十四、预备费</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二十五、其他支出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二十六、转移性支出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二十七、债务还本支出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二十八、债务付息支出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二十九、债务发行费用支出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三十、抗疫特别国债安排的支出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t>三十一、往来性支出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3402" w:type="dxa"/>
            <w:noWrap w:val="0"/>
            <w:vAlign w:val="center"/>
          </w:tcPr>
          <w:p>
            <w:pPr>
              <w:pStyle w:val="16"/>
            </w:pPr>
            <w:r>
              <w:t>本年收入合计</w:t>
            </w:r>
          </w:p>
        </w:tc>
        <w:tc>
          <w:tcPr>
            <w:tcW w:w="1474" w:type="dxa"/>
            <w:noWrap w:val="0"/>
            <w:vAlign w:val="center"/>
          </w:tcPr>
          <w:p>
            <w:pPr>
              <w:pStyle w:val="17"/>
            </w:pPr>
            <w:r>
              <w:t>2085.23</w:t>
            </w:r>
          </w:p>
        </w:tc>
        <w:tc>
          <w:tcPr>
            <w:tcW w:w="3402" w:type="dxa"/>
            <w:noWrap w:val="0"/>
            <w:vAlign w:val="center"/>
          </w:tcPr>
          <w:p>
            <w:pPr>
              <w:pStyle w:val="16"/>
            </w:pPr>
            <w:r>
              <w:t>本年支出合计</w:t>
            </w:r>
          </w:p>
        </w:tc>
        <w:tc>
          <w:tcPr>
            <w:tcW w:w="1474" w:type="dxa"/>
            <w:noWrap w:val="0"/>
            <w:vAlign w:val="center"/>
          </w:tcPr>
          <w:p>
            <w:pPr>
              <w:pStyle w:val="17"/>
            </w:pPr>
            <w:r>
              <w:t>2085.23</w:t>
            </w:r>
          </w:p>
        </w:tc>
        <w:tc>
          <w:tcPr>
            <w:tcW w:w="1474" w:type="dxa"/>
            <w:noWrap w:val="0"/>
            <w:vAlign w:val="center"/>
          </w:tcPr>
          <w:p>
            <w:pPr>
              <w:pStyle w:val="17"/>
            </w:pPr>
            <w:r>
              <w:t>2085.23</w:t>
            </w:r>
          </w:p>
        </w:tc>
        <w:tc>
          <w:tcPr>
            <w:tcW w:w="1474" w:type="dxa"/>
            <w:noWrap w:val="0"/>
            <w:vAlign w:val="center"/>
          </w:tcPr>
          <w:p>
            <w:pPr>
              <w:pStyle w:val="17"/>
            </w:pPr>
          </w:p>
        </w:tc>
        <w:tc>
          <w:tcPr>
            <w:tcW w:w="14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3402" w:type="dxa"/>
            <w:noWrap w:val="0"/>
            <w:vAlign w:val="center"/>
          </w:tcPr>
          <w:p>
            <w:pPr>
              <w:pStyle w:val="14"/>
            </w:pPr>
            <w:r>
              <w:t>年初财政拨款结转和结余</w:t>
            </w:r>
          </w:p>
        </w:tc>
        <w:tc>
          <w:tcPr>
            <w:tcW w:w="1474" w:type="dxa"/>
            <w:noWrap w:val="0"/>
            <w:vAlign w:val="center"/>
          </w:tcPr>
          <w:p>
            <w:pPr>
              <w:pStyle w:val="13"/>
            </w:pPr>
          </w:p>
        </w:tc>
        <w:tc>
          <w:tcPr>
            <w:tcW w:w="3402" w:type="dxa"/>
            <w:noWrap w:val="0"/>
            <w:vAlign w:val="center"/>
          </w:tcPr>
          <w:p>
            <w:pPr>
              <w:pStyle w:val="14"/>
            </w:pPr>
            <w:r>
              <w:t>年末财政拨款结转和结余</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3402" w:type="dxa"/>
            <w:noWrap w:val="0"/>
            <w:vAlign w:val="center"/>
          </w:tcPr>
          <w:p>
            <w:pPr>
              <w:pStyle w:val="14"/>
            </w:pPr>
            <w:r>
              <w:t>一、一般公共预算拨款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35</w:t>
            </w:r>
          </w:p>
        </w:tc>
        <w:tc>
          <w:tcPr>
            <w:tcW w:w="3402" w:type="dxa"/>
            <w:noWrap w:val="0"/>
            <w:vAlign w:val="center"/>
          </w:tcPr>
          <w:p>
            <w:pPr>
              <w:pStyle w:val="14"/>
            </w:pPr>
            <w:r>
              <w:t>二、政府性基金预算拨款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36</w:t>
            </w:r>
          </w:p>
        </w:tc>
        <w:tc>
          <w:tcPr>
            <w:tcW w:w="3402" w:type="dxa"/>
            <w:noWrap w:val="0"/>
            <w:vAlign w:val="center"/>
          </w:tcPr>
          <w:p>
            <w:pPr>
              <w:pStyle w:val="14"/>
            </w:pPr>
            <w:r>
              <w:t>三、国有资本经营预算拨款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37</w:t>
            </w:r>
          </w:p>
        </w:tc>
        <w:tc>
          <w:tcPr>
            <w:tcW w:w="3402" w:type="dxa"/>
            <w:noWrap w:val="0"/>
            <w:vAlign w:val="center"/>
          </w:tcPr>
          <w:p>
            <w:pPr>
              <w:pStyle w:val="16"/>
            </w:pPr>
            <w:r>
              <w:t>收入总计</w:t>
            </w:r>
          </w:p>
        </w:tc>
        <w:tc>
          <w:tcPr>
            <w:tcW w:w="1474" w:type="dxa"/>
            <w:noWrap w:val="0"/>
            <w:vAlign w:val="center"/>
          </w:tcPr>
          <w:p>
            <w:pPr>
              <w:pStyle w:val="17"/>
            </w:pPr>
            <w:r>
              <w:t>2085.23</w:t>
            </w:r>
          </w:p>
        </w:tc>
        <w:tc>
          <w:tcPr>
            <w:tcW w:w="3402" w:type="dxa"/>
            <w:noWrap w:val="0"/>
            <w:vAlign w:val="center"/>
          </w:tcPr>
          <w:p>
            <w:pPr>
              <w:pStyle w:val="16"/>
            </w:pPr>
            <w:r>
              <w:t>支出总计</w:t>
            </w:r>
          </w:p>
        </w:tc>
        <w:tc>
          <w:tcPr>
            <w:tcW w:w="1474" w:type="dxa"/>
            <w:noWrap w:val="0"/>
            <w:vAlign w:val="center"/>
          </w:tcPr>
          <w:p>
            <w:pPr>
              <w:pStyle w:val="17"/>
            </w:pPr>
            <w:r>
              <w:t>2085.23</w:t>
            </w:r>
          </w:p>
        </w:tc>
        <w:tc>
          <w:tcPr>
            <w:tcW w:w="1474" w:type="dxa"/>
            <w:noWrap w:val="0"/>
            <w:vAlign w:val="center"/>
          </w:tcPr>
          <w:p>
            <w:pPr>
              <w:pStyle w:val="17"/>
            </w:pPr>
            <w:r>
              <w:t>2085.23</w:t>
            </w:r>
          </w:p>
        </w:tc>
        <w:tc>
          <w:tcPr>
            <w:tcW w:w="1474" w:type="dxa"/>
            <w:noWrap w:val="0"/>
            <w:vAlign w:val="center"/>
          </w:tcPr>
          <w:p>
            <w:pPr>
              <w:pStyle w:val="17"/>
            </w:pPr>
          </w:p>
        </w:tc>
        <w:tc>
          <w:tcPr>
            <w:tcW w:w="1474" w:type="dxa"/>
            <w:noWrap w:val="0"/>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t>合计</w:t>
            </w:r>
          </w:p>
        </w:tc>
        <w:tc>
          <w:tcPr>
            <w:tcW w:w="2551" w:type="dxa"/>
            <w:noWrap w:val="0"/>
            <w:vAlign w:val="center"/>
          </w:tcPr>
          <w:p>
            <w:pPr>
              <w:pStyle w:val="17"/>
            </w:pPr>
            <w:r>
              <w:t>2085.23</w:t>
            </w:r>
          </w:p>
        </w:tc>
        <w:tc>
          <w:tcPr>
            <w:tcW w:w="2551" w:type="dxa"/>
            <w:noWrap w:val="0"/>
            <w:vAlign w:val="center"/>
          </w:tcPr>
          <w:p>
            <w:pPr>
              <w:pStyle w:val="17"/>
            </w:pPr>
            <w:r>
              <w:t>340.48</w:t>
            </w:r>
          </w:p>
        </w:tc>
        <w:tc>
          <w:tcPr>
            <w:tcW w:w="2551" w:type="dxa"/>
            <w:noWrap w:val="0"/>
            <w:vAlign w:val="center"/>
          </w:tcPr>
          <w:p>
            <w:pPr>
              <w:pStyle w:val="17"/>
            </w:pPr>
            <w:r>
              <w:t>1744.75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201</w:t>
            </w:r>
          </w:p>
        </w:tc>
        <w:tc>
          <w:tcPr>
            <w:tcW w:w="4535" w:type="dxa"/>
            <w:noWrap w:val="0"/>
            <w:vAlign w:val="center"/>
          </w:tcPr>
          <w:p>
            <w:pPr>
              <w:pStyle w:val="14"/>
            </w:pPr>
            <w:r>
              <w:t>一般公共服务支出</w:t>
            </w:r>
          </w:p>
        </w:tc>
        <w:tc>
          <w:tcPr>
            <w:tcW w:w="2551" w:type="dxa"/>
            <w:noWrap w:val="0"/>
            <w:vAlign w:val="center"/>
          </w:tcPr>
          <w:p>
            <w:pPr>
              <w:pStyle w:val="13"/>
            </w:pPr>
            <w:r>
              <w:t>531.39</w:t>
            </w:r>
          </w:p>
        </w:tc>
        <w:tc>
          <w:tcPr>
            <w:tcW w:w="2551" w:type="dxa"/>
            <w:noWrap w:val="0"/>
            <w:vAlign w:val="center"/>
          </w:tcPr>
          <w:p>
            <w:pPr>
              <w:pStyle w:val="13"/>
            </w:pPr>
            <w:r>
              <w:t>256.00</w:t>
            </w:r>
          </w:p>
        </w:tc>
        <w:tc>
          <w:tcPr>
            <w:tcW w:w="2551" w:type="dxa"/>
            <w:noWrap w:val="0"/>
            <w:vAlign w:val="center"/>
          </w:tcPr>
          <w:p>
            <w:pPr>
              <w:pStyle w:val="13"/>
            </w:pPr>
            <w:r>
              <w:t>275.39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20132</w:t>
            </w:r>
          </w:p>
        </w:tc>
        <w:tc>
          <w:tcPr>
            <w:tcW w:w="4535" w:type="dxa"/>
            <w:noWrap w:val="0"/>
            <w:vAlign w:val="center"/>
          </w:tcPr>
          <w:p>
            <w:pPr>
              <w:pStyle w:val="14"/>
            </w:pPr>
            <w:r>
              <w:t>组织事务</w:t>
            </w:r>
          </w:p>
        </w:tc>
        <w:tc>
          <w:tcPr>
            <w:tcW w:w="2551" w:type="dxa"/>
            <w:noWrap w:val="0"/>
            <w:vAlign w:val="center"/>
          </w:tcPr>
          <w:p>
            <w:pPr>
              <w:pStyle w:val="13"/>
            </w:pPr>
            <w:r>
              <w:t>531.39</w:t>
            </w:r>
          </w:p>
        </w:tc>
        <w:tc>
          <w:tcPr>
            <w:tcW w:w="2551" w:type="dxa"/>
            <w:noWrap w:val="0"/>
            <w:vAlign w:val="center"/>
          </w:tcPr>
          <w:p>
            <w:pPr>
              <w:pStyle w:val="13"/>
            </w:pPr>
            <w:r>
              <w:t>256.00</w:t>
            </w:r>
          </w:p>
        </w:tc>
        <w:tc>
          <w:tcPr>
            <w:tcW w:w="2551" w:type="dxa"/>
            <w:noWrap w:val="0"/>
            <w:vAlign w:val="center"/>
          </w:tcPr>
          <w:p>
            <w:pPr>
              <w:pStyle w:val="13"/>
            </w:pPr>
            <w:r>
              <w:t>275.39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2013201</w:t>
            </w:r>
          </w:p>
        </w:tc>
        <w:tc>
          <w:tcPr>
            <w:tcW w:w="4535" w:type="dxa"/>
            <w:noWrap w:val="0"/>
            <w:vAlign w:val="center"/>
          </w:tcPr>
          <w:p>
            <w:pPr>
              <w:pStyle w:val="14"/>
            </w:pPr>
            <w:r>
              <w:t>行政运行</w:t>
            </w:r>
          </w:p>
        </w:tc>
        <w:tc>
          <w:tcPr>
            <w:tcW w:w="2551" w:type="dxa"/>
            <w:noWrap w:val="0"/>
            <w:vAlign w:val="center"/>
          </w:tcPr>
          <w:p>
            <w:pPr>
              <w:pStyle w:val="13"/>
            </w:pPr>
            <w:r>
              <w:t>256.00</w:t>
            </w:r>
          </w:p>
        </w:tc>
        <w:tc>
          <w:tcPr>
            <w:tcW w:w="2551" w:type="dxa"/>
            <w:noWrap w:val="0"/>
            <w:vAlign w:val="center"/>
          </w:tcPr>
          <w:p>
            <w:pPr>
              <w:pStyle w:val="13"/>
            </w:pPr>
            <w:r>
              <w:t>256.00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2013202</w:t>
            </w:r>
          </w:p>
        </w:tc>
        <w:tc>
          <w:tcPr>
            <w:tcW w:w="4535" w:type="dxa"/>
            <w:noWrap w:val="0"/>
            <w:vAlign w:val="center"/>
          </w:tcPr>
          <w:p>
            <w:pPr>
              <w:pStyle w:val="14"/>
            </w:pPr>
            <w:r>
              <w:t>一般行政管理事务</w:t>
            </w:r>
          </w:p>
        </w:tc>
        <w:tc>
          <w:tcPr>
            <w:tcW w:w="2551" w:type="dxa"/>
            <w:noWrap w:val="0"/>
            <w:vAlign w:val="center"/>
          </w:tcPr>
          <w:p>
            <w:pPr>
              <w:pStyle w:val="13"/>
            </w:pPr>
            <w:r>
              <w:t>223.92</w:t>
            </w:r>
          </w:p>
        </w:tc>
        <w:tc>
          <w:tcPr>
            <w:tcW w:w="2551" w:type="dxa"/>
            <w:noWrap w:val="0"/>
            <w:vAlign w:val="center"/>
          </w:tcPr>
          <w:p>
            <w:pPr>
              <w:pStyle w:val="13"/>
            </w:pPr>
          </w:p>
        </w:tc>
        <w:tc>
          <w:tcPr>
            <w:tcW w:w="2551" w:type="dxa"/>
            <w:noWrap w:val="0"/>
            <w:vAlign w:val="center"/>
          </w:tcPr>
          <w:p>
            <w:pPr>
              <w:pStyle w:val="13"/>
            </w:pPr>
            <w:r>
              <w:t>223.92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2013204</w:t>
            </w:r>
          </w:p>
        </w:tc>
        <w:tc>
          <w:tcPr>
            <w:tcW w:w="4535" w:type="dxa"/>
            <w:noWrap w:val="0"/>
            <w:vAlign w:val="center"/>
          </w:tcPr>
          <w:p>
            <w:pPr>
              <w:pStyle w:val="14"/>
            </w:pPr>
            <w:r>
              <w:t>公务员事务</w:t>
            </w:r>
          </w:p>
        </w:tc>
        <w:tc>
          <w:tcPr>
            <w:tcW w:w="2551" w:type="dxa"/>
            <w:noWrap w:val="0"/>
            <w:vAlign w:val="center"/>
          </w:tcPr>
          <w:p>
            <w:pPr>
              <w:pStyle w:val="13"/>
            </w:pPr>
            <w:r>
              <w:t>11.47</w:t>
            </w:r>
          </w:p>
        </w:tc>
        <w:tc>
          <w:tcPr>
            <w:tcW w:w="2551" w:type="dxa"/>
            <w:noWrap w:val="0"/>
            <w:vAlign w:val="center"/>
          </w:tcPr>
          <w:p>
            <w:pPr>
              <w:pStyle w:val="13"/>
            </w:pPr>
          </w:p>
        </w:tc>
        <w:tc>
          <w:tcPr>
            <w:tcW w:w="2551" w:type="dxa"/>
            <w:noWrap w:val="0"/>
            <w:vAlign w:val="center"/>
          </w:tcPr>
          <w:p>
            <w:pPr>
              <w:pStyle w:val="13"/>
            </w:pPr>
            <w:r>
              <w:t>11.47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2013299</w:t>
            </w:r>
          </w:p>
        </w:tc>
        <w:tc>
          <w:tcPr>
            <w:tcW w:w="4535" w:type="dxa"/>
            <w:noWrap w:val="0"/>
            <w:vAlign w:val="center"/>
          </w:tcPr>
          <w:p>
            <w:pPr>
              <w:pStyle w:val="14"/>
            </w:pPr>
            <w:r>
              <w:t>其他组织事务支出</w:t>
            </w:r>
          </w:p>
        </w:tc>
        <w:tc>
          <w:tcPr>
            <w:tcW w:w="2551" w:type="dxa"/>
            <w:noWrap w:val="0"/>
            <w:vAlign w:val="center"/>
          </w:tcPr>
          <w:p>
            <w:pPr>
              <w:pStyle w:val="13"/>
            </w:pPr>
            <w:r>
              <w:t>40.00</w:t>
            </w:r>
          </w:p>
        </w:tc>
        <w:tc>
          <w:tcPr>
            <w:tcW w:w="2551" w:type="dxa"/>
            <w:noWrap w:val="0"/>
            <w:vAlign w:val="center"/>
          </w:tcPr>
          <w:p>
            <w:pPr>
              <w:pStyle w:val="13"/>
            </w:pPr>
          </w:p>
        </w:tc>
        <w:tc>
          <w:tcPr>
            <w:tcW w:w="2551" w:type="dxa"/>
            <w:noWrap w:val="0"/>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208</w:t>
            </w:r>
          </w:p>
        </w:tc>
        <w:tc>
          <w:tcPr>
            <w:tcW w:w="4535" w:type="dxa"/>
            <w:noWrap w:val="0"/>
            <w:vAlign w:val="center"/>
          </w:tcPr>
          <w:p>
            <w:pPr>
              <w:pStyle w:val="14"/>
            </w:pPr>
            <w:r>
              <w:t>社会保障和就业支出</w:t>
            </w:r>
          </w:p>
        </w:tc>
        <w:tc>
          <w:tcPr>
            <w:tcW w:w="2551" w:type="dxa"/>
            <w:noWrap w:val="0"/>
            <w:vAlign w:val="center"/>
          </w:tcPr>
          <w:p>
            <w:pPr>
              <w:pStyle w:val="13"/>
            </w:pPr>
            <w:r>
              <w:t>50.44</w:t>
            </w:r>
          </w:p>
        </w:tc>
        <w:tc>
          <w:tcPr>
            <w:tcW w:w="2551" w:type="dxa"/>
            <w:noWrap w:val="0"/>
            <w:vAlign w:val="center"/>
          </w:tcPr>
          <w:p>
            <w:pPr>
              <w:pStyle w:val="13"/>
            </w:pPr>
            <w:r>
              <w:t>50.44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20805</w:t>
            </w:r>
          </w:p>
        </w:tc>
        <w:tc>
          <w:tcPr>
            <w:tcW w:w="4535" w:type="dxa"/>
            <w:noWrap w:val="0"/>
            <w:vAlign w:val="center"/>
          </w:tcPr>
          <w:p>
            <w:pPr>
              <w:pStyle w:val="14"/>
            </w:pPr>
            <w:r>
              <w:t>行政事业单位养老支出</w:t>
            </w:r>
          </w:p>
        </w:tc>
        <w:tc>
          <w:tcPr>
            <w:tcW w:w="2551" w:type="dxa"/>
            <w:noWrap w:val="0"/>
            <w:vAlign w:val="center"/>
          </w:tcPr>
          <w:p>
            <w:pPr>
              <w:pStyle w:val="13"/>
            </w:pPr>
            <w:r>
              <w:t>50.44</w:t>
            </w:r>
          </w:p>
        </w:tc>
        <w:tc>
          <w:tcPr>
            <w:tcW w:w="2551" w:type="dxa"/>
            <w:noWrap w:val="0"/>
            <w:vAlign w:val="center"/>
          </w:tcPr>
          <w:p>
            <w:pPr>
              <w:pStyle w:val="13"/>
            </w:pPr>
            <w:r>
              <w:t>50.44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2080501</w:t>
            </w:r>
          </w:p>
        </w:tc>
        <w:tc>
          <w:tcPr>
            <w:tcW w:w="4535" w:type="dxa"/>
            <w:noWrap w:val="0"/>
            <w:vAlign w:val="center"/>
          </w:tcPr>
          <w:p>
            <w:pPr>
              <w:pStyle w:val="14"/>
            </w:pPr>
            <w:r>
              <w:t>行政单位离退休</w:t>
            </w:r>
          </w:p>
        </w:tc>
        <w:tc>
          <w:tcPr>
            <w:tcW w:w="2551" w:type="dxa"/>
            <w:noWrap w:val="0"/>
            <w:vAlign w:val="center"/>
          </w:tcPr>
          <w:p>
            <w:pPr>
              <w:pStyle w:val="13"/>
            </w:pPr>
            <w:r>
              <w:t>16.40</w:t>
            </w:r>
          </w:p>
        </w:tc>
        <w:tc>
          <w:tcPr>
            <w:tcW w:w="2551" w:type="dxa"/>
            <w:noWrap w:val="0"/>
            <w:vAlign w:val="center"/>
          </w:tcPr>
          <w:p>
            <w:pPr>
              <w:pStyle w:val="13"/>
            </w:pPr>
            <w:r>
              <w:t>16.40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2080505</w:t>
            </w:r>
          </w:p>
        </w:tc>
        <w:tc>
          <w:tcPr>
            <w:tcW w:w="4535" w:type="dxa"/>
            <w:noWrap w:val="0"/>
            <w:vAlign w:val="center"/>
          </w:tcPr>
          <w:p>
            <w:pPr>
              <w:pStyle w:val="14"/>
            </w:pPr>
            <w:r>
              <w:t>机关事业单位基本养老保险缴费支出</w:t>
            </w:r>
          </w:p>
        </w:tc>
        <w:tc>
          <w:tcPr>
            <w:tcW w:w="2551" w:type="dxa"/>
            <w:noWrap w:val="0"/>
            <w:vAlign w:val="center"/>
          </w:tcPr>
          <w:p>
            <w:pPr>
              <w:pStyle w:val="13"/>
            </w:pPr>
            <w:r>
              <w:t>34.03</w:t>
            </w:r>
          </w:p>
        </w:tc>
        <w:tc>
          <w:tcPr>
            <w:tcW w:w="2551" w:type="dxa"/>
            <w:noWrap w:val="0"/>
            <w:vAlign w:val="center"/>
          </w:tcPr>
          <w:p>
            <w:pPr>
              <w:pStyle w:val="13"/>
            </w:pPr>
            <w:r>
              <w:t>34.03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210</w:t>
            </w:r>
          </w:p>
        </w:tc>
        <w:tc>
          <w:tcPr>
            <w:tcW w:w="4535" w:type="dxa"/>
            <w:noWrap w:val="0"/>
            <w:vAlign w:val="center"/>
          </w:tcPr>
          <w:p>
            <w:pPr>
              <w:pStyle w:val="14"/>
            </w:pPr>
            <w:r>
              <w:t>卫生健康支出</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21011</w:t>
            </w:r>
          </w:p>
        </w:tc>
        <w:tc>
          <w:tcPr>
            <w:tcW w:w="4535" w:type="dxa"/>
            <w:noWrap w:val="0"/>
            <w:vAlign w:val="center"/>
          </w:tcPr>
          <w:p>
            <w:pPr>
              <w:pStyle w:val="14"/>
            </w:pPr>
            <w:r>
              <w:t>行政事业单位医疗</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2101101</w:t>
            </w:r>
          </w:p>
        </w:tc>
        <w:tc>
          <w:tcPr>
            <w:tcW w:w="4535" w:type="dxa"/>
            <w:noWrap w:val="0"/>
            <w:vAlign w:val="center"/>
          </w:tcPr>
          <w:p>
            <w:pPr>
              <w:pStyle w:val="14"/>
            </w:pPr>
            <w:r>
              <w:t>行政单位医疗</w:t>
            </w:r>
          </w:p>
        </w:tc>
        <w:tc>
          <w:tcPr>
            <w:tcW w:w="2551" w:type="dxa"/>
            <w:noWrap w:val="0"/>
            <w:vAlign w:val="center"/>
          </w:tcPr>
          <w:p>
            <w:pPr>
              <w:pStyle w:val="13"/>
            </w:pPr>
            <w:r>
              <w:t>13.41</w:t>
            </w:r>
          </w:p>
        </w:tc>
        <w:tc>
          <w:tcPr>
            <w:tcW w:w="2551" w:type="dxa"/>
            <w:noWrap w:val="0"/>
            <w:vAlign w:val="center"/>
          </w:tcPr>
          <w:p>
            <w:pPr>
              <w:pStyle w:val="13"/>
            </w:pPr>
            <w:r>
              <w:t>13.41</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213</w:t>
            </w:r>
          </w:p>
        </w:tc>
        <w:tc>
          <w:tcPr>
            <w:tcW w:w="4535" w:type="dxa"/>
            <w:noWrap w:val="0"/>
            <w:vAlign w:val="center"/>
          </w:tcPr>
          <w:p>
            <w:pPr>
              <w:pStyle w:val="14"/>
            </w:pPr>
            <w:r>
              <w:t>农林水支出</w:t>
            </w:r>
          </w:p>
        </w:tc>
        <w:tc>
          <w:tcPr>
            <w:tcW w:w="2551" w:type="dxa"/>
            <w:noWrap w:val="0"/>
            <w:vAlign w:val="center"/>
          </w:tcPr>
          <w:p>
            <w:pPr>
              <w:pStyle w:val="13"/>
            </w:pPr>
            <w:r>
              <w:t>1469.36</w:t>
            </w:r>
          </w:p>
        </w:tc>
        <w:tc>
          <w:tcPr>
            <w:tcW w:w="2551" w:type="dxa"/>
            <w:noWrap w:val="0"/>
            <w:vAlign w:val="center"/>
          </w:tcPr>
          <w:p>
            <w:pPr>
              <w:pStyle w:val="13"/>
            </w:pPr>
          </w:p>
        </w:tc>
        <w:tc>
          <w:tcPr>
            <w:tcW w:w="2551" w:type="dxa"/>
            <w:noWrap w:val="0"/>
            <w:vAlign w:val="center"/>
          </w:tcPr>
          <w:p>
            <w:pPr>
              <w:pStyle w:val="13"/>
            </w:pPr>
            <w:r>
              <w:t>1469.36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21301</w:t>
            </w:r>
          </w:p>
        </w:tc>
        <w:tc>
          <w:tcPr>
            <w:tcW w:w="4535" w:type="dxa"/>
            <w:noWrap w:val="0"/>
            <w:vAlign w:val="center"/>
          </w:tcPr>
          <w:p>
            <w:pPr>
              <w:pStyle w:val="14"/>
            </w:pPr>
            <w:r>
              <w:t>农业农村</w:t>
            </w:r>
          </w:p>
        </w:tc>
        <w:tc>
          <w:tcPr>
            <w:tcW w:w="2551" w:type="dxa"/>
            <w:noWrap w:val="0"/>
            <w:vAlign w:val="center"/>
          </w:tcPr>
          <w:p>
            <w:pPr>
              <w:pStyle w:val="13"/>
            </w:pPr>
            <w:r>
              <w:t>17.68</w:t>
            </w:r>
          </w:p>
        </w:tc>
        <w:tc>
          <w:tcPr>
            <w:tcW w:w="2551" w:type="dxa"/>
            <w:noWrap w:val="0"/>
            <w:vAlign w:val="center"/>
          </w:tcPr>
          <w:p>
            <w:pPr>
              <w:pStyle w:val="13"/>
            </w:pPr>
          </w:p>
        </w:tc>
        <w:tc>
          <w:tcPr>
            <w:tcW w:w="2551" w:type="dxa"/>
            <w:noWrap w:val="0"/>
            <w:vAlign w:val="center"/>
          </w:tcPr>
          <w:p>
            <w:pPr>
              <w:pStyle w:val="13"/>
            </w:pPr>
            <w:r>
              <w:t>17.68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2130152</w:t>
            </w:r>
          </w:p>
        </w:tc>
        <w:tc>
          <w:tcPr>
            <w:tcW w:w="4535" w:type="dxa"/>
            <w:noWrap w:val="0"/>
            <w:vAlign w:val="center"/>
          </w:tcPr>
          <w:p>
            <w:pPr>
              <w:pStyle w:val="14"/>
            </w:pPr>
            <w:r>
              <w:t>对高校毕业生到基层任职补助</w:t>
            </w:r>
          </w:p>
        </w:tc>
        <w:tc>
          <w:tcPr>
            <w:tcW w:w="2551" w:type="dxa"/>
            <w:noWrap w:val="0"/>
            <w:vAlign w:val="center"/>
          </w:tcPr>
          <w:p>
            <w:pPr>
              <w:pStyle w:val="13"/>
            </w:pPr>
            <w:r>
              <w:t>17.68</w:t>
            </w:r>
          </w:p>
        </w:tc>
        <w:tc>
          <w:tcPr>
            <w:tcW w:w="2551" w:type="dxa"/>
            <w:noWrap w:val="0"/>
            <w:vAlign w:val="center"/>
          </w:tcPr>
          <w:p>
            <w:pPr>
              <w:pStyle w:val="13"/>
            </w:pPr>
          </w:p>
        </w:tc>
        <w:tc>
          <w:tcPr>
            <w:tcW w:w="2551" w:type="dxa"/>
            <w:noWrap w:val="0"/>
            <w:vAlign w:val="center"/>
          </w:tcPr>
          <w:p>
            <w:pPr>
              <w:pStyle w:val="13"/>
            </w:pPr>
            <w:r>
              <w:t>17.68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21307</w:t>
            </w:r>
          </w:p>
        </w:tc>
        <w:tc>
          <w:tcPr>
            <w:tcW w:w="4535" w:type="dxa"/>
            <w:noWrap w:val="0"/>
            <w:vAlign w:val="center"/>
          </w:tcPr>
          <w:p>
            <w:pPr>
              <w:pStyle w:val="14"/>
            </w:pPr>
            <w:r>
              <w:t>农村综合改革</w:t>
            </w:r>
          </w:p>
        </w:tc>
        <w:tc>
          <w:tcPr>
            <w:tcW w:w="2551" w:type="dxa"/>
            <w:noWrap w:val="0"/>
            <w:vAlign w:val="center"/>
          </w:tcPr>
          <w:p>
            <w:pPr>
              <w:pStyle w:val="13"/>
            </w:pPr>
            <w:r>
              <w:t>1451.68</w:t>
            </w:r>
          </w:p>
        </w:tc>
        <w:tc>
          <w:tcPr>
            <w:tcW w:w="2551" w:type="dxa"/>
            <w:noWrap w:val="0"/>
            <w:vAlign w:val="center"/>
          </w:tcPr>
          <w:p>
            <w:pPr>
              <w:pStyle w:val="13"/>
            </w:pPr>
          </w:p>
        </w:tc>
        <w:tc>
          <w:tcPr>
            <w:tcW w:w="2551" w:type="dxa"/>
            <w:noWrap w:val="0"/>
            <w:vAlign w:val="center"/>
          </w:tcPr>
          <w:p>
            <w:pPr>
              <w:pStyle w:val="13"/>
            </w:pPr>
            <w:r>
              <w:t>1451.68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2130705</w:t>
            </w:r>
          </w:p>
        </w:tc>
        <w:tc>
          <w:tcPr>
            <w:tcW w:w="4535" w:type="dxa"/>
            <w:noWrap w:val="0"/>
            <w:vAlign w:val="center"/>
          </w:tcPr>
          <w:p>
            <w:pPr>
              <w:pStyle w:val="14"/>
            </w:pPr>
            <w:r>
              <w:t>对村民委员会和村党支部的补助</w:t>
            </w:r>
          </w:p>
        </w:tc>
        <w:tc>
          <w:tcPr>
            <w:tcW w:w="2551" w:type="dxa"/>
            <w:noWrap w:val="0"/>
            <w:vAlign w:val="center"/>
          </w:tcPr>
          <w:p>
            <w:pPr>
              <w:pStyle w:val="13"/>
            </w:pPr>
            <w:r>
              <w:t>1451.68</w:t>
            </w:r>
          </w:p>
        </w:tc>
        <w:tc>
          <w:tcPr>
            <w:tcW w:w="2551" w:type="dxa"/>
            <w:noWrap w:val="0"/>
            <w:vAlign w:val="center"/>
          </w:tcPr>
          <w:p>
            <w:pPr>
              <w:pStyle w:val="13"/>
            </w:pPr>
          </w:p>
        </w:tc>
        <w:tc>
          <w:tcPr>
            <w:tcW w:w="2551" w:type="dxa"/>
            <w:noWrap w:val="0"/>
            <w:vAlign w:val="center"/>
          </w:tcPr>
          <w:p>
            <w:pPr>
              <w:pStyle w:val="13"/>
            </w:pPr>
            <w:r>
              <w:t>1451.68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221</w:t>
            </w:r>
          </w:p>
        </w:tc>
        <w:tc>
          <w:tcPr>
            <w:tcW w:w="4535" w:type="dxa"/>
            <w:noWrap w:val="0"/>
            <w:vAlign w:val="center"/>
          </w:tcPr>
          <w:p>
            <w:pPr>
              <w:pStyle w:val="14"/>
            </w:pPr>
            <w:r>
              <w:t>住房保障支出</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22102</w:t>
            </w:r>
          </w:p>
        </w:tc>
        <w:tc>
          <w:tcPr>
            <w:tcW w:w="4535" w:type="dxa"/>
            <w:noWrap w:val="0"/>
            <w:vAlign w:val="center"/>
          </w:tcPr>
          <w:p>
            <w:pPr>
              <w:pStyle w:val="14"/>
            </w:pPr>
            <w:r>
              <w:t>住房改革支出</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2210201</w:t>
            </w:r>
          </w:p>
        </w:tc>
        <w:tc>
          <w:tcPr>
            <w:tcW w:w="4535" w:type="dxa"/>
            <w:noWrap w:val="0"/>
            <w:vAlign w:val="center"/>
          </w:tcPr>
          <w:p>
            <w:pPr>
              <w:pStyle w:val="14"/>
            </w:pPr>
            <w:r>
              <w:t>住房公积金</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支出部门经济分类科目</w:t>
            </w:r>
          </w:p>
        </w:tc>
        <w:tc>
          <w:tcPr>
            <w:tcW w:w="7654" w:type="dxa"/>
            <w:gridSpan w:val="3"/>
            <w:noWrap w:val="0"/>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noWrap w:val="0"/>
            <w:vAlign w:val="center"/>
          </w:tcPr>
          <w:p>
            <w:pPr>
              <w:pStyle w:val="12"/>
            </w:pPr>
            <w:r>
              <w:t>合计</w:t>
            </w:r>
          </w:p>
        </w:tc>
        <w:tc>
          <w:tcPr>
            <w:tcW w:w="2551" w:type="dxa"/>
            <w:noWrap w:val="0"/>
            <w:vAlign w:val="center"/>
          </w:tcPr>
          <w:p>
            <w:pPr>
              <w:pStyle w:val="12"/>
            </w:pPr>
            <w:r>
              <w:t>人员经费</w:t>
            </w:r>
          </w:p>
        </w:tc>
        <w:tc>
          <w:tcPr>
            <w:tcW w:w="2551" w:type="dxa"/>
            <w:noWrap w:val="0"/>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t>合计</w:t>
            </w:r>
          </w:p>
        </w:tc>
        <w:tc>
          <w:tcPr>
            <w:tcW w:w="2551" w:type="dxa"/>
            <w:noWrap w:val="0"/>
            <w:vAlign w:val="center"/>
          </w:tcPr>
          <w:p>
            <w:pPr>
              <w:pStyle w:val="17"/>
            </w:pPr>
            <w:r>
              <w:t>340.48</w:t>
            </w:r>
          </w:p>
        </w:tc>
        <w:tc>
          <w:tcPr>
            <w:tcW w:w="2551" w:type="dxa"/>
            <w:noWrap w:val="0"/>
            <w:vAlign w:val="center"/>
          </w:tcPr>
          <w:p>
            <w:pPr>
              <w:pStyle w:val="17"/>
            </w:pPr>
            <w:r>
              <w:t>307.28</w:t>
            </w:r>
          </w:p>
        </w:tc>
        <w:tc>
          <w:tcPr>
            <w:tcW w:w="2551" w:type="dxa"/>
            <w:noWrap w:val="0"/>
            <w:vAlign w:val="center"/>
          </w:tcPr>
          <w:p>
            <w:pPr>
              <w:pStyle w:val="17"/>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301</w:t>
            </w:r>
          </w:p>
        </w:tc>
        <w:tc>
          <w:tcPr>
            <w:tcW w:w="4535" w:type="dxa"/>
            <w:noWrap w:val="0"/>
            <w:vAlign w:val="center"/>
          </w:tcPr>
          <w:p>
            <w:pPr>
              <w:pStyle w:val="14"/>
            </w:pPr>
            <w:r>
              <w:t>工资福利支出</w:t>
            </w:r>
          </w:p>
        </w:tc>
        <w:tc>
          <w:tcPr>
            <w:tcW w:w="2551" w:type="dxa"/>
            <w:noWrap w:val="0"/>
            <w:vAlign w:val="center"/>
          </w:tcPr>
          <w:p>
            <w:pPr>
              <w:pStyle w:val="13"/>
            </w:pPr>
            <w:r>
              <w:t>282.83</w:t>
            </w:r>
          </w:p>
        </w:tc>
        <w:tc>
          <w:tcPr>
            <w:tcW w:w="2551" w:type="dxa"/>
            <w:noWrap w:val="0"/>
            <w:vAlign w:val="center"/>
          </w:tcPr>
          <w:p>
            <w:pPr>
              <w:pStyle w:val="13"/>
            </w:pPr>
            <w:r>
              <w:t>282.83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30101</w:t>
            </w:r>
          </w:p>
        </w:tc>
        <w:tc>
          <w:tcPr>
            <w:tcW w:w="4535" w:type="dxa"/>
            <w:noWrap w:val="0"/>
            <w:vAlign w:val="center"/>
          </w:tcPr>
          <w:p>
            <w:pPr>
              <w:pStyle w:val="14"/>
            </w:pPr>
            <w:r>
              <w:t>基本工资</w:t>
            </w:r>
          </w:p>
        </w:tc>
        <w:tc>
          <w:tcPr>
            <w:tcW w:w="2551" w:type="dxa"/>
            <w:noWrap w:val="0"/>
            <w:vAlign w:val="center"/>
          </w:tcPr>
          <w:p>
            <w:pPr>
              <w:pStyle w:val="13"/>
            </w:pPr>
            <w:r>
              <w:t>92.54</w:t>
            </w:r>
          </w:p>
        </w:tc>
        <w:tc>
          <w:tcPr>
            <w:tcW w:w="2551" w:type="dxa"/>
            <w:noWrap w:val="0"/>
            <w:vAlign w:val="center"/>
          </w:tcPr>
          <w:p>
            <w:pPr>
              <w:pStyle w:val="13"/>
            </w:pPr>
            <w:r>
              <w:t>92.54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30102</w:t>
            </w:r>
          </w:p>
        </w:tc>
        <w:tc>
          <w:tcPr>
            <w:tcW w:w="4535" w:type="dxa"/>
            <w:noWrap w:val="0"/>
            <w:vAlign w:val="center"/>
          </w:tcPr>
          <w:p>
            <w:pPr>
              <w:pStyle w:val="14"/>
            </w:pPr>
            <w:r>
              <w:t>津贴补贴</w:t>
            </w:r>
          </w:p>
        </w:tc>
        <w:tc>
          <w:tcPr>
            <w:tcW w:w="2551" w:type="dxa"/>
            <w:noWrap w:val="0"/>
            <w:vAlign w:val="center"/>
          </w:tcPr>
          <w:p>
            <w:pPr>
              <w:pStyle w:val="13"/>
            </w:pPr>
            <w:r>
              <w:t>83.00</w:t>
            </w:r>
          </w:p>
        </w:tc>
        <w:tc>
          <w:tcPr>
            <w:tcW w:w="2551" w:type="dxa"/>
            <w:noWrap w:val="0"/>
            <w:vAlign w:val="center"/>
          </w:tcPr>
          <w:p>
            <w:pPr>
              <w:pStyle w:val="13"/>
            </w:pPr>
            <w:r>
              <w:t>83.00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30103</w:t>
            </w:r>
          </w:p>
        </w:tc>
        <w:tc>
          <w:tcPr>
            <w:tcW w:w="4535" w:type="dxa"/>
            <w:noWrap w:val="0"/>
            <w:vAlign w:val="center"/>
          </w:tcPr>
          <w:p>
            <w:pPr>
              <w:pStyle w:val="14"/>
            </w:pPr>
            <w:r>
              <w:t>奖金</w:t>
            </w:r>
          </w:p>
        </w:tc>
        <w:tc>
          <w:tcPr>
            <w:tcW w:w="2551" w:type="dxa"/>
            <w:noWrap w:val="0"/>
            <w:vAlign w:val="center"/>
          </w:tcPr>
          <w:p>
            <w:pPr>
              <w:pStyle w:val="13"/>
            </w:pPr>
            <w:r>
              <w:t>39.22</w:t>
            </w:r>
          </w:p>
        </w:tc>
        <w:tc>
          <w:tcPr>
            <w:tcW w:w="2551" w:type="dxa"/>
            <w:noWrap w:val="0"/>
            <w:vAlign w:val="center"/>
          </w:tcPr>
          <w:p>
            <w:pPr>
              <w:pStyle w:val="13"/>
            </w:pPr>
            <w:r>
              <w:t>39.22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30108</w:t>
            </w:r>
          </w:p>
        </w:tc>
        <w:tc>
          <w:tcPr>
            <w:tcW w:w="4535" w:type="dxa"/>
            <w:noWrap w:val="0"/>
            <w:vAlign w:val="center"/>
          </w:tcPr>
          <w:p>
            <w:pPr>
              <w:pStyle w:val="14"/>
            </w:pPr>
            <w:r>
              <w:t>机关事业单位基本养老保险缴费</w:t>
            </w:r>
          </w:p>
        </w:tc>
        <w:tc>
          <w:tcPr>
            <w:tcW w:w="2551" w:type="dxa"/>
            <w:noWrap w:val="0"/>
            <w:vAlign w:val="center"/>
          </w:tcPr>
          <w:p>
            <w:pPr>
              <w:pStyle w:val="13"/>
            </w:pPr>
            <w:r>
              <w:t>33.00</w:t>
            </w:r>
          </w:p>
        </w:tc>
        <w:tc>
          <w:tcPr>
            <w:tcW w:w="2551" w:type="dxa"/>
            <w:noWrap w:val="0"/>
            <w:vAlign w:val="center"/>
          </w:tcPr>
          <w:p>
            <w:pPr>
              <w:pStyle w:val="13"/>
            </w:pPr>
            <w:r>
              <w:t>33.00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30110</w:t>
            </w:r>
          </w:p>
        </w:tc>
        <w:tc>
          <w:tcPr>
            <w:tcW w:w="4535" w:type="dxa"/>
            <w:noWrap w:val="0"/>
            <w:vAlign w:val="center"/>
          </w:tcPr>
          <w:p>
            <w:pPr>
              <w:pStyle w:val="14"/>
            </w:pPr>
            <w:r>
              <w:t>职工基本医疗保险缴费</w:t>
            </w:r>
          </w:p>
        </w:tc>
        <w:tc>
          <w:tcPr>
            <w:tcW w:w="2551" w:type="dxa"/>
            <w:noWrap w:val="0"/>
            <w:vAlign w:val="center"/>
          </w:tcPr>
          <w:p>
            <w:pPr>
              <w:pStyle w:val="13"/>
            </w:pPr>
            <w:r>
              <w:t>13.20</w:t>
            </w:r>
          </w:p>
        </w:tc>
        <w:tc>
          <w:tcPr>
            <w:tcW w:w="2551" w:type="dxa"/>
            <w:noWrap w:val="0"/>
            <w:vAlign w:val="center"/>
          </w:tcPr>
          <w:p>
            <w:pPr>
              <w:pStyle w:val="13"/>
            </w:pPr>
            <w:r>
              <w:t>13.20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30112</w:t>
            </w:r>
          </w:p>
        </w:tc>
        <w:tc>
          <w:tcPr>
            <w:tcW w:w="4535" w:type="dxa"/>
            <w:noWrap w:val="0"/>
            <w:vAlign w:val="center"/>
          </w:tcPr>
          <w:p>
            <w:pPr>
              <w:pStyle w:val="14"/>
            </w:pPr>
            <w:r>
              <w:t>其他社会保障缴费</w:t>
            </w:r>
          </w:p>
        </w:tc>
        <w:tc>
          <w:tcPr>
            <w:tcW w:w="2551" w:type="dxa"/>
            <w:noWrap w:val="0"/>
            <w:vAlign w:val="center"/>
          </w:tcPr>
          <w:p>
            <w:pPr>
              <w:pStyle w:val="13"/>
            </w:pPr>
            <w:r>
              <w:t>1.24</w:t>
            </w:r>
          </w:p>
        </w:tc>
        <w:tc>
          <w:tcPr>
            <w:tcW w:w="2551" w:type="dxa"/>
            <w:noWrap w:val="0"/>
            <w:vAlign w:val="center"/>
          </w:tcPr>
          <w:p>
            <w:pPr>
              <w:pStyle w:val="13"/>
            </w:pPr>
            <w:r>
              <w:t>1.24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30113</w:t>
            </w:r>
          </w:p>
        </w:tc>
        <w:tc>
          <w:tcPr>
            <w:tcW w:w="4535" w:type="dxa"/>
            <w:noWrap w:val="0"/>
            <w:vAlign w:val="center"/>
          </w:tcPr>
          <w:p>
            <w:pPr>
              <w:pStyle w:val="14"/>
            </w:pPr>
            <w:r>
              <w:t>住房公积金</w:t>
            </w:r>
          </w:p>
        </w:tc>
        <w:tc>
          <w:tcPr>
            <w:tcW w:w="2551" w:type="dxa"/>
            <w:noWrap w:val="0"/>
            <w:vAlign w:val="center"/>
          </w:tcPr>
          <w:p>
            <w:pPr>
              <w:pStyle w:val="13"/>
            </w:pPr>
            <w:r>
              <w:t>20.63</w:t>
            </w:r>
          </w:p>
        </w:tc>
        <w:tc>
          <w:tcPr>
            <w:tcW w:w="2551" w:type="dxa"/>
            <w:noWrap w:val="0"/>
            <w:vAlign w:val="center"/>
          </w:tcPr>
          <w:p>
            <w:pPr>
              <w:pStyle w:val="13"/>
            </w:pPr>
            <w:r>
              <w:t>20.63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302</w:t>
            </w:r>
          </w:p>
        </w:tc>
        <w:tc>
          <w:tcPr>
            <w:tcW w:w="4535" w:type="dxa"/>
            <w:noWrap w:val="0"/>
            <w:vAlign w:val="center"/>
          </w:tcPr>
          <w:p>
            <w:pPr>
              <w:pStyle w:val="14"/>
            </w:pPr>
            <w:r>
              <w:t>商品和服务支出</w:t>
            </w:r>
          </w:p>
        </w:tc>
        <w:tc>
          <w:tcPr>
            <w:tcW w:w="2551" w:type="dxa"/>
            <w:noWrap w:val="0"/>
            <w:vAlign w:val="center"/>
          </w:tcPr>
          <w:p>
            <w:pPr>
              <w:pStyle w:val="13"/>
            </w:pPr>
            <w:r>
              <w:t>33.20</w:t>
            </w:r>
          </w:p>
        </w:tc>
        <w:tc>
          <w:tcPr>
            <w:tcW w:w="2551" w:type="dxa"/>
            <w:noWrap w:val="0"/>
            <w:vAlign w:val="center"/>
          </w:tcPr>
          <w:p>
            <w:pPr>
              <w:pStyle w:val="13"/>
            </w:pPr>
          </w:p>
        </w:tc>
        <w:tc>
          <w:tcPr>
            <w:tcW w:w="2551" w:type="dxa"/>
            <w:noWrap w:val="0"/>
            <w:vAlign w:val="center"/>
          </w:tcPr>
          <w:p>
            <w:pPr>
              <w:pStyle w:val="13"/>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30201</w:t>
            </w:r>
          </w:p>
        </w:tc>
        <w:tc>
          <w:tcPr>
            <w:tcW w:w="4535" w:type="dxa"/>
            <w:noWrap w:val="0"/>
            <w:vAlign w:val="center"/>
          </w:tcPr>
          <w:p>
            <w:pPr>
              <w:pStyle w:val="14"/>
            </w:pPr>
            <w:r>
              <w:t>办公费</w:t>
            </w:r>
          </w:p>
        </w:tc>
        <w:tc>
          <w:tcPr>
            <w:tcW w:w="2551" w:type="dxa"/>
            <w:noWrap w:val="0"/>
            <w:vAlign w:val="center"/>
          </w:tcPr>
          <w:p>
            <w:pPr>
              <w:pStyle w:val="13"/>
            </w:pPr>
            <w:r>
              <w:t>1.75</w:t>
            </w:r>
          </w:p>
        </w:tc>
        <w:tc>
          <w:tcPr>
            <w:tcW w:w="2551" w:type="dxa"/>
            <w:noWrap w:val="0"/>
            <w:vAlign w:val="center"/>
          </w:tcPr>
          <w:p>
            <w:pPr>
              <w:pStyle w:val="13"/>
            </w:pPr>
          </w:p>
        </w:tc>
        <w:tc>
          <w:tcPr>
            <w:tcW w:w="2551" w:type="dxa"/>
            <w:noWrap w:val="0"/>
            <w:vAlign w:val="center"/>
          </w:tcPr>
          <w:p>
            <w:pPr>
              <w:pStyle w:val="13"/>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30207</w:t>
            </w:r>
          </w:p>
        </w:tc>
        <w:tc>
          <w:tcPr>
            <w:tcW w:w="4535" w:type="dxa"/>
            <w:noWrap w:val="0"/>
            <w:vAlign w:val="center"/>
          </w:tcPr>
          <w:p>
            <w:pPr>
              <w:pStyle w:val="14"/>
            </w:pPr>
            <w:r>
              <w:t>邮电费</w:t>
            </w:r>
          </w:p>
        </w:tc>
        <w:tc>
          <w:tcPr>
            <w:tcW w:w="2551" w:type="dxa"/>
            <w:noWrap w:val="0"/>
            <w:vAlign w:val="center"/>
          </w:tcPr>
          <w:p>
            <w:pPr>
              <w:pStyle w:val="13"/>
            </w:pPr>
            <w:r>
              <w:t>11.50</w:t>
            </w:r>
          </w:p>
        </w:tc>
        <w:tc>
          <w:tcPr>
            <w:tcW w:w="2551" w:type="dxa"/>
            <w:noWrap w:val="0"/>
            <w:vAlign w:val="center"/>
          </w:tcPr>
          <w:p>
            <w:pPr>
              <w:pStyle w:val="13"/>
            </w:pPr>
          </w:p>
        </w:tc>
        <w:tc>
          <w:tcPr>
            <w:tcW w:w="2551" w:type="dxa"/>
            <w:noWrap w:val="0"/>
            <w:vAlign w:val="center"/>
          </w:tcPr>
          <w:p>
            <w:pPr>
              <w:pStyle w:val="13"/>
            </w:pPr>
            <w:r>
              <w:t>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30211</w:t>
            </w:r>
          </w:p>
        </w:tc>
        <w:tc>
          <w:tcPr>
            <w:tcW w:w="4535" w:type="dxa"/>
            <w:noWrap w:val="0"/>
            <w:vAlign w:val="center"/>
          </w:tcPr>
          <w:p>
            <w:pPr>
              <w:pStyle w:val="14"/>
            </w:pPr>
            <w:r>
              <w:t>差旅费</w:t>
            </w:r>
          </w:p>
        </w:tc>
        <w:tc>
          <w:tcPr>
            <w:tcW w:w="2551" w:type="dxa"/>
            <w:noWrap w:val="0"/>
            <w:vAlign w:val="center"/>
          </w:tcPr>
          <w:p>
            <w:pPr>
              <w:pStyle w:val="13"/>
            </w:pPr>
            <w:r>
              <w:t>0.25</w:t>
            </w:r>
          </w:p>
        </w:tc>
        <w:tc>
          <w:tcPr>
            <w:tcW w:w="2551" w:type="dxa"/>
            <w:noWrap w:val="0"/>
            <w:vAlign w:val="center"/>
          </w:tcPr>
          <w:p>
            <w:pPr>
              <w:pStyle w:val="13"/>
            </w:pPr>
          </w:p>
        </w:tc>
        <w:tc>
          <w:tcPr>
            <w:tcW w:w="2551" w:type="dxa"/>
            <w:noWrap w:val="0"/>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30216</w:t>
            </w:r>
          </w:p>
        </w:tc>
        <w:tc>
          <w:tcPr>
            <w:tcW w:w="4535" w:type="dxa"/>
            <w:noWrap w:val="0"/>
            <w:vAlign w:val="center"/>
          </w:tcPr>
          <w:p>
            <w:pPr>
              <w:pStyle w:val="14"/>
            </w:pPr>
            <w:r>
              <w:t>培训费</w:t>
            </w:r>
          </w:p>
        </w:tc>
        <w:tc>
          <w:tcPr>
            <w:tcW w:w="2551" w:type="dxa"/>
            <w:noWrap w:val="0"/>
            <w:vAlign w:val="center"/>
          </w:tcPr>
          <w:p>
            <w:pPr>
              <w:pStyle w:val="13"/>
            </w:pPr>
            <w:r>
              <w:t>0.13</w:t>
            </w:r>
          </w:p>
        </w:tc>
        <w:tc>
          <w:tcPr>
            <w:tcW w:w="2551" w:type="dxa"/>
            <w:noWrap w:val="0"/>
            <w:vAlign w:val="center"/>
          </w:tcPr>
          <w:p>
            <w:pPr>
              <w:pStyle w:val="13"/>
            </w:pPr>
          </w:p>
        </w:tc>
        <w:tc>
          <w:tcPr>
            <w:tcW w:w="2551" w:type="dxa"/>
            <w:noWrap w:val="0"/>
            <w:vAlign w:val="center"/>
          </w:tcPr>
          <w:p>
            <w:pPr>
              <w:pStyle w:val="13"/>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30217</w:t>
            </w:r>
          </w:p>
        </w:tc>
        <w:tc>
          <w:tcPr>
            <w:tcW w:w="4535" w:type="dxa"/>
            <w:noWrap w:val="0"/>
            <w:vAlign w:val="center"/>
          </w:tcPr>
          <w:p>
            <w:pPr>
              <w:pStyle w:val="14"/>
            </w:pPr>
            <w:r>
              <w:t>公务接待费</w:t>
            </w:r>
          </w:p>
        </w:tc>
        <w:tc>
          <w:tcPr>
            <w:tcW w:w="2551" w:type="dxa"/>
            <w:noWrap w:val="0"/>
            <w:vAlign w:val="center"/>
          </w:tcPr>
          <w:p>
            <w:pPr>
              <w:pStyle w:val="13"/>
            </w:pPr>
            <w:r>
              <w:t>0.70</w:t>
            </w:r>
          </w:p>
        </w:tc>
        <w:tc>
          <w:tcPr>
            <w:tcW w:w="2551" w:type="dxa"/>
            <w:noWrap w:val="0"/>
            <w:vAlign w:val="center"/>
          </w:tcPr>
          <w:p>
            <w:pPr>
              <w:pStyle w:val="13"/>
            </w:pPr>
          </w:p>
        </w:tc>
        <w:tc>
          <w:tcPr>
            <w:tcW w:w="2551" w:type="dxa"/>
            <w:noWrap w:val="0"/>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30228</w:t>
            </w:r>
          </w:p>
        </w:tc>
        <w:tc>
          <w:tcPr>
            <w:tcW w:w="4535" w:type="dxa"/>
            <w:noWrap w:val="0"/>
            <w:vAlign w:val="center"/>
          </w:tcPr>
          <w:p>
            <w:pPr>
              <w:pStyle w:val="14"/>
            </w:pPr>
            <w:r>
              <w:t>工会经费</w:t>
            </w:r>
          </w:p>
        </w:tc>
        <w:tc>
          <w:tcPr>
            <w:tcW w:w="2551" w:type="dxa"/>
            <w:noWrap w:val="0"/>
            <w:vAlign w:val="center"/>
          </w:tcPr>
          <w:p>
            <w:pPr>
              <w:pStyle w:val="13"/>
            </w:pPr>
            <w:r>
              <w:t>1.11</w:t>
            </w:r>
          </w:p>
        </w:tc>
        <w:tc>
          <w:tcPr>
            <w:tcW w:w="2551" w:type="dxa"/>
            <w:noWrap w:val="0"/>
            <w:vAlign w:val="center"/>
          </w:tcPr>
          <w:p>
            <w:pPr>
              <w:pStyle w:val="13"/>
            </w:pPr>
          </w:p>
        </w:tc>
        <w:tc>
          <w:tcPr>
            <w:tcW w:w="2551" w:type="dxa"/>
            <w:noWrap w:val="0"/>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30229</w:t>
            </w:r>
          </w:p>
        </w:tc>
        <w:tc>
          <w:tcPr>
            <w:tcW w:w="4535" w:type="dxa"/>
            <w:noWrap w:val="0"/>
            <w:vAlign w:val="center"/>
          </w:tcPr>
          <w:p>
            <w:pPr>
              <w:pStyle w:val="14"/>
            </w:pPr>
            <w:r>
              <w:t>福利费</w:t>
            </w:r>
          </w:p>
        </w:tc>
        <w:tc>
          <w:tcPr>
            <w:tcW w:w="2551" w:type="dxa"/>
            <w:noWrap w:val="0"/>
            <w:vAlign w:val="center"/>
          </w:tcPr>
          <w:p>
            <w:pPr>
              <w:pStyle w:val="13"/>
            </w:pPr>
            <w:r>
              <w:t>0.93</w:t>
            </w:r>
          </w:p>
        </w:tc>
        <w:tc>
          <w:tcPr>
            <w:tcW w:w="2551" w:type="dxa"/>
            <w:noWrap w:val="0"/>
            <w:vAlign w:val="center"/>
          </w:tcPr>
          <w:p>
            <w:pPr>
              <w:pStyle w:val="13"/>
            </w:pPr>
          </w:p>
        </w:tc>
        <w:tc>
          <w:tcPr>
            <w:tcW w:w="2551" w:type="dxa"/>
            <w:noWrap w:val="0"/>
            <w:vAlign w:val="center"/>
          </w:tcPr>
          <w:p>
            <w:pPr>
              <w:pStyle w:val="13"/>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30231</w:t>
            </w:r>
          </w:p>
        </w:tc>
        <w:tc>
          <w:tcPr>
            <w:tcW w:w="4535" w:type="dxa"/>
            <w:noWrap w:val="0"/>
            <w:vAlign w:val="center"/>
          </w:tcPr>
          <w:p>
            <w:pPr>
              <w:pStyle w:val="14"/>
            </w:pPr>
            <w:r>
              <w:t>公务用车运行维护费</w:t>
            </w:r>
          </w:p>
        </w:tc>
        <w:tc>
          <w:tcPr>
            <w:tcW w:w="2551" w:type="dxa"/>
            <w:noWrap w:val="0"/>
            <w:vAlign w:val="center"/>
          </w:tcPr>
          <w:p>
            <w:pPr>
              <w:pStyle w:val="13"/>
            </w:pPr>
            <w:r>
              <w:t>1.50</w:t>
            </w:r>
          </w:p>
        </w:tc>
        <w:tc>
          <w:tcPr>
            <w:tcW w:w="2551" w:type="dxa"/>
            <w:noWrap w:val="0"/>
            <w:vAlign w:val="center"/>
          </w:tcPr>
          <w:p>
            <w:pPr>
              <w:pStyle w:val="13"/>
            </w:pPr>
          </w:p>
        </w:tc>
        <w:tc>
          <w:tcPr>
            <w:tcW w:w="2551" w:type="dxa"/>
            <w:noWrap w:val="0"/>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30239</w:t>
            </w:r>
          </w:p>
        </w:tc>
        <w:tc>
          <w:tcPr>
            <w:tcW w:w="4535" w:type="dxa"/>
            <w:noWrap w:val="0"/>
            <w:vAlign w:val="center"/>
          </w:tcPr>
          <w:p>
            <w:pPr>
              <w:pStyle w:val="14"/>
            </w:pPr>
            <w:r>
              <w:t>其他交通费用</w:t>
            </w:r>
          </w:p>
        </w:tc>
        <w:tc>
          <w:tcPr>
            <w:tcW w:w="2551" w:type="dxa"/>
            <w:noWrap w:val="0"/>
            <w:vAlign w:val="center"/>
          </w:tcPr>
          <w:p>
            <w:pPr>
              <w:pStyle w:val="13"/>
            </w:pPr>
            <w:r>
              <w:t>14.94</w:t>
            </w:r>
          </w:p>
        </w:tc>
        <w:tc>
          <w:tcPr>
            <w:tcW w:w="2551" w:type="dxa"/>
            <w:noWrap w:val="0"/>
            <w:vAlign w:val="center"/>
          </w:tcPr>
          <w:p>
            <w:pPr>
              <w:pStyle w:val="13"/>
            </w:pPr>
          </w:p>
        </w:tc>
        <w:tc>
          <w:tcPr>
            <w:tcW w:w="2551" w:type="dxa"/>
            <w:noWrap w:val="0"/>
            <w:vAlign w:val="center"/>
          </w:tcPr>
          <w:p>
            <w:pPr>
              <w:pStyle w:val="13"/>
            </w:pPr>
            <w:r>
              <w:t>14.94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30299</w:t>
            </w:r>
          </w:p>
        </w:tc>
        <w:tc>
          <w:tcPr>
            <w:tcW w:w="4535" w:type="dxa"/>
            <w:noWrap w:val="0"/>
            <w:vAlign w:val="center"/>
          </w:tcPr>
          <w:p>
            <w:pPr>
              <w:pStyle w:val="14"/>
            </w:pPr>
            <w:r>
              <w:t>其他商品和服务支出</w:t>
            </w:r>
          </w:p>
        </w:tc>
        <w:tc>
          <w:tcPr>
            <w:tcW w:w="2551" w:type="dxa"/>
            <w:noWrap w:val="0"/>
            <w:vAlign w:val="center"/>
          </w:tcPr>
          <w:p>
            <w:pPr>
              <w:pStyle w:val="13"/>
            </w:pPr>
            <w:r>
              <w:t>0.40</w:t>
            </w:r>
          </w:p>
        </w:tc>
        <w:tc>
          <w:tcPr>
            <w:tcW w:w="2551" w:type="dxa"/>
            <w:noWrap w:val="0"/>
            <w:vAlign w:val="center"/>
          </w:tcPr>
          <w:p>
            <w:pPr>
              <w:pStyle w:val="13"/>
            </w:pPr>
          </w:p>
        </w:tc>
        <w:tc>
          <w:tcPr>
            <w:tcW w:w="2551" w:type="dxa"/>
            <w:noWrap w:val="0"/>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303</w:t>
            </w:r>
          </w:p>
        </w:tc>
        <w:tc>
          <w:tcPr>
            <w:tcW w:w="4535" w:type="dxa"/>
            <w:noWrap w:val="0"/>
            <w:vAlign w:val="center"/>
          </w:tcPr>
          <w:p>
            <w:pPr>
              <w:pStyle w:val="14"/>
            </w:pPr>
            <w:r>
              <w:t>对个人和家庭的补助</w:t>
            </w:r>
          </w:p>
        </w:tc>
        <w:tc>
          <w:tcPr>
            <w:tcW w:w="2551" w:type="dxa"/>
            <w:noWrap w:val="0"/>
            <w:vAlign w:val="center"/>
          </w:tcPr>
          <w:p>
            <w:pPr>
              <w:pStyle w:val="13"/>
            </w:pPr>
            <w:r>
              <w:t>24.45</w:t>
            </w:r>
          </w:p>
        </w:tc>
        <w:tc>
          <w:tcPr>
            <w:tcW w:w="2551" w:type="dxa"/>
            <w:noWrap w:val="0"/>
            <w:vAlign w:val="center"/>
          </w:tcPr>
          <w:p>
            <w:pPr>
              <w:pStyle w:val="13"/>
            </w:pPr>
            <w:r>
              <w:t>24.45</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30302</w:t>
            </w:r>
          </w:p>
        </w:tc>
        <w:tc>
          <w:tcPr>
            <w:tcW w:w="4535" w:type="dxa"/>
            <w:noWrap w:val="0"/>
            <w:vAlign w:val="center"/>
          </w:tcPr>
          <w:p>
            <w:pPr>
              <w:pStyle w:val="14"/>
            </w:pPr>
            <w:r>
              <w:t>退休费</w:t>
            </w:r>
          </w:p>
        </w:tc>
        <w:tc>
          <w:tcPr>
            <w:tcW w:w="2551" w:type="dxa"/>
            <w:noWrap w:val="0"/>
            <w:vAlign w:val="center"/>
          </w:tcPr>
          <w:p>
            <w:pPr>
              <w:pStyle w:val="13"/>
            </w:pPr>
            <w:r>
              <w:t>16.00</w:t>
            </w:r>
          </w:p>
        </w:tc>
        <w:tc>
          <w:tcPr>
            <w:tcW w:w="2551" w:type="dxa"/>
            <w:noWrap w:val="0"/>
            <w:vAlign w:val="center"/>
          </w:tcPr>
          <w:p>
            <w:pPr>
              <w:pStyle w:val="13"/>
            </w:pPr>
            <w:r>
              <w:t>16.00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30309</w:t>
            </w:r>
          </w:p>
        </w:tc>
        <w:tc>
          <w:tcPr>
            <w:tcW w:w="4535" w:type="dxa"/>
            <w:noWrap w:val="0"/>
            <w:vAlign w:val="center"/>
          </w:tcPr>
          <w:p>
            <w:pPr>
              <w:pStyle w:val="14"/>
            </w:pPr>
            <w:r>
              <w:t>奖励金</w:t>
            </w:r>
          </w:p>
        </w:tc>
        <w:tc>
          <w:tcPr>
            <w:tcW w:w="2551" w:type="dxa"/>
            <w:noWrap w:val="0"/>
            <w:vAlign w:val="center"/>
          </w:tcPr>
          <w:p>
            <w:pPr>
              <w:pStyle w:val="13"/>
            </w:pPr>
            <w:r>
              <w:t>8.44</w:t>
            </w:r>
          </w:p>
        </w:tc>
        <w:tc>
          <w:tcPr>
            <w:tcW w:w="2551" w:type="dxa"/>
            <w:noWrap w:val="0"/>
            <w:vAlign w:val="center"/>
          </w:tcPr>
          <w:p>
            <w:pPr>
              <w:pStyle w:val="13"/>
            </w:pPr>
            <w:r>
              <w:t>8.44</w:t>
            </w:r>
          </w:p>
        </w:tc>
        <w:tc>
          <w:tcPr>
            <w:tcW w:w="2551" w:type="dxa"/>
            <w:noWrap w:val="0"/>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注：无政府基金预算财政拨款预算，空表列示。</w:t>
      </w: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rPr>
          <w:rFonts w:hint="eastAsia" w:ascii="方正书宋_GBK" w:hAnsi="方正书宋_GBK" w:eastAsia="方正书宋_GBK" w:cs="方正书宋_GBK"/>
          <w:color w:val="000000"/>
          <w:sz w:val="21"/>
          <w:lang w:eastAsia="zh-CN"/>
        </w:rPr>
      </w:pPr>
    </w:p>
    <w:p>
      <w:pPr>
        <w:ind w:firstLine="420"/>
        <w:jc w:val="center"/>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203001中共保定市满城区委组织部本级</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0" w:name="_Toc_2_2_0000000009"/>
      <w:r>
        <w:rPr>
          <w:rFonts w:hint="eastAsia" w:ascii="方正小标宋_GBK" w:hAnsi="方正小标宋_GBK" w:eastAsia="方正小标宋_GBK" w:cs="方正小标宋_GBK"/>
          <w:color w:val="000000"/>
          <w:sz w:val="36"/>
          <w:lang w:val="uk-UA" w:eastAsia="zh-CN"/>
        </w:rPr>
        <w:t>单位</w:t>
      </w:r>
      <w:r>
        <w:rPr>
          <w:rFonts w:hint="eastAsia" w:ascii="方正小标宋_GBK" w:hAnsi="方正小标宋_GBK" w:eastAsia="方正小标宋_GBK" w:cs="方正小标宋_GBK"/>
          <w:color w:val="000000"/>
          <w:sz w:val="36"/>
          <w:lang w:val="uk-UA"/>
        </w:rPr>
        <w:t>预算财政拨款</w:t>
      </w:r>
      <w:r>
        <w:rPr>
          <w:rFonts w:hint="eastAsia" w:ascii="方正小标宋_GBK" w:hAnsi="方正小标宋_GBK" w:eastAsia="方正小标宋_GBK" w:cs="方正小标宋_GBK"/>
          <w:color w:val="000000"/>
          <w:sz w:val="36"/>
        </w:rPr>
        <w:t>“</w:t>
      </w:r>
      <w:r>
        <w:rPr>
          <w:rFonts w:hint="eastAsia" w:ascii="方正小标宋_GBK" w:hAnsi="方正小标宋_GBK" w:eastAsia="方正小标宋_GBK" w:cs="方正小标宋_GBK"/>
          <w:color w:val="000000"/>
          <w:sz w:val="36"/>
          <w:lang w:val="uk-UA"/>
        </w:rPr>
        <w:t>三公</w:t>
      </w:r>
      <w:r>
        <w:rPr>
          <w:rFonts w:hint="eastAsia" w:ascii="方正小标宋_GBK" w:hAnsi="方正小标宋_GBK" w:eastAsia="方正小标宋_GBK" w:cs="方正小标宋_GBK"/>
          <w:color w:val="000000"/>
          <w:sz w:val="36"/>
        </w:rPr>
        <w:t>”</w:t>
      </w:r>
      <w:r>
        <w:rPr>
          <w:rFonts w:hint="eastAsia" w:ascii="方正小标宋_GBK" w:hAnsi="方正小标宋_GBK" w:eastAsia="方正小标宋_GBK" w:cs="方正小标宋_GBK"/>
          <w:color w:val="000000"/>
          <w:sz w:val="36"/>
          <w:lang w:val="uk-UA"/>
        </w:rPr>
        <w:t>经费支出表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bottom w:val="single" w:color="000000" w:sz="6" w:space="0"/>
              <w:right w:val="single" w:color="FFFFFF" w:sz="6" w:space="0"/>
            </w:tcBorders>
            <w:noWrap w:val="0"/>
            <w:vAlign w:val="center"/>
          </w:tcPr>
          <w:p>
            <w:pPr>
              <w:pStyle w:val="11"/>
              <w:rPr>
                <w:lang w:eastAsia="zh-CN"/>
              </w:rPr>
            </w:pPr>
            <w:r>
              <w:rPr>
                <w:rFonts w:hint="eastAsia"/>
              </w:rPr>
              <w:t>203</w:t>
            </w:r>
            <w:r>
              <w:rPr>
                <w:rFonts w:hint="eastAsia"/>
                <w:lang w:eastAsia="zh-CN"/>
              </w:rPr>
              <w:t>001</w:t>
            </w:r>
            <w:r>
              <w:rPr>
                <w:rFonts w:hint="eastAsia"/>
                <w:lang w:val="uk-UA"/>
              </w:rPr>
              <w:t>中共保定市满城区委组织部</w:t>
            </w:r>
            <w:r>
              <w:rPr>
                <w:rFonts w:hint="eastAsia"/>
                <w:lang w:val="uk-UA" w:eastAsia="zh-CN"/>
              </w:rPr>
              <w:t>本级</w:t>
            </w:r>
          </w:p>
        </w:tc>
        <w:tc>
          <w:tcPr>
            <w:tcW w:w="2381" w:type="dxa"/>
            <w:tcBorders>
              <w:top w:val="single" w:color="FFFFFF" w:sz="6" w:space="0"/>
              <w:left w:val="single" w:color="FFFFFF" w:sz="6" w:space="0"/>
              <w:bottom w:val="single" w:color="000000" w:sz="6" w:space="0"/>
              <w:right w:val="single" w:color="FFFFFF" w:sz="6" w:space="0"/>
            </w:tcBorders>
            <w:noWrap w:val="0"/>
            <w:vAlign w:val="center"/>
          </w:tcPr>
          <w:p>
            <w:pPr>
              <w:pStyle w:val="10"/>
            </w:pPr>
            <w:r>
              <w:rPr>
                <w:rFonts w:hint="eastAsia"/>
                <w:lang w:val="uk-UA"/>
              </w:rPr>
              <w:t>预算年度：</w:t>
            </w:r>
            <w:r>
              <w:rPr>
                <w:rFonts w:hint="eastAsia"/>
              </w:rPr>
              <w:t>2023</w:t>
            </w:r>
          </w:p>
        </w:tc>
        <w:tc>
          <w:tcPr>
            <w:tcW w:w="4762" w:type="dxa"/>
            <w:gridSpan w:val="2"/>
            <w:tcBorders>
              <w:top w:val="single" w:color="FFFFFF" w:sz="6" w:space="0"/>
              <w:left w:val="single" w:color="FFFFFF" w:sz="6" w:space="0"/>
              <w:bottom w:val="single" w:color="000000" w:sz="6" w:space="0"/>
              <w:right w:val="single" w:color="FFFFFF" w:sz="6" w:space="0"/>
            </w:tcBorders>
            <w:noWrap w:val="0"/>
            <w:vAlign w:val="center"/>
          </w:tcPr>
          <w:p>
            <w:pPr>
              <w:pStyle w:val="9"/>
            </w:pPr>
            <w:r>
              <w:rPr>
                <w:rFonts w:hint="eastAsia"/>
                <w:lang w:val="uk-U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项</w:t>
            </w:r>
            <w:r>
              <w:rPr>
                <w:rFonts w:hint="eastAsia"/>
              </w:rPr>
              <w:t xml:space="preserve">  </w:t>
            </w:r>
            <w:r>
              <w:rPr>
                <w:rFonts w:hint="eastAsia"/>
                <w:lang w:val="uk-UA"/>
              </w:rPr>
              <w:t>目</w:t>
            </w:r>
          </w:p>
        </w:tc>
        <w:tc>
          <w:tcPr>
            <w:tcW w:w="952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03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3798"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一般公共预算</w:t>
            </w:r>
            <w:r>
              <w:rPr>
                <w:rFonts w:hint="eastAsia"/>
              </w:rPr>
              <w:t xml:space="preserve">              </w:t>
            </w:r>
            <w:r>
              <w:rPr>
                <w:rFonts w:hint="eastAsia"/>
                <w:lang w:val="uk-UA"/>
              </w:rPr>
              <w:t>财政拨款</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政府性基金</w:t>
            </w:r>
            <w:r>
              <w:rPr>
                <w:rFonts w:hint="eastAsia"/>
              </w:rPr>
              <w:t xml:space="preserve">                  </w:t>
            </w:r>
            <w:r>
              <w:rPr>
                <w:rFonts w:hint="eastAsia"/>
                <w:lang w:val="uk-UA"/>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国有资本经营</w:t>
            </w:r>
            <w:r>
              <w:rPr>
                <w:rFonts w:hint="eastAsia"/>
              </w:rPr>
              <w:t xml:space="preserve">              </w:t>
            </w:r>
            <w:r>
              <w:rPr>
                <w:rFonts w:hint="eastAsia"/>
                <w:lang w:val="uk-U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1</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2</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3</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4</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1</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合计</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2.2</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2.2</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2</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一、因公出国（境）费</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3</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rPr>
                <w:rFonts w:hint="default" w:eastAsia="方正书宋_GBK"/>
                <w:lang w:val="en-US" w:eastAsia="zh-CN"/>
              </w:rPr>
            </w:pPr>
            <w:r>
              <w:rPr>
                <w:rFonts w:hint="eastAsia"/>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rPr>
                <w:rFonts w:hint="default" w:eastAsia="方正书宋_GBK"/>
                <w:lang w:val="en-US" w:eastAsia="zh-CN"/>
              </w:rPr>
            </w:pPr>
            <w:r>
              <w:rPr>
                <w:rFonts w:hint="eastAsia"/>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4</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 xml:space="preserve">    其中：公务用车购置费</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5</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 xml:space="preserve">          公务用车运行维护费</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5"/>
              <w:rPr>
                <w:rFonts w:eastAsia="宋体"/>
                <w:lang w:eastAsia="zh-CN"/>
              </w:rPr>
            </w:pPr>
            <w:r>
              <w:rPr>
                <w:rFonts w:hint="eastAsia" w:eastAsia="宋体"/>
                <w:lang w:eastAsia="zh-CN"/>
              </w:rPr>
              <w:t>6</w:t>
            </w:r>
          </w:p>
        </w:tc>
        <w:tc>
          <w:tcPr>
            <w:tcW w:w="3798" w:type="dxa"/>
            <w:tcBorders>
              <w:top w:val="single" w:color="000000" w:sz="6" w:space="0"/>
              <w:left w:val="single" w:color="000000" w:sz="6" w:space="0"/>
              <w:bottom w:val="single" w:color="000000" w:sz="6" w:space="0"/>
              <w:right w:val="single" w:color="000000" w:sz="6" w:space="0"/>
            </w:tcBorders>
            <w:noWrap w:val="0"/>
            <w:vAlign w:val="center"/>
          </w:tcPr>
          <w:p>
            <w:pPr>
              <w:pStyle w:val="14"/>
              <w:rPr>
                <w:lang w:eastAsia="zh-CN"/>
              </w:rPr>
            </w:pPr>
            <w:r>
              <w:rPr>
                <w:rFonts w:hint="eastAsia"/>
                <w:lang w:eastAsia="zh-CN"/>
              </w:rPr>
              <w:t>三、公务接待费</w:t>
            </w:r>
          </w:p>
        </w:tc>
        <w:tc>
          <w:tcPr>
            <w:tcW w:w="238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0.7</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0.7</w:t>
            </w: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bl>
    <w:p>
      <w:pPr>
        <w:ind w:firstLine="420"/>
        <w:sectPr>
          <w:pgSz w:w="16840" w:h="11900" w:orient="landscape"/>
          <w:pgMar w:top="1361" w:right="1020" w:bottom="1361" w:left="1020" w:header="720" w:footer="720" w:gutter="0"/>
          <w:pgNumType w:fmt="decimal"/>
          <w:cols w:space="720" w:num="1"/>
        </w:sectPr>
      </w:pPr>
      <w:bookmarkStart w:id="3" w:name="_GoBack"/>
      <w:bookmarkEnd w:id="3"/>
    </w:p>
    <w:p>
      <w:pPr>
        <w:jc w:val="center"/>
        <w:outlineLvl w:val="4"/>
      </w:pPr>
      <w:r>
        <w:rPr>
          <w:rFonts w:ascii="方正小标宋_GBK" w:hAnsi="方正小标宋_GBK" w:eastAsia="方正小标宋_GBK" w:cs="方正小标宋_GBK"/>
          <w:color w:val="000000"/>
          <w:sz w:val="44"/>
        </w:rPr>
        <w:t>中共保定市满城区委组织部本级2023年单位预算信息公开情况说明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按照《地方预决算公开操作规程》和《关于进一步推进预算公开工作的实施意见》规定，现将中共保定市满城区委组织部本级2023年单位预算公开如下：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80" w:lineRule="exact"/>
        <w:ind w:firstLine="640"/>
        <w:rPr>
          <w:b/>
        </w:rPr>
      </w:pPr>
      <w:r>
        <w:rPr>
          <w:rFonts w:hint="eastAsia" w:ascii="方正楷体_GBK" w:hAnsi="方正楷体_GBK" w:eastAsia="方正楷体_GBK" w:cs="方正楷体_GBK"/>
          <w:b/>
          <w:color w:val="000000"/>
          <w:sz w:val="32"/>
          <w:lang w:val="uk-UA" w:eastAsia="zh-CN"/>
        </w:rPr>
        <w:t>单位</w:t>
      </w:r>
      <w:r>
        <w:rPr>
          <w:rFonts w:hint="eastAsia" w:ascii="方正楷体_GBK" w:hAnsi="方正楷体_GBK" w:eastAsia="方正楷体_GBK" w:cs="方正楷体_GBK"/>
          <w:b/>
          <w:color w:val="000000"/>
          <w:sz w:val="32"/>
          <w:lang w:val="uk-UA"/>
        </w:rPr>
        <w:t>职责：</w:t>
      </w:r>
    </w:p>
    <w:p>
      <w:pPr>
        <w:spacing w:line="580" w:lineRule="exact"/>
        <w:ind w:firstLine="560"/>
        <w:rPr>
          <w:rFonts w:eastAsia="方正仿宋_GBK"/>
          <w:color w:val="000000"/>
          <w:sz w:val="28"/>
        </w:rPr>
      </w:pPr>
      <w:r>
        <w:rPr>
          <w:rFonts w:hint="eastAsia" w:eastAsia="方正仿宋_GBK"/>
          <w:color w:val="000000"/>
          <w:sz w:val="28"/>
          <w:lang w:val="uk-UA"/>
        </w:rPr>
        <w:t>根据中共满城区委办公室《关于印发</w:t>
      </w:r>
      <w:r>
        <w:rPr>
          <w:rFonts w:eastAsia="方正仿宋_GBK"/>
          <w:color w:val="000000"/>
          <w:sz w:val="28"/>
        </w:rPr>
        <w:t>&lt;</w:t>
      </w:r>
      <w:r>
        <w:rPr>
          <w:rFonts w:hint="eastAsia" w:eastAsia="方正仿宋_GBK"/>
          <w:color w:val="000000"/>
          <w:sz w:val="28"/>
          <w:lang w:val="uk-UA"/>
        </w:rPr>
        <w:t>中共保定市满城区委组织部职能配置、内设机构和人员编制规定</w:t>
      </w:r>
      <w:r>
        <w:rPr>
          <w:rFonts w:eastAsia="方正仿宋_GBK"/>
          <w:color w:val="000000"/>
          <w:sz w:val="28"/>
        </w:rPr>
        <w:t>&gt;</w:t>
      </w:r>
      <w:r>
        <w:rPr>
          <w:rFonts w:hint="eastAsia" w:eastAsia="方正仿宋_GBK"/>
          <w:color w:val="000000"/>
          <w:sz w:val="28"/>
          <w:lang w:val="uk-UA"/>
        </w:rPr>
        <w:t>的通知》（满办字</w:t>
      </w:r>
      <w:r>
        <w:rPr>
          <w:rFonts w:eastAsia="方正仿宋_GBK"/>
          <w:color w:val="000000"/>
          <w:sz w:val="28"/>
        </w:rPr>
        <w:t>[2019]35</w:t>
      </w:r>
      <w:r>
        <w:rPr>
          <w:rFonts w:hint="eastAsia" w:eastAsia="方正仿宋_GBK"/>
          <w:color w:val="000000"/>
          <w:sz w:val="28"/>
          <w:lang w:val="uk-UA"/>
        </w:rPr>
        <w:t>号），现将我</w:t>
      </w:r>
      <w:r>
        <w:rPr>
          <w:rFonts w:hint="eastAsia" w:eastAsia="方正仿宋_GBK"/>
          <w:color w:val="000000"/>
          <w:sz w:val="28"/>
          <w:lang w:val="uk-UA" w:eastAsia="zh-CN"/>
        </w:rPr>
        <w:t>单位</w:t>
      </w:r>
      <w:r>
        <w:rPr>
          <w:rFonts w:hint="eastAsia" w:eastAsia="方正仿宋_GBK"/>
          <w:color w:val="000000"/>
          <w:sz w:val="28"/>
          <w:lang w:val="uk-UA"/>
        </w:rPr>
        <w:t>概况说明如下：</w:t>
      </w:r>
    </w:p>
    <w:p>
      <w:pPr>
        <w:spacing w:line="580" w:lineRule="exact"/>
        <w:ind w:firstLine="560"/>
        <w:rPr>
          <w:rFonts w:eastAsia="方正仿宋_GBK"/>
          <w:color w:val="000000"/>
          <w:sz w:val="28"/>
          <w:lang w:eastAsia="zh-CN"/>
        </w:rPr>
      </w:pPr>
      <w:r>
        <w:rPr>
          <w:rFonts w:hint="eastAsia" w:eastAsia="方正仿宋_GBK"/>
          <w:color w:val="000000"/>
          <w:sz w:val="28"/>
          <w:lang w:val="uk-UA"/>
        </w:rPr>
        <w:t>（一）围绕党的重大理论和实践问题调查研究，提出加强全区党的建设的建议；负责党的建设制度改革宏观指导，综合研究党的组织工作、干部工作、人才工作重要方针政策，制定或参与制定重要政策和制度。</w:t>
      </w:r>
    </w:p>
    <w:p>
      <w:pPr>
        <w:spacing w:line="580" w:lineRule="exact"/>
        <w:ind w:firstLine="560"/>
        <w:rPr>
          <w:rFonts w:eastAsia="方正仿宋_GBK"/>
          <w:color w:val="000000"/>
          <w:sz w:val="28"/>
        </w:rPr>
      </w:pPr>
      <w:r>
        <w:rPr>
          <w:rFonts w:hint="eastAsia" w:eastAsia="方正仿宋_GBK"/>
          <w:color w:val="000000"/>
          <w:sz w:val="28"/>
          <w:lang w:val="uk-UA"/>
        </w:rPr>
        <w:t>（二）统筹全区党员队伍建设、组织员队伍建设的宏观指导以及全区党员发展、教育、管理工作。指导全区党的组织制度、党内生活制度建设；协调指导全区党代表大会、党代表会议、人民代表大会的选举工作；负责全区党代表大会代表的日常管理和服务工作；负责全区党组织建设特别是党的基层组织建设的调查研究、政策制定和宏观指导；承担区委非公有制经济组织和社会组织工作委员会职责。</w:t>
      </w:r>
    </w:p>
    <w:p>
      <w:pPr>
        <w:spacing w:line="580" w:lineRule="exact"/>
        <w:ind w:firstLine="560"/>
        <w:rPr>
          <w:rFonts w:eastAsia="方正仿宋_GBK"/>
          <w:color w:val="000000"/>
          <w:sz w:val="28"/>
        </w:rPr>
      </w:pPr>
      <w:r>
        <w:rPr>
          <w:rFonts w:hint="eastAsia" w:eastAsia="方正仿宋_GBK"/>
          <w:color w:val="000000"/>
          <w:sz w:val="28"/>
          <w:lang w:val="uk-UA"/>
        </w:rPr>
        <w:t>（三）负责提出关于乡（镇）和区直各部门领导班子调整、配备的意见和建议；负责区委管理干部的考察和办理任免、工资待遇、退（离）休审批手续；指导领导班子的思想作风建设；负责干部队伍宏观管理工作，承办干部的调配交流和安置工作；研究探索干部人事制度改革，制定全区组织、干部、人事工作的重要政策和制度。负责全区科级后备干部的培养、选拔、管理、考察工作；综合管理优秀年轻干部队伍，统筹选育管用工作。</w:t>
      </w:r>
    </w:p>
    <w:p>
      <w:pPr>
        <w:spacing w:line="580" w:lineRule="exact"/>
        <w:ind w:firstLine="560"/>
        <w:rPr>
          <w:rFonts w:eastAsia="方正仿宋_GBK"/>
          <w:color w:val="000000"/>
          <w:sz w:val="28"/>
        </w:rPr>
      </w:pPr>
      <w:r>
        <w:rPr>
          <w:rFonts w:hint="eastAsia" w:eastAsia="方正仿宋_GBK"/>
          <w:color w:val="000000"/>
          <w:sz w:val="28"/>
          <w:lang w:val="uk-UA"/>
        </w:rPr>
        <w:t>（四）负责全区干部教育培训的宏观管理、统筹协调、指导检查；研究拟订全区干部教育工作规划，起草有关政策法规。组织开展选人用人工作和执行干部监督制度规定情况的监督检查，处置反映违反干部选拔任用工作政策法规选人用人问题及领导干部相关问题的举报。负责全区干部考核工作的宏观指导和督导检查，组织实施对区委管理领导班子和领导干部的考核工作；指导区委管理机关目标绩效管理考评，组织实施区级机关绩效管理考核。</w:t>
      </w:r>
    </w:p>
    <w:p>
      <w:pPr>
        <w:spacing w:line="580" w:lineRule="exact"/>
        <w:ind w:firstLine="560"/>
        <w:rPr>
          <w:rFonts w:eastAsia="方正仿宋_GBK"/>
          <w:color w:val="000000"/>
          <w:sz w:val="28"/>
        </w:rPr>
      </w:pPr>
      <w:r>
        <w:rPr>
          <w:rFonts w:hint="eastAsia" w:eastAsia="方正仿宋_GBK"/>
          <w:color w:val="000000"/>
          <w:sz w:val="28"/>
          <w:lang w:val="uk-UA"/>
        </w:rPr>
        <w:t>（五）负责实施国家公务员制度；拟订区直机关政策性安置人员计划；在编制使用限额内综合管理区直机关人员计划；负责行政机关机构改革后的人员分流工作；负责管理公务员的录用、考核、晋升、培训、奖惩、交流、回避、人事档案等工作，办理调动事宜；公务员统计工作；承办区政府提请区人大常委会决定任免人员和区政府任免人员的行政任免手续等有关事宜。</w:t>
      </w:r>
    </w:p>
    <w:p>
      <w:pPr>
        <w:spacing w:line="580" w:lineRule="exact"/>
        <w:ind w:firstLine="560"/>
        <w:rPr>
          <w:rFonts w:eastAsia="方正仿宋_GBK"/>
          <w:color w:val="000000"/>
          <w:sz w:val="28"/>
        </w:rPr>
      </w:pPr>
      <w:r>
        <w:rPr>
          <w:rFonts w:hint="eastAsia" w:eastAsia="方正仿宋_GBK"/>
          <w:color w:val="000000"/>
          <w:sz w:val="28"/>
          <w:lang w:val="uk-UA"/>
        </w:rPr>
        <w:t>（六）负责全区人才工作和人才队伍建设的牵头抓总、统筹协调、推进落实。负责牵头人才政策法规和规划的制定实施，人才发展体制机制的改革推进；负责搜集、整理、储备各类人才信息，搞好人才库的建设和应用；做好各类人才的引进、培养、使用、管理及评选表彰等方面的工作；承担区委人才工作领导小组办公室职责。</w:t>
      </w:r>
    </w:p>
    <w:p>
      <w:pPr>
        <w:spacing w:line="580" w:lineRule="exact"/>
        <w:ind w:firstLine="560"/>
        <w:rPr>
          <w:rFonts w:eastAsia="方正仿宋_GBK"/>
          <w:color w:val="000000"/>
          <w:sz w:val="28"/>
        </w:rPr>
      </w:pPr>
      <w:r>
        <w:rPr>
          <w:rFonts w:hint="eastAsia" w:eastAsia="方正仿宋_GBK"/>
          <w:color w:val="000000"/>
          <w:sz w:val="28"/>
          <w:lang w:val="uk-UA"/>
        </w:rPr>
        <w:t>（七）负责全区组织工作、干部工作、干部人事纪律、班子建设等方面的检查督促，及时向区委反映情况，提出建议。</w:t>
      </w:r>
    </w:p>
    <w:p>
      <w:pPr>
        <w:spacing w:line="580" w:lineRule="exact"/>
        <w:ind w:firstLine="560"/>
        <w:rPr>
          <w:rFonts w:eastAsia="方正仿宋_GBK"/>
          <w:color w:val="000000"/>
          <w:sz w:val="28"/>
        </w:rPr>
      </w:pPr>
      <w:r>
        <w:rPr>
          <w:rFonts w:hint="eastAsia" w:eastAsia="方正仿宋_GBK"/>
          <w:color w:val="000000"/>
          <w:sz w:val="28"/>
          <w:lang w:val="uk-UA"/>
        </w:rPr>
        <w:t>（八）归口管理区委老干部局。负责贯彻落实上级和区委关于离退休干部工作的方针、政策；组织协调有关部门共同做好离退休干部工作，依据政策安排好他们的工作、生活、学习。</w:t>
      </w:r>
    </w:p>
    <w:p>
      <w:pPr>
        <w:spacing w:line="580" w:lineRule="exact"/>
        <w:ind w:firstLine="560"/>
        <w:rPr>
          <w:rFonts w:eastAsia="方正仿宋_GBK"/>
          <w:color w:val="000000"/>
          <w:sz w:val="28"/>
        </w:rPr>
      </w:pPr>
      <w:r>
        <w:rPr>
          <w:rFonts w:hint="eastAsia" w:eastAsia="方正仿宋_GBK"/>
          <w:color w:val="000000"/>
          <w:sz w:val="28"/>
          <w:lang w:val="uk-UA"/>
        </w:rPr>
        <w:t>（九）统一管理区委机构编制委员会办公室。</w:t>
      </w:r>
    </w:p>
    <w:p>
      <w:pPr>
        <w:spacing w:line="580" w:lineRule="exact"/>
        <w:ind w:firstLine="560"/>
        <w:rPr>
          <w:rFonts w:eastAsia="方正仿宋_GBK"/>
          <w:color w:val="000000"/>
          <w:sz w:val="28"/>
          <w:lang w:eastAsia="zh-CN"/>
        </w:rPr>
      </w:pPr>
      <w:r>
        <w:rPr>
          <w:rFonts w:hint="eastAsia" w:eastAsia="方正仿宋_GBK"/>
          <w:color w:val="000000"/>
          <w:sz w:val="28"/>
          <w:lang w:val="uk-UA"/>
        </w:rPr>
        <w:t>（十）完成区委交办的其他任务。</w:t>
      </w:r>
    </w:p>
    <w:p>
      <w:pPr>
        <w:ind w:firstLine="640"/>
        <w:rPr>
          <w:rFonts w:hint="eastAsia" w:ascii="方正楷体_GBK" w:hAnsi="方正楷体_GBK" w:eastAsia="方正楷体_GBK" w:cs="方正楷体_GBK"/>
          <w:b/>
          <w:color w:val="000000"/>
          <w:sz w:val="32"/>
          <w:lang w:val="uk-UA" w:eastAsia="zh-CN"/>
        </w:rPr>
      </w:pPr>
    </w:p>
    <w:p>
      <w:pPr>
        <w:ind w:firstLine="640"/>
      </w:pPr>
      <w:r>
        <w:rPr>
          <w:rFonts w:hint="eastAsia" w:ascii="方正楷体_GBK" w:hAnsi="方正楷体_GBK" w:eastAsia="方正楷体_GBK" w:cs="方正楷体_GBK"/>
          <w:b/>
          <w:color w:val="000000"/>
          <w:sz w:val="32"/>
          <w:lang w:val="uk-UA"/>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2"/>
            </w:pPr>
            <w:r>
              <w:t>单位名称</w:t>
            </w:r>
          </w:p>
        </w:tc>
        <w:tc>
          <w:tcPr>
            <w:tcW w:w="1843" w:type="dxa"/>
            <w:noWrap w:val="0"/>
            <w:vAlign w:val="center"/>
          </w:tcPr>
          <w:p>
            <w:pPr>
              <w:pStyle w:val="12"/>
            </w:pPr>
            <w:r>
              <w:t>单位性质</w:t>
            </w:r>
          </w:p>
        </w:tc>
        <w:tc>
          <w:tcPr>
            <w:tcW w:w="2126" w:type="dxa"/>
            <w:noWrap w:val="0"/>
            <w:vAlign w:val="center"/>
          </w:tcPr>
          <w:p>
            <w:pPr>
              <w:pStyle w:val="12"/>
            </w:pPr>
            <w:r>
              <w:t>单位规格</w:t>
            </w:r>
          </w:p>
        </w:tc>
        <w:tc>
          <w:tcPr>
            <w:tcW w:w="3827" w:type="dxa"/>
            <w:noWrap w:val="0"/>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pPr>
            <w:r>
              <w:t>中共保定市满城区委组织部本级</w:t>
            </w:r>
          </w:p>
        </w:tc>
        <w:tc>
          <w:tcPr>
            <w:tcW w:w="1843" w:type="dxa"/>
            <w:noWrap w:val="0"/>
            <w:vAlign w:val="center"/>
          </w:tcPr>
          <w:p>
            <w:pPr>
              <w:pStyle w:val="15"/>
            </w:pPr>
            <w:r>
              <w:t>行政</w:t>
            </w:r>
          </w:p>
        </w:tc>
        <w:tc>
          <w:tcPr>
            <w:tcW w:w="2126" w:type="dxa"/>
            <w:noWrap w:val="0"/>
            <w:vAlign w:val="center"/>
          </w:tcPr>
          <w:p>
            <w:pPr>
              <w:pStyle w:val="15"/>
            </w:pPr>
            <w:r>
              <w:t>正科级</w:t>
            </w:r>
          </w:p>
        </w:tc>
        <w:tc>
          <w:tcPr>
            <w:tcW w:w="3827" w:type="dxa"/>
            <w:noWrap w:val="0"/>
            <w:vAlign w:val="center"/>
          </w:tcPr>
          <w:p>
            <w:pPr>
              <w:pStyle w:val="15"/>
            </w:pPr>
            <w:r>
              <w:t>财政拨款</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r>
        <w:rPr>
          <w:rFonts w:hint="eastAsia" w:eastAsia="方正仿宋_GBK"/>
          <w:color w:val="000000"/>
          <w:sz w:val="28"/>
        </w:rPr>
        <w:t>中共保定市满城区委组织部收支包含在单位预算中。</w:t>
      </w:r>
    </w:p>
    <w:p>
      <w:pPr>
        <w:spacing w:line="600" w:lineRule="exact"/>
        <w:ind w:firstLine="56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1</w:t>
      </w:r>
      <w:r>
        <w:rPr>
          <w:rFonts w:hint="eastAsia" w:ascii="方正楷体_GBK" w:hAnsi="方正楷体_GBK" w:eastAsia="方正楷体_GBK" w:cs="方正楷体_GBK"/>
          <w:b/>
          <w:color w:val="000000"/>
          <w:sz w:val="32"/>
          <w:lang w:val="uk-UA"/>
        </w:rPr>
        <w:t xml:space="preserve">、收入说明 </w:t>
      </w:r>
    </w:p>
    <w:p>
      <w:pPr>
        <w:spacing w:line="600" w:lineRule="exact"/>
        <w:ind w:firstLine="560"/>
        <w:rPr>
          <w:rFonts w:hint="eastAsia" w:eastAsia="方正仿宋_GBK"/>
          <w:color w:val="000000"/>
          <w:sz w:val="28"/>
        </w:rPr>
      </w:pPr>
      <w:r>
        <w:rPr>
          <w:rFonts w:hint="eastAsia" w:eastAsia="方正仿宋_GBK"/>
          <w:color w:val="000000"/>
          <w:sz w:val="28"/>
          <w:lang w:val="uk-UA"/>
        </w:rPr>
        <w:t>反映本单位当年全部收入。</w:t>
      </w:r>
      <w:r>
        <w:rPr>
          <w:rFonts w:eastAsia="方正仿宋_GBK"/>
          <w:color w:val="000000"/>
          <w:sz w:val="28"/>
        </w:rPr>
        <w:t>202</w:t>
      </w:r>
      <w:r>
        <w:rPr>
          <w:rFonts w:eastAsia="方正仿宋_GBK"/>
          <w:color w:val="000000"/>
          <w:sz w:val="28"/>
          <w:lang w:eastAsia="zh-CN"/>
        </w:rPr>
        <w:t>3</w:t>
      </w:r>
      <w:r>
        <w:rPr>
          <w:rFonts w:hint="eastAsia" w:eastAsia="方正仿宋_GBK"/>
          <w:color w:val="000000"/>
          <w:sz w:val="28"/>
          <w:lang w:val="uk-UA"/>
        </w:rPr>
        <w:t>年单位收入预算总额为</w:t>
      </w:r>
      <w:r>
        <w:rPr>
          <w:rFonts w:eastAsia="方正仿宋_GBK"/>
          <w:color w:val="000000"/>
          <w:sz w:val="28"/>
          <w:lang w:eastAsia="zh-CN"/>
        </w:rPr>
        <w:t>2085.23</w:t>
      </w:r>
      <w:r>
        <w:rPr>
          <w:rFonts w:hint="eastAsia" w:eastAsia="方正仿宋_GBK"/>
          <w:color w:val="000000"/>
          <w:sz w:val="28"/>
          <w:lang w:val="uk-UA"/>
        </w:rPr>
        <w:t>万元。其中：一般公共预算财政拨款收入</w:t>
      </w:r>
      <w:r>
        <w:rPr>
          <w:rFonts w:eastAsia="方正仿宋_GBK"/>
          <w:color w:val="000000"/>
          <w:sz w:val="28"/>
          <w:lang w:eastAsia="zh-CN"/>
        </w:rPr>
        <w:t>2085.23</w:t>
      </w:r>
      <w:r>
        <w:rPr>
          <w:rFonts w:hint="eastAsia" w:eastAsia="方正仿宋_GBK"/>
          <w:color w:val="000000"/>
          <w:sz w:val="28"/>
          <w:lang w:val="uk-UA"/>
        </w:rPr>
        <w:t>万元。基金预算收入</w:t>
      </w:r>
      <w:r>
        <w:rPr>
          <w:rFonts w:eastAsia="方正仿宋_GBK"/>
          <w:color w:val="000000"/>
          <w:sz w:val="28"/>
        </w:rPr>
        <w:t>0</w:t>
      </w:r>
      <w:r>
        <w:rPr>
          <w:rFonts w:hint="eastAsia" w:eastAsia="方正仿宋_GBK"/>
          <w:color w:val="000000"/>
          <w:sz w:val="28"/>
          <w:lang w:val="uk-UA"/>
        </w:rPr>
        <w:t>万元，国有资本经营预算收入</w:t>
      </w:r>
      <w:r>
        <w:rPr>
          <w:rFonts w:eastAsia="方正仿宋_GBK"/>
          <w:color w:val="000000"/>
          <w:sz w:val="28"/>
        </w:rPr>
        <w:t xml:space="preserve">0 </w:t>
      </w:r>
      <w:r>
        <w:rPr>
          <w:rFonts w:hint="eastAsia" w:eastAsia="方正仿宋_GBK"/>
          <w:color w:val="000000"/>
          <w:sz w:val="28"/>
          <w:lang w:val="uk-UA"/>
        </w:rPr>
        <w:t>万元，财政专户核拨收入</w:t>
      </w:r>
      <w:r>
        <w:rPr>
          <w:rFonts w:eastAsia="方正仿宋_GBK"/>
          <w:color w:val="000000"/>
          <w:sz w:val="28"/>
        </w:rPr>
        <w:t xml:space="preserve">0 </w:t>
      </w:r>
      <w:r>
        <w:rPr>
          <w:rFonts w:hint="eastAsia" w:eastAsia="方正仿宋_GBK"/>
          <w:color w:val="000000"/>
          <w:sz w:val="28"/>
          <w:lang w:val="uk-UA"/>
        </w:rPr>
        <w:t>万元，单位资金收入</w:t>
      </w:r>
      <w:r>
        <w:rPr>
          <w:rFonts w:eastAsia="方正仿宋_GBK"/>
          <w:color w:val="000000"/>
          <w:sz w:val="28"/>
        </w:rPr>
        <w:t xml:space="preserve">0 </w:t>
      </w:r>
      <w:r>
        <w:rPr>
          <w:rFonts w:hint="eastAsia" w:eastAsia="方正仿宋_GBK"/>
          <w:color w:val="000000"/>
          <w:sz w:val="28"/>
          <w:lang w:val="uk-UA"/>
        </w:rPr>
        <w:t>万元，上年结转结余</w:t>
      </w:r>
      <w:r>
        <w:rPr>
          <w:rFonts w:eastAsia="方正仿宋_GBK"/>
          <w:color w:val="000000"/>
          <w:sz w:val="28"/>
        </w:rPr>
        <w:t xml:space="preserve">0 </w:t>
      </w:r>
      <w:r>
        <w:rPr>
          <w:rFonts w:hint="eastAsia" w:eastAsia="方正仿宋_GBK"/>
          <w:color w:val="000000"/>
          <w:sz w:val="28"/>
          <w:lang w:val="uk-UA"/>
        </w:rPr>
        <w:t>万元。</w:t>
      </w:r>
    </w:p>
    <w:p>
      <w:pPr>
        <w:spacing w:line="580" w:lineRule="exact"/>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2</w:t>
      </w:r>
      <w:r>
        <w:rPr>
          <w:rFonts w:hint="eastAsia" w:ascii="方正楷体_GBK" w:hAnsi="方正楷体_GBK" w:eastAsia="方正楷体_GBK" w:cs="方正楷体_GBK"/>
          <w:b/>
          <w:color w:val="000000"/>
          <w:sz w:val="32"/>
          <w:lang w:val="uk-UA"/>
        </w:rPr>
        <w:t>、支出说明</w:t>
      </w:r>
    </w:p>
    <w:p>
      <w:pPr>
        <w:spacing w:line="600" w:lineRule="exact"/>
        <w:ind w:firstLine="560"/>
        <w:rPr>
          <w:rFonts w:hint="eastAsia" w:eastAsia="方正仿宋_GBK"/>
          <w:color w:val="000000"/>
          <w:sz w:val="28"/>
        </w:rPr>
      </w:pPr>
      <w:r>
        <w:rPr>
          <w:rFonts w:hint="eastAsia" w:eastAsia="方正仿宋_GBK"/>
          <w:color w:val="000000"/>
          <w:sz w:val="28"/>
          <w:lang w:val="uk-UA"/>
        </w:rPr>
        <w:t>收支预算总表支出栏、基本支出表、项目支出表按经济分类和支出功能分类科目编制，反映中共保定市满城区委组织部年度单位预算中支出预算的总体情况。</w:t>
      </w:r>
      <w:r>
        <w:rPr>
          <w:rFonts w:eastAsia="方正仿宋_GBK"/>
          <w:color w:val="000000"/>
          <w:sz w:val="28"/>
        </w:rPr>
        <w:t>202</w:t>
      </w:r>
      <w:r>
        <w:rPr>
          <w:rFonts w:eastAsia="方正仿宋_GBK"/>
          <w:color w:val="000000"/>
          <w:sz w:val="28"/>
          <w:lang w:eastAsia="zh-CN"/>
        </w:rPr>
        <w:t>3</w:t>
      </w:r>
      <w:r>
        <w:rPr>
          <w:rFonts w:hint="eastAsia" w:eastAsia="方正仿宋_GBK"/>
          <w:color w:val="000000"/>
          <w:sz w:val="28"/>
          <w:lang w:val="uk-UA"/>
        </w:rPr>
        <w:t>年单位支出安排预算总额</w:t>
      </w:r>
      <w:r>
        <w:rPr>
          <w:rFonts w:eastAsia="方正仿宋_GBK"/>
          <w:color w:val="000000"/>
          <w:sz w:val="28"/>
          <w:lang w:eastAsia="zh-CN"/>
        </w:rPr>
        <w:t>2085.23</w:t>
      </w:r>
      <w:r>
        <w:rPr>
          <w:rFonts w:hint="eastAsia" w:eastAsia="方正仿宋_GBK"/>
          <w:color w:val="000000"/>
          <w:sz w:val="28"/>
          <w:lang w:val="uk-UA"/>
        </w:rPr>
        <w:t>万元，其中基本支出</w:t>
      </w:r>
      <w:r>
        <w:rPr>
          <w:rFonts w:eastAsia="方正仿宋_GBK"/>
          <w:color w:val="000000"/>
          <w:sz w:val="28"/>
          <w:lang w:eastAsia="zh-CN"/>
        </w:rPr>
        <w:t>340.48</w:t>
      </w:r>
      <w:r>
        <w:rPr>
          <w:rFonts w:hint="eastAsia" w:eastAsia="方正仿宋_GBK"/>
          <w:color w:val="000000"/>
          <w:sz w:val="28"/>
          <w:lang w:val="uk-UA"/>
        </w:rPr>
        <w:t>万元，包括人员经费</w:t>
      </w:r>
      <w:r>
        <w:rPr>
          <w:rFonts w:eastAsia="方正仿宋_GBK"/>
          <w:color w:val="000000"/>
          <w:sz w:val="28"/>
          <w:lang w:eastAsia="zh-CN"/>
        </w:rPr>
        <w:t>307.28</w:t>
      </w:r>
      <w:r>
        <w:rPr>
          <w:rFonts w:hint="eastAsia" w:eastAsia="方正仿宋_GBK"/>
          <w:color w:val="000000"/>
          <w:sz w:val="28"/>
          <w:lang w:val="uk-UA"/>
        </w:rPr>
        <w:t>万元，日常公用经费</w:t>
      </w:r>
      <w:r>
        <w:rPr>
          <w:rFonts w:eastAsia="方正仿宋_GBK"/>
          <w:color w:val="000000"/>
          <w:sz w:val="28"/>
          <w:lang w:eastAsia="zh-CN"/>
        </w:rPr>
        <w:t>33.20</w:t>
      </w:r>
      <w:r>
        <w:rPr>
          <w:rFonts w:hint="eastAsia" w:eastAsia="方正仿宋_GBK"/>
          <w:color w:val="000000"/>
          <w:sz w:val="28"/>
          <w:lang w:val="uk-UA"/>
        </w:rPr>
        <w:t>万元；项目支出</w:t>
      </w:r>
      <w:r>
        <w:rPr>
          <w:rFonts w:eastAsia="方正仿宋_GBK"/>
          <w:color w:val="000000"/>
          <w:sz w:val="28"/>
          <w:lang w:eastAsia="zh-CN"/>
        </w:rPr>
        <w:t>1744.75</w:t>
      </w:r>
      <w:r>
        <w:rPr>
          <w:rFonts w:hint="eastAsia" w:eastAsia="方正仿宋_GBK"/>
          <w:color w:val="000000"/>
          <w:sz w:val="28"/>
          <w:lang w:val="uk-UA"/>
        </w:rPr>
        <w:t>万元，政府基金支出</w:t>
      </w:r>
      <w:r>
        <w:rPr>
          <w:rFonts w:eastAsia="方正仿宋_GBK"/>
          <w:color w:val="000000"/>
          <w:sz w:val="28"/>
        </w:rPr>
        <w:t>0</w:t>
      </w:r>
      <w:r>
        <w:rPr>
          <w:rFonts w:hint="eastAsia" w:eastAsia="方正仿宋_GBK"/>
          <w:color w:val="000000"/>
          <w:sz w:val="28"/>
          <w:lang w:val="uk-UA"/>
        </w:rPr>
        <w:t>万元。</w:t>
      </w:r>
    </w:p>
    <w:p>
      <w:pPr>
        <w:spacing w:line="580" w:lineRule="exact"/>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3</w:t>
      </w:r>
      <w:r>
        <w:rPr>
          <w:rFonts w:hint="eastAsia" w:ascii="方正楷体_GBK" w:hAnsi="方正楷体_GBK" w:eastAsia="方正楷体_GBK" w:cs="方正楷体_GBK"/>
          <w:b/>
          <w:color w:val="000000"/>
          <w:sz w:val="32"/>
          <w:lang w:val="uk-UA"/>
        </w:rPr>
        <w:t xml:space="preserve">、比上年增减情况 </w:t>
      </w:r>
    </w:p>
    <w:p>
      <w:pPr>
        <w:spacing w:line="600" w:lineRule="exact"/>
        <w:ind w:firstLine="560"/>
        <w:rPr>
          <w:rFonts w:hint="eastAsia" w:eastAsia="方正仿宋_GBK"/>
          <w:color w:val="000000"/>
          <w:sz w:val="28"/>
        </w:rPr>
      </w:pPr>
      <w:r>
        <w:rPr>
          <w:rFonts w:eastAsia="方正仿宋_GBK"/>
          <w:color w:val="000000"/>
          <w:sz w:val="28"/>
        </w:rPr>
        <w:t>202</w:t>
      </w:r>
      <w:r>
        <w:rPr>
          <w:rFonts w:hint="eastAsia" w:eastAsia="方正仿宋_GBK"/>
          <w:color w:val="000000"/>
          <w:sz w:val="28"/>
          <w:lang w:eastAsia="zh-CN"/>
        </w:rPr>
        <w:t>3</w:t>
      </w:r>
      <w:r>
        <w:rPr>
          <w:rFonts w:hint="eastAsia" w:eastAsia="方正仿宋_GBK"/>
          <w:color w:val="000000"/>
          <w:sz w:val="28"/>
          <w:lang w:val="uk-UA"/>
        </w:rPr>
        <w:t>年预算收支安排</w:t>
      </w:r>
      <w:r>
        <w:rPr>
          <w:rFonts w:eastAsia="方正仿宋_GBK"/>
          <w:color w:val="000000"/>
          <w:sz w:val="28"/>
          <w:lang w:eastAsia="zh-CN"/>
        </w:rPr>
        <w:t>2085.23</w:t>
      </w:r>
      <w:r>
        <w:rPr>
          <w:rFonts w:hint="eastAsia" w:eastAsia="方正仿宋_GBK"/>
          <w:color w:val="000000"/>
          <w:sz w:val="28"/>
          <w:lang w:val="uk-UA"/>
        </w:rPr>
        <w:t>万元，较上年增加</w:t>
      </w:r>
      <w:r>
        <w:rPr>
          <w:rFonts w:eastAsia="方正仿宋_GBK"/>
          <w:color w:val="000000"/>
          <w:sz w:val="28"/>
          <w:lang w:eastAsia="zh-CN"/>
        </w:rPr>
        <w:t>13.01</w:t>
      </w:r>
      <w:r>
        <w:rPr>
          <w:rFonts w:hint="eastAsia" w:eastAsia="方正仿宋_GBK"/>
          <w:color w:val="000000"/>
          <w:sz w:val="28"/>
          <w:lang w:val="uk-UA"/>
        </w:rPr>
        <w:t>万元。其中</w:t>
      </w:r>
      <w:r>
        <w:rPr>
          <w:rFonts w:eastAsia="方正仿宋_GBK"/>
          <w:color w:val="000000"/>
          <w:sz w:val="28"/>
        </w:rPr>
        <w:t>:</w:t>
      </w:r>
      <w:r>
        <w:rPr>
          <w:rFonts w:hint="eastAsia" w:eastAsia="方正仿宋_GBK"/>
          <w:color w:val="000000"/>
          <w:sz w:val="28"/>
          <w:lang w:val="uk-UA"/>
        </w:rPr>
        <w:t>基本支出增加</w:t>
      </w:r>
      <w:r>
        <w:rPr>
          <w:rFonts w:eastAsia="方正仿宋_GBK"/>
          <w:color w:val="000000"/>
          <w:sz w:val="28"/>
          <w:lang w:eastAsia="zh-CN"/>
        </w:rPr>
        <w:t>52.74</w:t>
      </w:r>
      <w:r>
        <w:rPr>
          <w:rFonts w:hint="eastAsia" w:eastAsia="方正仿宋_GBK"/>
          <w:color w:val="000000"/>
          <w:sz w:val="28"/>
          <w:lang w:val="uk-UA"/>
        </w:rPr>
        <w:t>万元，主要增加人员经费支出。项目支出</w:t>
      </w:r>
      <w:r>
        <w:rPr>
          <w:rFonts w:eastAsia="方正仿宋_GBK"/>
          <w:color w:val="000000"/>
          <w:sz w:val="28"/>
          <w:lang w:val="uk-UA" w:eastAsia="zh-CN"/>
        </w:rPr>
        <w:t xml:space="preserve"> </w:t>
      </w:r>
      <w:r>
        <w:rPr>
          <w:rFonts w:hint="eastAsia" w:eastAsia="方正仿宋_GBK"/>
          <w:color w:val="000000"/>
          <w:sz w:val="28"/>
          <w:lang w:eastAsia="zh-CN"/>
        </w:rPr>
        <w:t>减少</w:t>
      </w:r>
      <w:r>
        <w:rPr>
          <w:rFonts w:eastAsia="方正仿宋_GBK"/>
          <w:color w:val="000000"/>
          <w:sz w:val="28"/>
          <w:lang w:eastAsia="zh-CN"/>
        </w:rPr>
        <w:t>39.73</w:t>
      </w:r>
      <w:r>
        <w:rPr>
          <w:rFonts w:hint="eastAsia" w:eastAsia="方正仿宋_GBK"/>
          <w:color w:val="000000"/>
          <w:sz w:val="28"/>
          <w:lang w:val="uk-UA"/>
        </w:rPr>
        <w:t>万元，主要</w:t>
      </w:r>
      <w:r>
        <w:rPr>
          <w:rFonts w:hint="eastAsia" w:eastAsia="方正仿宋_GBK"/>
          <w:color w:val="000000"/>
          <w:sz w:val="28"/>
          <w:lang w:eastAsia="zh-CN"/>
        </w:rPr>
        <w:t>减少其他优抚支出</w:t>
      </w:r>
      <w:r>
        <w:rPr>
          <w:rFonts w:hint="eastAsia" w:eastAsia="方正仿宋_GBK"/>
          <w:color w:val="000000"/>
          <w:sz w:val="28"/>
          <w:lang w:val="uk-UA"/>
        </w:rPr>
        <w:t>。</w:t>
      </w:r>
      <w:r>
        <w:rPr>
          <w:rFonts w:eastAsia="方正仿宋_GBK"/>
          <w:color w:val="000000"/>
          <w:sz w:val="28"/>
          <w:lang w:val="uk-UA"/>
        </w:rPr>
        <w:t xml:space="preserve"> </w:t>
      </w:r>
    </w:p>
    <w:p>
      <w:pPr>
        <w:spacing w:line="580" w:lineRule="exact"/>
        <w:ind w:firstLine="640"/>
        <w:outlineLvl w:val="2"/>
        <w:rPr>
          <w:rFonts w:ascii="黑体" w:hAnsi="黑体" w:eastAsia="黑体" w:cs="黑体"/>
          <w:color w:val="000000"/>
          <w:sz w:val="32"/>
        </w:rPr>
      </w:pPr>
      <w:bookmarkStart w:id="1" w:name="_Toc_3_3_0000000012"/>
      <w:r>
        <w:rPr>
          <w:rFonts w:hint="eastAsia" w:ascii="黑体" w:hAnsi="黑体" w:eastAsia="黑体" w:cs="黑体"/>
          <w:color w:val="000000"/>
          <w:sz w:val="32"/>
          <w:lang w:val="uk-UA"/>
        </w:rPr>
        <w:t>三、机关运行经费安排情况</w:t>
      </w:r>
      <w:bookmarkEnd w:id="1"/>
    </w:p>
    <w:p>
      <w:pPr>
        <w:spacing w:line="600" w:lineRule="exact"/>
        <w:ind w:firstLine="560"/>
        <w:rPr>
          <w:rFonts w:hint="eastAsia" w:eastAsia="方正仿宋_GBK"/>
          <w:color w:val="000000"/>
          <w:sz w:val="28"/>
        </w:rPr>
      </w:pPr>
      <w:r>
        <w:rPr>
          <w:rFonts w:eastAsia="方正仿宋_GBK"/>
          <w:color w:val="000000"/>
          <w:sz w:val="28"/>
        </w:rPr>
        <w:t>202</w:t>
      </w:r>
      <w:r>
        <w:rPr>
          <w:rFonts w:hint="eastAsia" w:eastAsia="方正仿宋_GBK"/>
          <w:color w:val="000000"/>
          <w:sz w:val="28"/>
        </w:rPr>
        <w:t>3年我单位运行经费共计安排</w:t>
      </w:r>
      <w:r>
        <w:rPr>
          <w:rFonts w:eastAsia="方正仿宋_GBK"/>
          <w:color w:val="000000"/>
          <w:sz w:val="28"/>
        </w:rPr>
        <w:t>33.20</w:t>
      </w:r>
      <w:r>
        <w:rPr>
          <w:rFonts w:hint="eastAsia" w:eastAsia="方正仿宋_GBK"/>
          <w:color w:val="000000"/>
          <w:sz w:val="28"/>
        </w:rPr>
        <w:t>万元，主要用于办公费、邮电费、公务用车运行维护费、公务交通补贴（其他交通费）等日常运行支出。</w:t>
      </w:r>
    </w:p>
    <w:p>
      <w:pPr>
        <w:spacing w:line="580" w:lineRule="exact"/>
        <w:ind w:firstLine="640"/>
        <w:outlineLvl w:val="2"/>
        <w:rPr>
          <w:rFonts w:ascii="黑体" w:hAnsi="黑体" w:eastAsia="黑体" w:cs="黑体"/>
          <w:color w:val="000000"/>
          <w:sz w:val="32"/>
        </w:rPr>
      </w:pPr>
      <w:bookmarkStart w:id="2" w:name="_Toc_3_3_0000000013"/>
      <w:r>
        <w:rPr>
          <w:rFonts w:hint="eastAsia" w:ascii="黑体" w:hAnsi="黑体" w:eastAsia="黑体" w:cs="黑体"/>
          <w:color w:val="000000"/>
          <w:sz w:val="32"/>
          <w:lang w:val="uk-UA"/>
        </w:rPr>
        <w:t>四、财政拨款</w:t>
      </w:r>
      <w:r>
        <w:rPr>
          <w:rFonts w:hint="eastAsia" w:ascii="黑体" w:hAnsi="黑体" w:eastAsia="黑体" w:cs="黑体"/>
          <w:color w:val="000000"/>
          <w:sz w:val="32"/>
        </w:rPr>
        <w:t>“</w:t>
      </w:r>
      <w:r>
        <w:rPr>
          <w:rFonts w:hint="eastAsia" w:ascii="黑体" w:hAnsi="黑体" w:eastAsia="黑体" w:cs="黑体"/>
          <w:color w:val="000000"/>
          <w:sz w:val="32"/>
          <w:lang w:val="uk-UA"/>
        </w:rPr>
        <w:t>三公</w:t>
      </w:r>
      <w:r>
        <w:rPr>
          <w:rFonts w:hint="eastAsia" w:ascii="黑体" w:hAnsi="黑体" w:eastAsia="黑体" w:cs="黑体"/>
          <w:color w:val="000000"/>
          <w:sz w:val="32"/>
        </w:rPr>
        <w:t>”</w:t>
      </w:r>
      <w:r>
        <w:rPr>
          <w:rFonts w:hint="eastAsia" w:ascii="黑体" w:hAnsi="黑体" w:eastAsia="黑体" w:cs="黑体"/>
          <w:color w:val="000000"/>
          <w:sz w:val="32"/>
          <w:lang w:val="uk-UA"/>
        </w:rPr>
        <w:t>经费预算情况及增减变化原因</w:t>
      </w:r>
      <w:bookmarkEnd w:id="2"/>
    </w:p>
    <w:p>
      <w:pPr>
        <w:spacing w:line="600" w:lineRule="exact"/>
        <w:ind w:firstLine="560"/>
        <w:rPr>
          <w:rFonts w:hint="eastAsia" w:eastAsia="方正仿宋_GBK"/>
          <w:color w:val="000000"/>
          <w:sz w:val="28"/>
        </w:rPr>
      </w:pPr>
      <w:r>
        <w:rPr>
          <w:rFonts w:eastAsia="方正仿宋_GBK"/>
          <w:color w:val="000000"/>
          <w:sz w:val="28"/>
        </w:rPr>
        <w:t>2023</w:t>
      </w:r>
      <w:r>
        <w:rPr>
          <w:rFonts w:hint="eastAsia" w:eastAsia="方正仿宋_GBK"/>
          <w:color w:val="000000"/>
          <w:sz w:val="28"/>
        </w:rPr>
        <w:t>年我单位财政拨款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经费预算安排</w:t>
      </w:r>
      <w:r>
        <w:rPr>
          <w:rFonts w:eastAsia="方正仿宋_GBK"/>
          <w:color w:val="000000"/>
          <w:sz w:val="28"/>
        </w:rPr>
        <w:t>2.2</w:t>
      </w:r>
      <w:r>
        <w:rPr>
          <w:rFonts w:hint="eastAsia" w:eastAsia="方正仿宋_GBK"/>
          <w:color w:val="000000"/>
          <w:sz w:val="28"/>
        </w:rPr>
        <w:t>万元，其中因公出国（境）费</w:t>
      </w:r>
      <w:r>
        <w:rPr>
          <w:rFonts w:eastAsia="方正仿宋_GBK"/>
          <w:color w:val="000000"/>
          <w:sz w:val="28"/>
        </w:rPr>
        <w:t xml:space="preserve">0 </w:t>
      </w:r>
      <w:r>
        <w:rPr>
          <w:rFonts w:hint="eastAsia" w:eastAsia="方正仿宋_GBK"/>
          <w:color w:val="000000"/>
          <w:sz w:val="28"/>
        </w:rPr>
        <w:t>万元；公务用车购置及运维费</w:t>
      </w:r>
      <w:r>
        <w:rPr>
          <w:rFonts w:eastAsia="方正仿宋_GBK"/>
          <w:color w:val="000000"/>
          <w:sz w:val="28"/>
        </w:rPr>
        <w:t>1.5</w:t>
      </w:r>
      <w:r>
        <w:rPr>
          <w:rFonts w:hint="eastAsia" w:eastAsia="方正仿宋_GBK"/>
          <w:color w:val="000000"/>
          <w:sz w:val="28"/>
        </w:rPr>
        <w:t>万元（其中：公务用车购置费为</w:t>
      </w:r>
      <w:r>
        <w:rPr>
          <w:rFonts w:eastAsia="方正仿宋_GBK"/>
          <w:color w:val="000000"/>
          <w:sz w:val="28"/>
        </w:rPr>
        <w:t>0</w:t>
      </w:r>
      <w:r>
        <w:rPr>
          <w:rFonts w:hint="eastAsia" w:eastAsia="方正仿宋_GBK"/>
          <w:color w:val="000000"/>
          <w:sz w:val="28"/>
        </w:rPr>
        <w:t>万元，公务用车运维费</w:t>
      </w:r>
      <w:r>
        <w:rPr>
          <w:rFonts w:eastAsia="方正仿宋_GBK"/>
          <w:color w:val="000000"/>
          <w:sz w:val="28"/>
        </w:rPr>
        <w:t>1.5</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；公务接待费</w:t>
      </w:r>
      <w:r>
        <w:rPr>
          <w:rFonts w:eastAsia="方正仿宋_GBK"/>
          <w:color w:val="000000"/>
          <w:sz w:val="28"/>
        </w:rPr>
        <w:t>0.7</w:t>
      </w:r>
      <w:r>
        <w:rPr>
          <w:rFonts w:hint="eastAsia" w:eastAsia="方正仿宋_GBK"/>
          <w:color w:val="000000"/>
          <w:sz w:val="28"/>
        </w:rPr>
        <w:t>万元。与</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年相比减少</w:t>
      </w:r>
      <w:r>
        <w:rPr>
          <w:rFonts w:eastAsia="方正仿宋_GBK"/>
          <w:color w:val="000000"/>
          <w:sz w:val="28"/>
        </w:rPr>
        <w:t>0.36</w:t>
      </w:r>
      <w:r>
        <w:rPr>
          <w:rFonts w:hint="eastAsia" w:eastAsia="方正仿宋_GBK"/>
          <w:color w:val="000000"/>
          <w:sz w:val="28"/>
        </w:rPr>
        <w:t>万元，主要原因是</w:t>
      </w:r>
      <w:r>
        <w:rPr>
          <w:rFonts w:hint="eastAsia" w:eastAsia="方正仿宋_GBK"/>
          <w:color w:val="000000"/>
          <w:sz w:val="28"/>
          <w:lang w:eastAsia="zh-CN"/>
        </w:rPr>
        <w:t>根据工作需要</w:t>
      </w:r>
      <w:r>
        <w:rPr>
          <w:rFonts w:hint="eastAsia" w:eastAsia="方正仿宋_GBK"/>
          <w:color w:val="000000"/>
          <w:sz w:val="28"/>
        </w:rPr>
        <w:t>，缩减“三公”经费支出。</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r>
        <w:rPr>
          <w:rFonts w:ascii="黑体" w:hAnsi="黑体" w:eastAsia="黑体" w:cs="黑体"/>
          <w:color w:val="000000"/>
          <w:sz w:val="32"/>
        </w:rPr>
        <w:t>五、预算绩效信息</w:t>
      </w:r>
    </w:p>
    <w:p>
      <w:pPr>
        <w:spacing w:line="600" w:lineRule="exact"/>
        <w:ind w:firstLine="560"/>
        <w:rPr>
          <w:rFonts w:eastAsia="方正仿宋_GBK"/>
          <w:color w:val="000000"/>
          <w:sz w:val="28"/>
        </w:rPr>
      </w:pPr>
      <w:r>
        <w:rPr>
          <w:rFonts w:hint="eastAsia" w:eastAsia="方正仿宋_GBK"/>
          <w:color w:val="000000"/>
          <w:sz w:val="28"/>
          <w:lang w:val="uk-UA"/>
        </w:rPr>
        <w:t>（一）总体绩效目标</w:t>
      </w:r>
    </w:p>
    <w:p>
      <w:pPr>
        <w:spacing w:line="600" w:lineRule="exact"/>
        <w:ind w:firstLine="560"/>
        <w:rPr>
          <w:rFonts w:eastAsia="方正仿宋_GBK"/>
          <w:color w:val="000000"/>
          <w:sz w:val="28"/>
        </w:rPr>
      </w:pPr>
      <w:r>
        <w:rPr>
          <w:rFonts w:hint="eastAsia" w:eastAsia="方正仿宋_GBK"/>
          <w:color w:val="000000"/>
          <w:sz w:val="28"/>
          <w:lang w:val="uk-UA"/>
        </w:rPr>
        <w:t>在区委的正确领导和市委组织部的指导帮助下，按照</w:t>
      </w:r>
      <w:r>
        <w:rPr>
          <w:rFonts w:eastAsia="方正仿宋_GBK"/>
          <w:color w:val="000000"/>
          <w:sz w:val="28"/>
        </w:rPr>
        <w:t>“</w:t>
      </w:r>
      <w:r>
        <w:rPr>
          <w:rFonts w:hint="eastAsia" w:eastAsia="方正仿宋_GBK"/>
          <w:color w:val="000000"/>
          <w:sz w:val="28"/>
          <w:lang w:val="uk-UA"/>
        </w:rPr>
        <w:t>规范、创新、一流</w:t>
      </w:r>
      <w:r>
        <w:rPr>
          <w:rFonts w:eastAsia="方正仿宋_GBK"/>
          <w:color w:val="000000"/>
          <w:sz w:val="28"/>
        </w:rPr>
        <w:t>”</w:t>
      </w:r>
      <w:r>
        <w:rPr>
          <w:rFonts w:hint="eastAsia" w:eastAsia="方正仿宋_GBK"/>
          <w:color w:val="000000"/>
          <w:sz w:val="28"/>
          <w:lang w:val="uk-UA"/>
        </w:rPr>
        <w:t>的总体要求和工作要点，紧紧围绕全区工作大局，重落实、抓典型、创特色、树形象，不断开创组织工作新局面，为全区经济和社会各项事业的快速发展提供坚强组织保障。</w:t>
      </w:r>
    </w:p>
    <w:p>
      <w:pPr>
        <w:spacing w:line="600" w:lineRule="exact"/>
        <w:ind w:firstLine="560"/>
        <w:rPr>
          <w:rFonts w:eastAsia="方正仿宋_GBK"/>
          <w:color w:val="000000"/>
          <w:sz w:val="28"/>
        </w:rPr>
      </w:pPr>
      <w:r>
        <w:rPr>
          <w:rFonts w:hint="eastAsia" w:eastAsia="方正仿宋_GBK"/>
          <w:color w:val="000000"/>
          <w:sz w:val="28"/>
          <w:lang w:val="uk-UA"/>
        </w:rPr>
        <w:t>（二）分项绩效目标</w:t>
      </w:r>
    </w:p>
    <w:p>
      <w:pPr>
        <w:spacing w:line="600" w:lineRule="exact"/>
        <w:ind w:firstLine="560"/>
        <w:rPr>
          <w:rFonts w:eastAsia="方正仿宋_GBK"/>
          <w:color w:val="000000"/>
          <w:sz w:val="28"/>
        </w:rPr>
      </w:pPr>
      <w:r>
        <w:rPr>
          <w:rFonts w:eastAsia="方正仿宋_GBK"/>
          <w:color w:val="000000"/>
          <w:sz w:val="28"/>
          <w:lang w:eastAsia="zh-CN"/>
        </w:rPr>
        <w:t>1.</w:t>
      </w:r>
      <w:r>
        <w:rPr>
          <w:rFonts w:hint="eastAsia" w:eastAsia="方正仿宋_GBK"/>
          <w:color w:val="000000"/>
          <w:sz w:val="28"/>
          <w:lang w:val="uk-UA"/>
        </w:rPr>
        <w:t>加快基层组织建设工作。推进农村基层党组织建设，引导农民改善居住环境、生活条件，加强党员发展。</w:t>
      </w:r>
    </w:p>
    <w:p>
      <w:pPr>
        <w:spacing w:line="600" w:lineRule="exact"/>
        <w:ind w:firstLine="560"/>
        <w:rPr>
          <w:rFonts w:eastAsia="方正仿宋_GBK"/>
          <w:color w:val="000000"/>
          <w:sz w:val="28"/>
        </w:rPr>
      </w:pPr>
      <w:r>
        <w:rPr>
          <w:rFonts w:eastAsia="方正仿宋_GBK"/>
          <w:color w:val="000000"/>
          <w:sz w:val="28"/>
          <w:lang w:eastAsia="zh-CN"/>
        </w:rPr>
        <w:t>2.</w:t>
      </w:r>
      <w:r>
        <w:rPr>
          <w:rFonts w:hint="eastAsia" w:eastAsia="方正仿宋_GBK"/>
          <w:color w:val="000000"/>
          <w:sz w:val="28"/>
          <w:lang w:val="uk-UA"/>
        </w:rPr>
        <w:t>做好乡镇和区直部门领导班子和科级干部的选配工作，负责后备干部的培养工作，研究探索干部人事制度改革，制定全区组织、干部、人事工作的重要政策和制度。</w:t>
      </w:r>
    </w:p>
    <w:p>
      <w:pPr>
        <w:spacing w:line="600" w:lineRule="exact"/>
        <w:ind w:firstLine="560"/>
        <w:rPr>
          <w:rFonts w:eastAsia="方正仿宋_GBK"/>
          <w:color w:val="000000"/>
          <w:sz w:val="28"/>
        </w:rPr>
      </w:pPr>
      <w:r>
        <w:rPr>
          <w:rFonts w:eastAsia="方正仿宋_GBK"/>
          <w:color w:val="000000"/>
          <w:sz w:val="28"/>
          <w:lang w:eastAsia="zh-CN"/>
        </w:rPr>
        <w:t>3.</w:t>
      </w:r>
      <w:r>
        <w:rPr>
          <w:rFonts w:hint="eastAsia" w:eastAsia="方正仿宋_GBK"/>
          <w:color w:val="000000"/>
          <w:sz w:val="28"/>
          <w:lang w:val="uk-UA"/>
        </w:rPr>
        <w:t>做好科级干部的年度考核、奖惩工作。</w:t>
      </w:r>
    </w:p>
    <w:p>
      <w:pPr>
        <w:spacing w:line="600" w:lineRule="exact"/>
        <w:ind w:firstLine="560"/>
        <w:rPr>
          <w:rFonts w:eastAsia="方正仿宋_GBK"/>
          <w:color w:val="000000"/>
          <w:sz w:val="28"/>
        </w:rPr>
      </w:pPr>
      <w:r>
        <w:rPr>
          <w:rFonts w:eastAsia="方正仿宋_GBK"/>
          <w:color w:val="000000"/>
          <w:sz w:val="28"/>
          <w:lang w:eastAsia="zh-CN"/>
        </w:rPr>
        <w:t>4.</w:t>
      </w:r>
      <w:r>
        <w:rPr>
          <w:rFonts w:hint="eastAsia" w:eastAsia="方正仿宋_GBK"/>
          <w:color w:val="000000"/>
          <w:sz w:val="28"/>
          <w:lang w:val="uk-UA"/>
        </w:rPr>
        <w:t>做好全区干部、党员的教育工作，通过多种形式的教育，培养人才，发现人才，引进人才，为全区的经济发展服务。</w:t>
      </w:r>
    </w:p>
    <w:p>
      <w:pPr>
        <w:spacing w:line="600" w:lineRule="exact"/>
        <w:ind w:firstLine="560"/>
        <w:rPr>
          <w:rFonts w:eastAsia="方正仿宋_GBK"/>
          <w:color w:val="000000"/>
          <w:sz w:val="28"/>
        </w:rPr>
      </w:pPr>
      <w:r>
        <w:rPr>
          <w:rFonts w:hint="eastAsia" w:eastAsia="方正仿宋_GBK"/>
          <w:color w:val="000000"/>
          <w:sz w:val="28"/>
          <w:lang w:val="uk-UA"/>
        </w:rPr>
        <w:t>（三）工作保障措施</w:t>
      </w:r>
    </w:p>
    <w:p>
      <w:pPr>
        <w:spacing w:line="600" w:lineRule="exact"/>
        <w:ind w:firstLine="560"/>
        <w:rPr>
          <w:rFonts w:eastAsia="方正仿宋_GBK"/>
          <w:color w:val="000000"/>
          <w:sz w:val="28"/>
        </w:rPr>
      </w:pPr>
      <w:r>
        <w:rPr>
          <w:rFonts w:hint="eastAsia" w:eastAsia="方正仿宋_GBK"/>
          <w:color w:val="000000"/>
          <w:sz w:val="28"/>
          <w:lang w:val="uk-UA"/>
        </w:rPr>
        <w:t>一是建章立制。按照上级要求，结合实际，制定出台预算绩效管理工作制度，规范预算绩效指标体系建设、跟踪监控、绩效评价、评价结果运用等工作流程，为预算绩效管理提供制度保障。</w:t>
      </w:r>
    </w:p>
    <w:p>
      <w:pPr>
        <w:spacing w:line="600" w:lineRule="exact"/>
        <w:ind w:firstLine="560"/>
        <w:rPr>
          <w:rFonts w:eastAsia="方正仿宋_GBK"/>
          <w:color w:val="000000"/>
          <w:sz w:val="28"/>
        </w:rPr>
      </w:pPr>
      <w:r>
        <w:rPr>
          <w:rFonts w:hint="eastAsia" w:eastAsia="方正仿宋_GBK"/>
          <w:color w:val="000000"/>
          <w:sz w:val="28"/>
          <w:lang w:val="uk-UA"/>
        </w:rPr>
        <w:t>二是规范自评工作，在项目预算执行结束后，及时对项目绩效开展评价，认真找查存在的问题，提出整改建议，并积极整改落实。</w:t>
      </w:r>
    </w:p>
    <w:p>
      <w:pPr>
        <w:spacing w:line="580" w:lineRule="exact"/>
        <w:ind w:firstLine="640"/>
        <w:rPr>
          <w:rFonts w:hint="eastAsia" w:ascii="方正楷体_GBK" w:hAnsi="方正楷体_GBK" w:eastAsia="方正楷体_GBK" w:cs="方正楷体_GBK"/>
          <w:b/>
          <w:color w:val="000000"/>
          <w:sz w:val="32"/>
          <w:lang w:val="uk-UA" w:eastAsia="zh-CN"/>
        </w:rPr>
      </w:pPr>
      <w:r>
        <w:rPr>
          <w:rFonts w:hint="eastAsia" w:ascii="方正楷体_GBK" w:hAnsi="方正楷体_GBK" w:eastAsia="方正楷体_GBK" w:cs="方正楷体_GBK"/>
          <w:b/>
          <w:color w:val="000000"/>
          <w:sz w:val="32"/>
          <w:lang w:val="uk-UA"/>
        </w:rPr>
        <w:t>第二部分</w:t>
      </w:r>
      <w:r>
        <w:rPr>
          <w:rFonts w:hint="eastAsia"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val="uk-UA"/>
        </w:rPr>
        <w:t>预算项目绩效目标</w:t>
      </w:r>
    </w:p>
    <w:p>
      <w:pPr>
        <w:spacing w:line="580" w:lineRule="exact"/>
        <w:ind w:firstLine="640"/>
        <w:rPr>
          <w:rFonts w:ascii="方正楷体_GBK" w:hAnsi="方正楷体_GBK" w:eastAsia="宋体" w:cs="方正楷体_GBK"/>
          <w:b/>
          <w:color w:val="000000"/>
          <w:sz w:val="32"/>
          <w:lang w:eastAsia="zh-CN"/>
        </w:rPr>
      </w:pPr>
    </w:p>
    <w:p>
      <w:pPr>
        <w:ind w:firstLine="281" w:firstLineChars="100"/>
      </w:pPr>
      <w:r>
        <w:rPr>
          <w:rFonts w:ascii="方正仿宋_GBK" w:hAnsi="方正仿宋_GBK" w:eastAsia="方正仿宋_GBK" w:cs="方正仿宋_GBK"/>
          <w:b/>
          <w:color w:val="000000"/>
          <w:sz w:val="28"/>
        </w:rPr>
        <w:t>1、全区新录用公务员初任培训班专用经费绩效目标表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1.保障培训正常运行。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参训人员数量</w:t>
            </w:r>
          </w:p>
        </w:tc>
        <w:tc>
          <w:tcPr>
            <w:tcW w:w="2835" w:type="dxa"/>
            <w:noWrap w:val="0"/>
            <w:vAlign w:val="center"/>
          </w:tcPr>
          <w:p>
            <w:pPr>
              <w:pStyle w:val="14"/>
            </w:pPr>
            <w:r>
              <w:t>2022年新招录公务员及选调生数量</w:t>
            </w:r>
          </w:p>
        </w:tc>
        <w:tc>
          <w:tcPr>
            <w:tcW w:w="2551" w:type="dxa"/>
            <w:noWrap w:val="0"/>
            <w:vAlign w:val="center"/>
          </w:tcPr>
          <w:p>
            <w:pPr>
              <w:pStyle w:val="14"/>
            </w:pPr>
            <w:r>
              <w:t>104人</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参训人员覆盖率</w:t>
            </w:r>
          </w:p>
        </w:tc>
        <w:tc>
          <w:tcPr>
            <w:tcW w:w="2835" w:type="dxa"/>
            <w:noWrap w:val="0"/>
            <w:vAlign w:val="center"/>
          </w:tcPr>
          <w:p>
            <w:pPr>
              <w:pStyle w:val="14"/>
            </w:pPr>
            <w:r>
              <w:t>参训人员占新招录公务员及选调生比率</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资金发放时间</w:t>
            </w:r>
          </w:p>
        </w:tc>
        <w:tc>
          <w:tcPr>
            <w:tcW w:w="2835" w:type="dxa"/>
            <w:noWrap w:val="0"/>
            <w:vAlign w:val="center"/>
          </w:tcPr>
          <w:p>
            <w:pPr>
              <w:pStyle w:val="14"/>
            </w:pPr>
            <w:r>
              <w:t>新录用公务员初任培训班专用经费发放时间</w:t>
            </w:r>
          </w:p>
        </w:tc>
        <w:tc>
          <w:tcPr>
            <w:tcW w:w="2551" w:type="dxa"/>
            <w:noWrap w:val="0"/>
            <w:vAlign w:val="center"/>
          </w:tcPr>
          <w:p>
            <w:pPr>
              <w:pStyle w:val="14"/>
            </w:pPr>
            <w:r>
              <w:t>2月底前</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资金成本</w:t>
            </w:r>
          </w:p>
        </w:tc>
        <w:tc>
          <w:tcPr>
            <w:tcW w:w="2835" w:type="dxa"/>
            <w:noWrap w:val="0"/>
            <w:vAlign w:val="center"/>
          </w:tcPr>
          <w:p>
            <w:pPr>
              <w:pStyle w:val="14"/>
            </w:pPr>
            <w:r>
              <w:t>新录用公务员初任培训班专项经费成本</w:t>
            </w:r>
          </w:p>
        </w:tc>
        <w:tc>
          <w:tcPr>
            <w:tcW w:w="2551" w:type="dxa"/>
            <w:noWrap w:val="0"/>
            <w:vAlign w:val="center"/>
          </w:tcPr>
          <w:p>
            <w:pPr>
              <w:pStyle w:val="14"/>
            </w:pPr>
            <w:r>
              <w:t>11.47万元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提升业务能力水平</w:t>
            </w:r>
          </w:p>
        </w:tc>
        <w:tc>
          <w:tcPr>
            <w:tcW w:w="2835" w:type="dxa"/>
            <w:noWrap w:val="0"/>
            <w:vAlign w:val="center"/>
          </w:tcPr>
          <w:p>
            <w:pPr>
              <w:pStyle w:val="14"/>
            </w:pPr>
            <w:r>
              <w:t>提升新招录公务员及选调生业务能力水平，做好日常工作</w:t>
            </w:r>
          </w:p>
        </w:tc>
        <w:tc>
          <w:tcPr>
            <w:tcW w:w="2551" w:type="dxa"/>
            <w:noWrap w:val="0"/>
            <w:vAlign w:val="center"/>
          </w:tcPr>
          <w:p>
            <w:pPr>
              <w:pStyle w:val="14"/>
            </w:pPr>
            <w:r>
              <w:t>业务能力大幅提升</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培训对象满意度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2、2023年党内关爱资金绩效目标表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1.帮扶生活困难党员，关爱为党和人民事业做出牺牲和贡献的优秀党员。</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关爱资金救助对象人数</w:t>
            </w:r>
          </w:p>
        </w:tc>
        <w:tc>
          <w:tcPr>
            <w:tcW w:w="2835" w:type="dxa"/>
            <w:noWrap w:val="0"/>
            <w:vAlign w:val="center"/>
          </w:tcPr>
          <w:p>
            <w:pPr>
              <w:pStyle w:val="14"/>
            </w:pPr>
            <w:r>
              <w:t>根据关爱资金存量确定帮扶党员的数量，最大限度地保障救助对象人数</w:t>
            </w:r>
          </w:p>
        </w:tc>
        <w:tc>
          <w:tcPr>
            <w:tcW w:w="2551" w:type="dxa"/>
            <w:noWrap w:val="0"/>
            <w:vAlign w:val="center"/>
          </w:tcPr>
          <w:p>
            <w:pPr>
              <w:pStyle w:val="14"/>
            </w:pPr>
            <w:r>
              <w:t>≤300人</w:t>
            </w:r>
          </w:p>
        </w:tc>
        <w:tc>
          <w:tcPr>
            <w:tcW w:w="2268" w:type="dxa"/>
            <w:noWrap w:val="0"/>
            <w:vAlign w:val="center"/>
          </w:tcPr>
          <w:p>
            <w:pPr>
              <w:pStyle w:val="14"/>
            </w:pPr>
            <w:r>
              <w:t>满字【2017】25号文件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关爱救助对象覆盖率</w:t>
            </w:r>
          </w:p>
        </w:tc>
        <w:tc>
          <w:tcPr>
            <w:tcW w:w="2835" w:type="dxa"/>
            <w:noWrap w:val="0"/>
            <w:vAlign w:val="center"/>
          </w:tcPr>
          <w:p>
            <w:pPr>
              <w:pStyle w:val="14"/>
            </w:pPr>
            <w:r>
              <w:t>救助对象占应救助人员的比率</w:t>
            </w:r>
          </w:p>
        </w:tc>
        <w:tc>
          <w:tcPr>
            <w:tcW w:w="2551" w:type="dxa"/>
            <w:noWrap w:val="0"/>
            <w:vAlign w:val="center"/>
          </w:tcPr>
          <w:p>
            <w:pPr>
              <w:pStyle w:val="14"/>
            </w:pPr>
            <w:r>
              <w:t>100%</w:t>
            </w:r>
          </w:p>
        </w:tc>
        <w:tc>
          <w:tcPr>
            <w:tcW w:w="2268" w:type="dxa"/>
            <w:noWrap w:val="0"/>
            <w:vAlign w:val="center"/>
          </w:tcPr>
          <w:p>
            <w:pPr>
              <w:pStyle w:val="14"/>
            </w:pPr>
            <w:r>
              <w:t>满字【2017】25号文件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帮扶资金发放时间</w:t>
            </w:r>
          </w:p>
        </w:tc>
        <w:tc>
          <w:tcPr>
            <w:tcW w:w="2835" w:type="dxa"/>
            <w:noWrap w:val="0"/>
            <w:vAlign w:val="center"/>
          </w:tcPr>
          <w:p>
            <w:pPr>
              <w:pStyle w:val="14"/>
            </w:pPr>
            <w:r>
              <w:t>保证救助对象帮扶资金发放时间</w:t>
            </w:r>
          </w:p>
        </w:tc>
        <w:tc>
          <w:tcPr>
            <w:tcW w:w="2551" w:type="dxa"/>
            <w:noWrap w:val="0"/>
            <w:vAlign w:val="center"/>
          </w:tcPr>
          <w:p>
            <w:pPr>
              <w:pStyle w:val="14"/>
            </w:pPr>
            <w:r>
              <w:t>按照文件要求，每年春节前给救助对象及时发放</w:t>
            </w:r>
          </w:p>
        </w:tc>
        <w:tc>
          <w:tcPr>
            <w:tcW w:w="2268" w:type="dxa"/>
            <w:noWrap w:val="0"/>
            <w:vAlign w:val="center"/>
          </w:tcPr>
          <w:p>
            <w:pPr>
              <w:pStyle w:val="14"/>
            </w:pPr>
            <w:r>
              <w:t>满字【2017】25号文件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救助标准</w:t>
            </w:r>
          </w:p>
        </w:tc>
        <w:tc>
          <w:tcPr>
            <w:tcW w:w="2835" w:type="dxa"/>
            <w:noWrap w:val="0"/>
            <w:vAlign w:val="center"/>
          </w:tcPr>
          <w:p>
            <w:pPr>
              <w:pStyle w:val="14"/>
            </w:pPr>
            <w:r>
              <w:t>平均每人救助标准</w:t>
            </w:r>
          </w:p>
        </w:tc>
        <w:tc>
          <w:tcPr>
            <w:tcW w:w="2551" w:type="dxa"/>
            <w:noWrap w:val="0"/>
            <w:vAlign w:val="center"/>
          </w:tcPr>
          <w:p>
            <w:pPr>
              <w:pStyle w:val="14"/>
            </w:pPr>
            <w:r>
              <w:t>≥1000元</w:t>
            </w:r>
          </w:p>
        </w:tc>
        <w:tc>
          <w:tcPr>
            <w:tcW w:w="2268" w:type="dxa"/>
            <w:noWrap w:val="0"/>
            <w:vAlign w:val="center"/>
          </w:tcPr>
          <w:p>
            <w:pPr>
              <w:pStyle w:val="14"/>
            </w:pPr>
            <w:r>
              <w:t>满字【2017】25号文件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生活困难党员生活水平得到提高</w:t>
            </w:r>
          </w:p>
        </w:tc>
        <w:tc>
          <w:tcPr>
            <w:tcW w:w="2835" w:type="dxa"/>
            <w:noWrap w:val="0"/>
            <w:vAlign w:val="center"/>
          </w:tcPr>
          <w:p>
            <w:pPr>
              <w:pStyle w:val="14"/>
            </w:pPr>
            <w:r>
              <w:t>使生活困难党员生活水平得到提高，生活状况得到改善，增强党组织的凝聚力和党员荣誉感、归属感。</w:t>
            </w:r>
          </w:p>
        </w:tc>
        <w:tc>
          <w:tcPr>
            <w:tcW w:w="2551" w:type="dxa"/>
            <w:noWrap w:val="0"/>
            <w:vAlign w:val="center"/>
          </w:tcPr>
          <w:p>
            <w:pPr>
              <w:pStyle w:val="14"/>
            </w:pPr>
            <w:r>
              <w:t>生活得到改善</w:t>
            </w:r>
          </w:p>
        </w:tc>
        <w:tc>
          <w:tcPr>
            <w:tcW w:w="2268" w:type="dxa"/>
            <w:noWrap w:val="0"/>
            <w:vAlign w:val="center"/>
          </w:tcPr>
          <w:p>
            <w:pPr>
              <w:pStyle w:val="14"/>
            </w:pPr>
            <w:r>
              <w:t>满字【2017】25号文件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帮扶关爱对象满意度</w:t>
            </w:r>
          </w:p>
          <w:p>
            <w:pPr>
              <w:pStyle w:val="14"/>
            </w:pPr>
          </w:p>
        </w:tc>
        <w:tc>
          <w:tcPr>
            <w:tcW w:w="2551" w:type="dxa"/>
            <w:noWrap w:val="0"/>
            <w:vAlign w:val="center"/>
          </w:tcPr>
          <w:p>
            <w:pPr>
              <w:pStyle w:val="14"/>
            </w:pPr>
            <w:r>
              <w:t>≥95%</w:t>
            </w:r>
          </w:p>
        </w:tc>
        <w:tc>
          <w:tcPr>
            <w:tcW w:w="2268" w:type="dxa"/>
            <w:noWrap w:val="0"/>
            <w:vAlign w:val="center"/>
          </w:tcPr>
          <w:p>
            <w:pPr>
              <w:pStyle w:val="14"/>
            </w:pPr>
            <w:r>
              <w:t>满字【2017】25号文件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3、2023年度下派选调生到村工作中央财政补助资金  保财行【2022】26号绩效目标表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1.解决到村任职选调生的后顾之忧，帮助他们尽快适应基层工作。</w:t>
            </w:r>
          </w:p>
          <w:p>
            <w:pPr>
              <w:pStyle w:val="14"/>
            </w:pPr>
            <w:r>
              <w:t>2.加强对到村任职选调生的教育培训，按要求组织开展国情调研，让他们在基层真正经受实践锻炼。</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保障补贴对象人数占应保人数之比</w:t>
            </w:r>
          </w:p>
        </w:tc>
        <w:tc>
          <w:tcPr>
            <w:tcW w:w="2835" w:type="dxa"/>
            <w:noWrap w:val="0"/>
            <w:vAlign w:val="center"/>
          </w:tcPr>
          <w:p>
            <w:pPr>
              <w:pStyle w:val="14"/>
            </w:pPr>
            <w:r>
              <w:t>保障补贴下派选调生人数占应保人数之比</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形成一批较高水平的优秀调研成果</w:t>
            </w:r>
          </w:p>
        </w:tc>
        <w:tc>
          <w:tcPr>
            <w:tcW w:w="2835" w:type="dxa"/>
            <w:noWrap w:val="0"/>
            <w:vAlign w:val="center"/>
          </w:tcPr>
          <w:p>
            <w:pPr>
              <w:pStyle w:val="14"/>
            </w:pPr>
            <w:r>
              <w:t>下派选调生形成一批较高水平的优秀调研成果</w:t>
            </w:r>
          </w:p>
        </w:tc>
        <w:tc>
          <w:tcPr>
            <w:tcW w:w="2551" w:type="dxa"/>
            <w:noWrap w:val="0"/>
            <w:vAlign w:val="center"/>
          </w:tcPr>
          <w:p>
            <w:pPr>
              <w:pStyle w:val="14"/>
            </w:pPr>
            <w:r>
              <w:t>成效明显</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补助资金发放时间</w:t>
            </w:r>
          </w:p>
        </w:tc>
        <w:tc>
          <w:tcPr>
            <w:tcW w:w="2835" w:type="dxa"/>
            <w:noWrap w:val="0"/>
            <w:vAlign w:val="center"/>
          </w:tcPr>
          <w:p>
            <w:pPr>
              <w:pStyle w:val="14"/>
            </w:pPr>
            <w:r>
              <w:t>中央财政补助资金发放时间</w:t>
            </w:r>
          </w:p>
        </w:tc>
        <w:tc>
          <w:tcPr>
            <w:tcW w:w="2551" w:type="dxa"/>
            <w:noWrap w:val="0"/>
            <w:vAlign w:val="center"/>
          </w:tcPr>
          <w:p>
            <w:pPr>
              <w:pStyle w:val="14"/>
            </w:pPr>
            <w:r>
              <w:t>根据工作需要按时发放</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预算控制数</w:t>
            </w:r>
          </w:p>
        </w:tc>
        <w:tc>
          <w:tcPr>
            <w:tcW w:w="2835" w:type="dxa"/>
            <w:noWrap w:val="0"/>
            <w:vAlign w:val="center"/>
          </w:tcPr>
          <w:p>
            <w:pPr>
              <w:pStyle w:val="14"/>
            </w:pPr>
            <w:r>
              <w:t>预算控制数</w:t>
            </w:r>
          </w:p>
        </w:tc>
        <w:tc>
          <w:tcPr>
            <w:tcW w:w="2551" w:type="dxa"/>
            <w:noWrap w:val="0"/>
            <w:vAlign w:val="center"/>
          </w:tcPr>
          <w:p>
            <w:pPr>
              <w:pStyle w:val="14"/>
            </w:pPr>
            <w:r>
              <w:t>17.68万元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到村工作下派选调生在农村干事创业，农村基层党建工作水平逐步提高</w:t>
            </w:r>
          </w:p>
        </w:tc>
        <w:tc>
          <w:tcPr>
            <w:tcW w:w="2835" w:type="dxa"/>
            <w:noWrap w:val="0"/>
            <w:vAlign w:val="center"/>
          </w:tcPr>
          <w:p>
            <w:pPr>
              <w:pStyle w:val="14"/>
            </w:pPr>
            <w:r>
              <w:t>下派选调生在农村干事创业，农村基层党建工作水平逐步提高</w:t>
            </w:r>
          </w:p>
        </w:tc>
        <w:tc>
          <w:tcPr>
            <w:tcW w:w="2551" w:type="dxa"/>
            <w:noWrap w:val="0"/>
            <w:vAlign w:val="center"/>
          </w:tcPr>
          <w:p>
            <w:pPr>
              <w:pStyle w:val="14"/>
            </w:pPr>
            <w:r>
              <w:t>成效明显</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服务对象满意度指标</w:t>
            </w:r>
          </w:p>
        </w:tc>
        <w:tc>
          <w:tcPr>
            <w:tcW w:w="2835" w:type="dxa"/>
            <w:noWrap w:val="0"/>
            <w:vAlign w:val="center"/>
          </w:tcPr>
          <w:p>
            <w:pPr>
              <w:pStyle w:val="14"/>
            </w:pPr>
            <w:r>
              <w:t>对政策落实情况满意的村工作下派省应保人数满意度</w:t>
            </w:r>
          </w:p>
        </w:tc>
        <w:tc>
          <w:tcPr>
            <w:tcW w:w="2551" w:type="dxa"/>
            <w:noWrap w:val="0"/>
            <w:vAlign w:val="center"/>
          </w:tcPr>
          <w:p>
            <w:pPr>
              <w:pStyle w:val="14"/>
            </w:pPr>
            <w:r>
              <w:t>≥90%</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4、2023年现代远程教育站点业务服务费及前端设备费绩效目标表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站点建设数量</w:t>
            </w:r>
          </w:p>
        </w:tc>
        <w:tc>
          <w:tcPr>
            <w:tcW w:w="2835" w:type="dxa"/>
            <w:noWrap w:val="0"/>
            <w:vAlign w:val="center"/>
          </w:tcPr>
          <w:p>
            <w:pPr>
              <w:pStyle w:val="14"/>
            </w:pPr>
            <w:r>
              <w:t>按照省、市要求，实现农村、社区全覆盖</w:t>
            </w:r>
          </w:p>
        </w:tc>
        <w:tc>
          <w:tcPr>
            <w:tcW w:w="2551" w:type="dxa"/>
            <w:noWrap w:val="0"/>
            <w:vAlign w:val="center"/>
          </w:tcPr>
          <w:p>
            <w:pPr>
              <w:pStyle w:val="14"/>
            </w:pPr>
            <w:r>
              <w:t>210个</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站点运行率</w:t>
            </w:r>
          </w:p>
        </w:tc>
        <w:tc>
          <w:tcPr>
            <w:tcW w:w="2835" w:type="dxa"/>
            <w:noWrap w:val="0"/>
            <w:vAlign w:val="center"/>
          </w:tcPr>
          <w:p>
            <w:pPr>
              <w:pStyle w:val="14"/>
            </w:pPr>
            <w:r>
              <w:t>全面做好全区211个站点的维护工作，保证站点正常运行。</w:t>
            </w:r>
          </w:p>
        </w:tc>
        <w:tc>
          <w:tcPr>
            <w:tcW w:w="2551" w:type="dxa"/>
            <w:noWrap w:val="0"/>
            <w:vAlign w:val="center"/>
          </w:tcPr>
          <w:p>
            <w:pPr>
              <w:pStyle w:val="14"/>
            </w:pPr>
            <w:r>
              <w:t>≥95%</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站点点播率</w:t>
            </w:r>
          </w:p>
        </w:tc>
        <w:tc>
          <w:tcPr>
            <w:tcW w:w="2835" w:type="dxa"/>
            <w:noWrap w:val="0"/>
            <w:vAlign w:val="center"/>
          </w:tcPr>
          <w:p>
            <w:pPr>
              <w:pStyle w:val="14"/>
            </w:pPr>
            <w:r>
              <w:t>指导各站点按照播放计划，每月按播放时间要求进行点播收看。</w:t>
            </w:r>
          </w:p>
        </w:tc>
        <w:tc>
          <w:tcPr>
            <w:tcW w:w="2551" w:type="dxa"/>
            <w:noWrap w:val="0"/>
            <w:vAlign w:val="center"/>
          </w:tcPr>
          <w:p>
            <w:pPr>
              <w:pStyle w:val="14"/>
            </w:pPr>
            <w:r>
              <w:t>≥95%</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站点运行费用标准</w:t>
            </w:r>
          </w:p>
        </w:tc>
        <w:tc>
          <w:tcPr>
            <w:tcW w:w="2835" w:type="dxa"/>
            <w:noWrap w:val="0"/>
            <w:vAlign w:val="center"/>
          </w:tcPr>
          <w:p>
            <w:pPr>
              <w:pStyle w:val="14"/>
            </w:pPr>
            <w:r>
              <w:t>农村、社区站点运行费用标准</w:t>
            </w:r>
          </w:p>
        </w:tc>
        <w:tc>
          <w:tcPr>
            <w:tcW w:w="2551" w:type="dxa"/>
            <w:noWrap w:val="0"/>
            <w:vAlign w:val="center"/>
          </w:tcPr>
          <w:p>
            <w:pPr>
              <w:pStyle w:val="14"/>
            </w:pPr>
            <w:r>
              <w:t>740元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拓宽学习渠道，提升理论水平</w:t>
            </w:r>
          </w:p>
        </w:tc>
        <w:tc>
          <w:tcPr>
            <w:tcW w:w="2835" w:type="dxa"/>
            <w:noWrap w:val="0"/>
            <w:vAlign w:val="center"/>
          </w:tcPr>
          <w:p>
            <w:pPr>
              <w:pStyle w:val="14"/>
            </w:pPr>
            <w:r>
              <w:t>通过建立远程教育站点，进一步拓宽党员干部学习渠道。通过点播收看学习，不断提高党员干部政治理论水平和工作能力。</w:t>
            </w:r>
          </w:p>
        </w:tc>
        <w:tc>
          <w:tcPr>
            <w:tcW w:w="2551" w:type="dxa"/>
            <w:noWrap w:val="0"/>
            <w:vAlign w:val="center"/>
          </w:tcPr>
          <w:p>
            <w:pPr>
              <w:pStyle w:val="14"/>
            </w:pPr>
            <w:r>
              <w:t>丰富学习内容，提升党员能力水平。</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党员干部满意度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1.保障党组织活动正常开展。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村落数量</w:t>
            </w:r>
          </w:p>
        </w:tc>
        <w:tc>
          <w:tcPr>
            <w:tcW w:w="2835" w:type="dxa"/>
            <w:noWrap w:val="0"/>
            <w:vAlign w:val="center"/>
          </w:tcPr>
          <w:p>
            <w:pPr>
              <w:pStyle w:val="14"/>
            </w:pPr>
            <w:r>
              <w:t>享受经费的村数</w:t>
            </w:r>
          </w:p>
        </w:tc>
        <w:tc>
          <w:tcPr>
            <w:tcW w:w="2551" w:type="dxa"/>
            <w:noWrap w:val="0"/>
            <w:vAlign w:val="center"/>
          </w:tcPr>
          <w:p>
            <w:pPr>
              <w:pStyle w:val="14"/>
            </w:pPr>
            <w:r>
              <w:t>183个</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覆盖率</w:t>
            </w:r>
          </w:p>
        </w:tc>
        <w:tc>
          <w:tcPr>
            <w:tcW w:w="2835" w:type="dxa"/>
            <w:noWrap w:val="0"/>
            <w:vAlign w:val="center"/>
          </w:tcPr>
          <w:p>
            <w:pPr>
              <w:pStyle w:val="14"/>
            </w:pPr>
            <w:r>
              <w:t>享受经费的村数占全区的比例</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拨付时间</w:t>
            </w:r>
          </w:p>
        </w:tc>
        <w:tc>
          <w:tcPr>
            <w:tcW w:w="2835" w:type="dxa"/>
            <w:noWrap w:val="0"/>
            <w:vAlign w:val="center"/>
          </w:tcPr>
          <w:p>
            <w:pPr>
              <w:pStyle w:val="14"/>
            </w:pPr>
            <w:r>
              <w:t>经费拨付时间</w:t>
            </w:r>
          </w:p>
        </w:tc>
        <w:tc>
          <w:tcPr>
            <w:tcW w:w="2551" w:type="dxa"/>
            <w:noWrap w:val="0"/>
            <w:vAlign w:val="center"/>
          </w:tcPr>
          <w:p>
            <w:pPr>
              <w:pStyle w:val="14"/>
            </w:pPr>
            <w:r>
              <w:t>按时拨付</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人均经费数额</w:t>
            </w:r>
          </w:p>
        </w:tc>
        <w:tc>
          <w:tcPr>
            <w:tcW w:w="2835" w:type="dxa"/>
            <w:noWrap w:val="0"/>
            <w:vAlign w:val="center"/>
          </w:tcPr>
          <w:p>
            <w:pPr>
              <w:pStyle w:val="14"/>
            </w:pPr>
            <w:r>
              <w:t>每个人经费标准</w:t>
            </w:r>
          </w:p>
        </w:tc>
        <w:tc>
          <w:tcPr>
            <w:tcW w:w="2551" w:type="dxa"/>
            <w:noWrap w:val="0"/>
            <w:vAlign w:val="center"/>
          </w:tcPr>
          <w:p>
            <w:pPr>
              <w:pStyle w:val="14"/>
            </w:pPr>
            <w:r>
              <w:t>200元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村党组织活动开展情况</w:t>
            </w:r>
          </w:p>
        </w:tc>
        <w:tc>
          <w:tcPr>
            <w:tcW w:w="2835" w:type="dxa"/>
            <w:noWrap w:val="0"/>
            <w:vAlign w:val="center"/>
          </w:tcPr>
          <w:p>
            <w:pPr>
              <w:pStyle w:val="14"/>
            </w:pPr>
            <w:r>
              <w:t>保障党组织活动正常开展</w:t>
            </w:r>
          </w:p>
        </w:tc>
        <w:tc>
          <w:tcPr>
            <w:tcW w:w="2551" w:type="dxa"/>
            <w:noWrap w:val="0"/>
            <w:vAlign w:val="center"/>
          </w:tcPr>
          <w:p>
            <w:pPr>
              <w:pStyle w:val="14"/>
            </w:pPr>
            <w:r>
              <w:t>正常开展</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群众满意度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6、村干部千分制考核奖励资金绩效目标表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1.激发村干部干事创业激情，对工作优秀的予以表彰奖励。</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奖励人数</w:t>
            </w:r>
          </w:p>
        </w:tc>
        <w:tc>
          <w:tcPr>
            <w:tcW w:w="2835" w:type="dxa"/>
            <w:noWrap w:val="0"/>
            <w:vAlign w:val="center"/>
          </w:tcPr>
          <w:p>
            <w:pPr>
              <w:pStyle w:val="14"/>
            </w:pPr>
            <w:r>
              <w:t>受到表彰奖励的人员数量</w:t>
            </w:r>
          </w:p>
        </w:tc>
        <w:tc>
          <w:tcPr>
            <w:tcW w:w="2551" w:type="dxa"/>
            <w:noWrap w:val="0"/>
            <w:vAlign w:val="center"/>
          </w:tcPr>
          <w:p>
            <w:pPr>
              <w:pStyle w:val="14"/>
            </w:pPr>
            <w:r>
              <w:t>≥484人</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奖励资金到位率</w:t>
            </w:r>
          </w:p>
        </w:tc>
        <w:tc>
          <w:tcPr>
            <w:tcW w:w="2835" w:type="dxa"/>
            <w:noWrap w:val="0"/>
            <w:vAlign w:val="center"/>
          </w:tcPr>
          <w:p>
            <w:pPr>
              <w:pStyle w:val="14"/>
            </w:pPr>
            <w:r>
              <w:t>奖励资金到位率</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拨付时间</w:t>
            </w:r>
          </w:p>
        </w:tc>
        <w:tc>
          <w:tcPr>
            <w:tcW w:w="2835" w:type="dxa"/>
            <w:noWrap w:val="0"/>
            <w:vAlign w:val="center"/>
          </w:tcPr>
          <w:p>
            <w:pPr>
              <w:pStyle w:val="14"/>
            </w:pPr>
            <w:r>
              <w:t>资金拨付时间</w:t>
            </w:r>
          </w:p>
        </w:tc>
        <w:tc>
          <w:tcPr>
            <w:tcW w:w="2551" w:type="dxa"/>
            <w:noWrap w:val="0"/>
            <w:vAlign w:val="center"/>
          </w:tcPr>
          <w:p>
            <w:pPr>
              <w:pStyle w:val="14"/>
            </w:pPr>
            <w:r>
              <w:t>按时拨付</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奖励资金总额</w:t>
            </w:r>
          </w:p>
        </w:tc>
        <w:tc>
          <w:tcPr>
            <w:tcW w:w="2835" w:type="dxa"/>
            <w:noWrap w:val="0"/>
            <w:vAlign w:val="center"/>
          </w:tcPr>
          <w:p>
            <w:pPr>
              <w:pStyle w:val="14"/>
            </w:pPr>
            <w:r>
              <w:t>奖励资金总额</w:t>
            </w:r>
          </w:p>
        </w:tc>
        <w:tc>
          <w:tcPr>
            <w:tcW w:w="2551" w:type="dxa"/>
            <w:noWrap w:val="0"/>
            <w:vAlign w:val="center"/>
          </w:tcPr>
          <w:p>
            <w:pPr>
              <w:pStyle w:val="14"/>
            </w:pPr>
            <w:r>
              <w:t>243.8万元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激发干事创业激情</w:t>
            </w:r>
          </w:p>
        </w:tc>
        <w:tc>
          <w:tcPr>
            <w:tcW w:w="2835" w:type="dxa"/>
            <w:noWrap w:val="0"/>
            <w:vAlign w:val="center"/>
          </w:tcPr>
          <w:p>
            <w:pPr>
              <w:pStyle w:val="14"/>
            </w:pPr>
            <w:r>
              <w:t>提振干事创业精气神</w:t>
            </w:r>
          </w:p>
        </w:tc>
        <w:tc>
          <w:tcPr>
            <w:tcW w:w="2551" w:type="dxa"/>
            <w:noWrap w:val="0"/>
            <w:vAlign w:val="center"/>
          </w:tcPr>
          <w:p>
            <w:pPr>
              <w:pStyle w:val="14"/>
            </w:pPr>
            <w:r>
              <w:t>激发村干部干事创业激情</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服务对象满意度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1.保障村内正常开展服务群众各项工作，提升服务群众能力水平。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村落数量</w:t>
            </w:r>
          </w:p>
        </w:tc>
        <w:tc>
          <w:tcPr>
            <w:tcW w:w="2835" w:type="dxa"/>
            <w:noWrap w:val="0"/>
            <w:vAlign w:val="center"/>
          </w:tcPr>
          <w:p>
            <w:pPr>
              <w:pStyle w:val="14"/>
            </w:pPr>
            <w:r>
              <w:t>发放经费的村数</w:t>
            </w:r>
          </w:p>
        </w:tc>
        <w:tc>
          <w:tcPr>
            <w:tcW w:w="2551" w:type="dxa"/>
            <w:noWrap w:val="0"/>
            <w:vAlign w:val="center"/>
          </w:tcPr>
          <w:p>
            <w:pPr>
              <w:pStyle w:val="14"/>
            </w:pPr>
            <w:r>
              <w:t>183个</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覆盖率</w:t>
            </w:r>
          </w:p>
        </w:tc>
        <w:tc>
          <w:tcPr>
            <w:tcW w:w="2835" w:type="dxa"/>
            <w:noWrap w:val="0"/>
            <w:vAlign w:val="center"/>
          </w:tcPr>
          <w:p>
            <w:pPr>
              <w:pStyle w:val="14"/>
            </w:pPr>
            <w:r>
              <w:t>发放经费的村数占全区的比例</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拨付时间</w:t>
            </w:r>
          </w:p>
        </w:tc>
        <w:tc>
          <w:tcPr>
            <w:tcW w:w="2835" w:type="dxa"/>
            <w:noWrap w:val="0"/>
            <w:vAlign w:val="center"/>
          </w:tcPr>
          <w:p>
            <w:pPr>
              <w:pStyle w:val="14"/>
            </w:pPr>
            <w:r>
              <w:t>经费实际拨付时间</w:t>
            </w:r>
          </w:p>
        </w:tc>
        <w:tc>
          <w:tcPr>
            <w:tcW w:w="2551" w:type="dxa"/>
            <w:noWrap w:val="0"/>
            <w:vAlign w:val="center"/>
          </w:tcPr>
          <w:p>
            <w:pPr>
              <w:pStyle w:val="14"/>
            </w:pPr>
            <w:r>
              <w:t>按时拨付</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村均标准</w:t>
            </w:r>
          </w:p>
        </w:tc>
        <w:tc>
          <w:tcPr>
            <w:tcW w:w="2835" w:type="dxa"/>
            <w:noWrap w:val="0"/>
            <w:vAlign w:val="center"/>
          </w:tcPr>
          <w:p>
            <w:pPr>
              <w:pStyle w:val="14"/>
            </w:pPr>
            <w:r>
              <w:t>每个村服务群众专项经费村均标准</w:t>
            </w:r>
          </w:p>
        </w:tc>
        <w:tc>
          <w:tcPr>
            <w:tcW w:w="2551" w:type="dxa"/>
            <w:noWrap w:val="0"/>
            <w:vAlign w:val="center"/>
          </w:tcPr>
          <w:p>
            <w:pPr>
              <w:pStyle w:val="14"/>
            </w:pPr>
            <w:r>
              <w:t>5万元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保障正常运转</w:t>
            </w:r>
          </w:p>
        </w:tc>
        <w:tc>
          <w:tcPr>
            <w:tcW w:w="2835" w:type="dxa"/>
            <w:noWrap w:val="0"/>
            <w:vAlign w:val="center"/>
          </w:tcPr>
          <w:p>
            <w:pPr>
              <w:pStyle w:val="14"/>
            </w:pPr>
            <w:r>
              <w:t>提升服务群众能力水平。</w:t>
            </w:r>
          </w:p>
        </w:tc>
        <w:tc>
          <w:tcPr>
            <w:tcW w:w="2551" w:type="dxa"/>
            <w:noWrap w:val="0"/>
            <w:vAlign w:val="center"/>
          </w:tcPr>
          <w:p>
            <w:pPr>
              <w:pStyle w:val="14"/>
            </w:pPr>
            <w:r>
              <w:t>大幅提升</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群众满意度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8、干部档案数字化经费绩效目标表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1.档案管理数字化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档案整理数量</w:t>
            </w:r>
          </w:p>
        </w:tc>
        <w:tc>
          <w:tcPr>
            <w:tcW w:w="2835" w:type="dxa"/>
            <w:noWrap w:val="0"/>
            <w:vAlign w:val="center"/>
          </w:tcPr>
          <w:p>
            <w:pPr>
              <w:pStyle w:val="14"/>
            </w:pPr>
            <w:r>
              <w:t>干部人事档案整理数字化数量</w:t>
            </w:r>
          </w:p>
        </w:tc>
        <w:tc>
          <w:tcPr>
            <w:tcW w:w="2551" w:type="dxa"/>
            <w:noWrap w:val="0"/>
            <w:vAlign w:val="center"/>
          </w:tcPr>
          <w:p>
            <w:pPr>
              <w:pStyle w:val="14"/>
            </w:pPr>
            <w:r>
              <w:t>1200册</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档案整理验收合格率（%）</w:t>
            </w:r>
          </w:p>
        </w:tc>
        <w:tc>
          <w:tcPr>
            <w:tcW w:w="2835" w:type="dxa"/>
            <w:noWrap w:val="0"/>
            <w:vAlign w:val="center"/>
          </w:tcPr>
          <w:p>
            <w:pPr>
              <w:pStyle w:val="14"/>
            </w:pPr>
            <w:r>
              <w:t>干部人事整理数字化项目验收合格率（%）</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档案整理完成时间</w:t>
            </w:r>
          </w:p>
        </w:tc>
        <w:tc>
          <w:tcPr>
            <w:tcW w:w="2835" w:type="dxa"/>
            <w:noWrap w:val="0"/>
            <w:vAlign w:val="center"/>
          </w:tcPr>
          <w:p>
            <w:pPr>
              <w:pStyle w:val="14"/>
            </w:pPr>
            <w:r>
              <w:t>干部人事整理数字化项目完成时间</w:t>
            </w:r>
          </w:p>
        </w:tc>
        <w:tc>
          <w:tcPr>
            <w:tcW w:w="2551" w:type="dxa"/>
            <w:noWrap w:val="0"/>
            <w:vAlign w:val="center"/>
          </w:tcPr>
          <w:p>
            <w:pPr>
              <w:pStyle w:val="14"/>
            </w:pPr>
            <w:r>
              <w:t>按期完成</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档案整理成本</w:t>
            </w:r>
          </w:p>
        </w:tc>
        <w:tc>
          <w:tcPr>
            <w:tcW w:w="2835" w:type="dxa"/>
            <w:noWrap w:val="0"/>
            <w:vAlign w:val="center"/>
          </w:tcPr>
          <w:p>
            <w:pPr>
              <w:pStyle w:val="14"/>
            </w:pPr>
            <w:r>
              <w:t>干部人事整理数字化项目成本</w:t>
            </w:r>
          </w:p>
        </w:tc>
        <w:tc>
          <w:tcPr>
            <w:tcW w:w="2551" w:type="dxa"/>
            <w:noWrap w:val="0"/>
            <w:vAlign w:val="center"/>
          </w:tcPr>
          <w:p>
            <w:pPr>
              <w:pStyle w:val="14"/>
            </w:pPr>
            <w:r>
              <w:t>3万元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提升档案质量</w:t>
            </w:r>
          </w:p>
        </w:tc>
        <w:tc>
          <w:tcPr>
            <w:tcW w:w="2835" w:type="dxa"/>
            <w:noWrap w:val="0"/>
            <w:vAlign w:val="center"/>
          </w:tcPr>
          <w:p>
            <w:pPr>
              <w:pStyle w:val="14"/>
            </w:pPr>
            <w:r>
              <w:t>提升干部人事档案服务质量</w:t>
            </w:r>
          </w:p>
        </w:tc>
        <w:tc>
          <w:tcPr>
            <w:tcW w:w="2551" w:type="dxa"/>
            <w:noWrap w:val="0"/>
            <w:vAlign w:val="center"/>
          </w:tcPr>
          <w:p>
            <w:pPr>
              <w:pStyle w:val="14"/>
            </w:pPr>
            <w:r>
              <w:t>明显提高</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服务对象满意度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9、强作风抓落实提效能服务能力大提升专项资金绩效目标表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1.通过评估发现并改正问题，全面提升全区各级各部门服务经济社会发展的水平。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测评次数</w:t>
            </w:r>
          </w:p>
        </w:tc>
        <w:tc>
          <w:tcPr>
            <w:tcW w:w="2835" w:type="dxa"/>
            <w:noWrap w:val="0"/>
            <w:vAlign w:val="center"/>
          </w:tcPr>
          <w:p>
            <w:pPr>
              <w:pStyle w:val="14"/>
            </w:pPr>
            <w:r>
              <w:t>服务能力大提升专项行动测评次数</w:t>
            </w:r>
          </w:p>
        </w:tc>
        <w:tc>
          <w:tcPr>
            <w:tcW w:w="2551" w:type="dxa"/>
            <w:noWrap w:val="0"/>
            <w:vAlign w:val="center"/>
          </w:tcPr>
          <w:p>
            <w:pPr>
              <w:pStyle w:val="14"/>
            </w:pPr>
            <w:r>
              <w:t>≤10次</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测评覆盖率</w:t>
            </w:r>
          </w:p>
        </w:tc>
        <w:tc>
          <w:tcPr>
            <w:tcW w:w="2835" w:type="dxa"/>
            <w:noWrap w:val="0"/>
            <w:vAlign w:val="center"/>
          </w:tcPr>
          <w:p>
            <w:pPr>
              <w:pStyle w:val="14"/>
            </w:pPr>
            <w:r>
              <w:t>实际测评占计划测评比例</w:t>
            </w:r>
          </w:p>
        </w:tc>
        <w:tc>
          <w:tcPr>
            <w:tcW w:w="2551" w:type="dxa"/>
            <w:noWrap w:val="0"/>
            <w:vAlign w:val="center"/>
          </w:tcPr>
          <w:p>
            <w:pPr>
              <w:pStyle w:val="14"/>
            </w:pPr>
            <w:r>
              <w:t>100%</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测评时间</w:t>
            </w:r>
          </w:p>
        </w:tc>
        <w:tc>
          <w:tcPr>
            <w:tcW w:w="2835" w:type="dxa"/>
            <w:noWrap w:val="0"/>
            <w:vAlign w:val="center"/>
          </w:tcPr>
          <w:p>
            <w:pPr>
              <w:pStyle w:val="14"/>
            </w:pPr>
            <w:r>
              <w:t>服务能力大提升专项行动测评时间</w:t>
            </w:r>
          </w:p>
        </w:tc>
        <w:tc>
          <w:tcPr>
            <w:tcW w:w="2551" w:type="dxa"/>
            <w:noWrap w:val="0"/>
            <w:vAlign w:val="center"/>
          </w:tcPr>
          <w:p>
            <w:pPr>
              <w:pStyle w:val="14"/>
            </w:pPr>
            <w:r>
              <w:t>每季度开展测评</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工作经费</w:t>
            </w:r>
          </w:p>
        </w:tc>
        <w:tc>
          <w:tcPr>
            <w:tcW w:w="2835" w:type="dxa"/>
            <w:noWrap w:val="0"/>
            <w:vAlign w:val="center"/>
          </w:tcPr>
          <w:p>
            <w:pPr>
              <w:pStyle w:val="14"/>
            </w:pPr>
            <w:r>
              <w:t>每次测评费用</w:t>
            </w:r>
          </w:p>
        </w:tc>
        <w:tc>
          <w:tcPr>
            <w:tcW w:w="2551" w:type="dxa"/>
            <w:noWrap w:val="0"/>
            <w:vAlign w:val="center"/>
          </w:tcPr>
          <w:p>
            <w:pPr>
              <w:pStyle w:val="14"/>
            </w:pPr>
            <w:r>
              <w:t>≤25万元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能力提升水平</w:t>
            </w:r>
          </w:p>
        </w:tc>
        <w:tc>
          <w:tcPr>
            <w:tcW w:w="2835" w:type="dxa"/>
            <w:noWrap w:val="0"/>
            <w:vAlign w:val="center"/>
          </w:tcPr>
          <w:p>
            <w:pPr>
              <w:pStyle w:val="14"/>
            </w:pPr>
            <w:r>
              <w:t>各部门服务经济社会发展能力及水平</w:t>
            </w:r>
          </w:p>
        </w:tc>
        <w:tc>
          <w:tcPr>
            <w:tcW w:w="2551" w:type="dxa"/>
            <w:noWrap w:val="0"/>
            <w:vAlign w:val="center"/>
          </w:tcPr>
          <w:p>
            <w:pPr>
              <w:pStyle w:val="14"/>
            </w:pPr>
            <w:r>
              <w:t>持续提升</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服务对象满意度</w:t>
            </w:r>
          </w:p>
        </w:tc>
        <w:tc>
          <w:tcPr>
            <w:tcW w:w="2551" w:type="dxa"/>
            <w:noWrap w:val="0"/>
            <w:vAlign w:val="center"/>
          </w:tcPr>
          <w:p>
            <w:pPr>
              <w:pStyle w:val="14"/>
            </w:pPr>
            <w:r>
              <w:t>≥95%</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10、人才发展准备金绩效目标表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1.保障全区人才工作正常开展。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服务全区人才数量</w:t>
            </w:r>
          </w:p>
        </w:tc>
        <w:tc>
          <w:tcPr>
            <w:tcW w:w="2835" w:type="dxa"/>
            <w:noWrap w:val="0"/>
            <w:vAlign w:val="center"/>
          </w:tcPr>
          <w:p>
            <w:pPr>
              <w:pStyle w:val="14"/>
            </w:pPr>
            <w:r>
              <w:t>获得燕赵英才B卡的人才数量</w:t>
            </w:r>
          </w:p>
        </w:tc>
        <w:tc>
          <w:tcPr>
            <w:tcW w:w="2551" w:type="dxa"/>
            <w:noWrap w:val="0"/>
            <w:vAlign w:val="center"/>
          </w:tcPr>
          <w:p>
            <w:pPr>
              <w:pStyle w:val="14"/>
            </w:pPr>
            <w:r>
              <w:t>≥130人</w:t>
            </w:r>
          </w:p>
        </w:tc>
        <w:tc>
          <w:tcPr>
            <w:tcW w:w="2268" w:type="dxa"/>
            <w:noWrap w:val="0"/>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发放准备金覆盖率</w:t>
            </w:r>
          </w:p>
        </w:tc>
        <w:tc>
          <w:tcPr>
            <w:tcW w:w="2835" w:type="dxa"/>
            <w:noWrap w:val="0"/>
            <w:vAlign w:val="center"/>
          </w:tcPr>
          <w:p>
            <w:pPr>
              <w:pStyle w:val="14"/>
            </w:pPr>
            <w:r>
              <w:t>放放准备金占应发的比率</w:t>
            </w:r>
          </w:p>
        </w:tc>
        <w:tc>
          <w:tcPr>
            <w:tcW w:w="2551" w:type="dxa"/>
            <w:noWrap w:val="0"/>
            <w:vAlign w:val="center"/>
          </w:tcPr>
          <w:p>
            <w:pPr>
              <w:pStyle w:val="14"/>
            </w:pPr>
            <w:r>
              <w:t>100%</w:t>
            </w:r>
          </w:p>
        </w:tc>
        <w:tc>
          <w:tcPr>
            <w:tcW w:w="2268" w:type="dxa"/>
            <w:noWrap w:val="0"/>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资金拨付时间</w:t>
            </w:r>
          </w:p>
        </w:tc>
        <w:tc>
          <w:tcPr>
            <w:tcW w:w="2835" w:type="dxa"/>
            <w:noWrap w:val="0"/>
            <w:vAlign w:val="center"/>
          </w:tcPr>
          <w:p>
            <w:pPr>
              <w:pStyle w:val="14"/>
            </w:pPr>
            <w:r>
              <w:t>人才发展准备金拨付时间</w:t>
            </w:r>
          </w:p>
        </w:tc>
        <w:tc>
          <w:tcPr>
            <w:tcW w:w="2551" w:type="dxa"/>
            <w:noWrap w:val="0"/>
            <w:vAlign w:val="center"/>
          </w:tcPr>
          <w:p>
            <w:pPr>
              <w:pStyle w:val="14"/>
            </w:pPr>
            <w:r>
              <w:t>3月底前</w:t>
            </w:r>
          </w:p>
        </w:tc>
        <w:tc>
          <w:tcPr>
            <w:tcW w:w="2268" w:type="dxa"/>
            <w:noWrap w:val="0"/>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人均成本</w:t>
            </w:r>
          </w:p>
        </w:tc>
        <w:tc>
          <w:tcPr>
            <w:tcW w:w="2835" w:type="dxa"/>
            <w:noWrap w:val="0"/>
            <w:vAlign w:val="center"/>
          </w:tcPr>
          <w:p>
            <w:pPr>
              <w:pStyle w:val="14"/>
            </w:pPr>
            <w:r>
              <w:t>平均每人发放准备金数额</w:t>
            </w:r>
          </w:p>
        </w:tc>
        <w:tc>
          <w:tcPr>
            <w:tcW w:w="2551" w:type="dxa"/>
            <w:noWrap w:val="0"/>
            <w:vAlign w:val="center"/>
          </w:tcPr>
          <w:p>
            <w:pPr>
              <w:pStyle w:val="14"/>
            </w:pPr>
            <w:r>
              <w:t>1600元</w:t>
            </w:r>
          </w:p>
        </w:tc>
        <w:tc>
          <w:tcPr>
            <w:tcW w:w="2268" w:type="dxa"/>
            <w:noWrap w:val="0"/>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开展人才工作</w:t>
            </w:r>
          </w:p>
        </w:tc>
        <w:tc>
          <w:tcPr>
            <w:tcW w:w="2835" w:type="dxa"/>
            <w:noWrap w:val="0"/>
            <w:vAlign w:val="center"/>
          </w:tcPr>
          <w:p>
            <w:pPr>
              <w:pStyle w:val="14"/>
            </w:pPr>
            <w:r>
              <w:t>全区人才工作开展情况</w:t>
            </w:r>
          </w:p>
        </w:tc>
        <w:tc>
          <w:tcPr>
            <w:tcW w:w="2551" w:type="dxa"/>
            <w:noWrap w:val="0"/>
            <w:vAlign w:val="center"/>
          </w:tcPr>
          <w:p>
            <w:pPr>
              <w:pStyle w:val="14"/>
            </w:pPr>
            <w:r>
              <w:t>正常开展</w:t>
            </w:r>
          </w:p>
        </w:tc>
        <w:tc>
          <w:tcPr>
            <w:tcW w:w="2268" w:type="dxa"/>
            <w:noWrap w:val="0"/>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人才满意度</w:t>
            </w:r>
          </w:p>
        </w:tc>
        <w:tc>
          <w:tcPr>
            <w:tcW w:w="2551" w:type="dxa"/>
            <w:noWrap w:val="0"/>
            <w:vAlign w:val="center"/>
          </w:tcPr>
          <w:p>
            <w:pPr>
              <w:pStyle w:val="14"/>
            </w:pPr>
            <w:r>
              <w:t>≥95%</w:t>
            </w:r>
          </w:p>
        </w:tc>
        <w:tc>
          <w:tcPr>
            <w:tcW w:w="2268" w:type="dxa"/>
            <w:noWrap w:val="0"/>
            <w:vAlign w:val="center"/>
          </w:tcPr>
          <w:p>
            <w:pPr>
              <w:pStyle w:val="14"/>
            </w:pPr>
            <w:r>
              <w:t>工作方案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11、驻村工作队经费绩效目标表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1.为驻村干部开展工作和人身安全提供基本保障。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驻村工作队人数</w:t>
            </w:r>
          </w:p>
        </w:tc>
        <w:tc>
          <w:tcPr>
            <w:tcW w:w="2835" w:type="dxa"/>
            <w:noWrap w:val="0"/>
            <w:vAlign w:val="center"/>
          </w:tcPr>
          <w:p>
            <w:pPr>
              <w:pStyle w:val="14"/>
            </w:pPr>
            <w:r>
              <w:t>每个驻村工作队3人，共7个村</w:t>
            </w:r>
          </w:p>
        </w:tc>
        <w:tc>
          <w:tcPr>
            <w:tcW w:w="2551" w:type="dxa"/>
            <w:noWrap w:val="0"/>
            <w:vAlign w:val="center"/>
          </w:tcPr>
          <w:p>
            <w:pPr>
              <w:pStyle w:val="14"/>
            </w:pPr>
            <w:r>
              <w:t>21人</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各项工作落实到位率</w:t>
            </w:r>
          </w:p>
        </w:tc>
        <w:tc>
          <w:tcPr>
            <w:tcW w:w="2835" w:type="dxa"/>
            <w:noWrap w:val="0"/>
            <w:vAlign w:val="center"/>
          </w:tcPr>
          <w:p>
            <w:pPr>
              <w:pStyle w:val="14"/>
            </w:pPr>
            <w:r>
              <w:t>各项工作落实到位率</w:t>
            </w:r>
          </w:p>
        </w:tc>
        <w:tc>
          <w:tcPr>
            <w:tcW w:w="2551" w:type="dxa"/>
            <w:noWrap w:val="0"/>
            <w:vAlign w:val="center"/>
          </w:tcPr>
          <w:p>
            <w:pPr>
              <w:pStyle w:val="14"/>
            </w:pPr>
            <w:r>
              <w:t>确保乡村振兴各项工作落实到位</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按时拨付资金</w:t>
            </w:r>
          </w:p>
        </w:tc>
        <w:tc>
          <w:tcPr>
            <w:tcW w:w="2835" w:type="dxa"/>
            <w:noWrap w:val="0"/>
            <w:vAlign w:val="center"/>
          </w:tcPr>
          <w:p>
            <w:pPr>
              <w:pStyle w:val="14"/>
            </w:pPr>
            <w:r>
              <w:t>按时拨付资金</w:t>
            </w:r>
          </w:p>
        </w:tc>
        <w:tc>
          <w:tcPr>
            <w:tcW w:w="2551" w:type="dxa"/>
            <w:noWrap w:val="0"/>
            <w:vAlign w:val="center"/>
          </w:tcPr>
          <w:p>
            <w:pPr>
              <w:pStyle w:val="14"/>
            </w:pPr>
            <w:r>
              <w:t>及时将资金拨付到各村</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经费标准</w:t>
            </w:r>
          </w:p>
        </w:tc>
        <w:tc>
          <w:tcPr>
            <w:tcW w:w="2835" w:type="dxa"/>
            <w:noWrap w:val="0"/>
            <w:vAlign w:val="center"/>
          </w:tcPr>
          <w:p>
            <w:pPr>
              <w:pStyle w:val="14"/>
            </w:pPr>
            <w:r>
              <w:t>驻村工作队经费及驻村干部人身意外保险标准</w:t>
            </w:r>
          </w:p>
        </w:tc>
        <w:tc>
          <w:tcPr>
            <w:tcW w:w="2551" w:type="dxa"/>
            <w:noWrap w:val="0"/>
            <w:vAlign w:val="center"/>
          </w:tcPr>
          <w:p>
            <w:pPr>
              <w:pStyle w:val="14"/>
            </w:pPr>
            <w:r>
              <w:t>2万元</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助力乡村振兴</w:t>
            </w:r>
          </w:p>
        </w:tc>
        <w:tc>
          <w:tcPr>
            <w:tcW w:w="2835" w:type="dxa"/>
            <w:noWrap w:val="0"/>
            <w:vAlign w:val="center"/>
          </w:tcPr>
          <w:p>
            <w:pPr>
              <w:pStyle w:val="14"/>
            </w:pPr>
            <w:r>
              <w:t>助力乡村振兴，在推进乡村振兴中培养锻炼干部</w:t>
            </w:r>
          </w:p>
        </w:tc>
        <w:tc>
          <w:tcPr>
            <w:tcW w:w="2551" w:type="dxa"/>
            <w:noWrap w:val="0"/>
            <w:vAlign w:val="center"/>
          </w:tcPr>
          <w:p>
            <w:pPr>
              <w:pStyle w:val="14"/>
            </w:pPr>
            <w:r>
              <w:t>实现乡村振兴</w:t>
            </w:r>
          </w:p>
        </w:tc>
        <w:tc>
          <w:tcPr>
            <w:tcW w:w="2268" w:type="dxa"/>
            <w:noWrap w:val="0"/>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服务对象满意度</w:t>
            </w:r>
          </w:p>
        </w:tc>
        <w:tc>
          <w:tcPr>
            <w:tcW w:w="2835" w:type="dxa"/>
            <w:noWrap w:val="0"/>
            <w:vAlign w:val="center"/>
          </w:tcPr>
          <w:p>
            <w:pPr>
              <w:pStyle w:val="14"/>
            </w:pPr>
            <w:r>
              <w:t>服务对象满意度</w:t>
            </w:r>
          </w:p>
        </w:tc>
        <w:tc>
          <w:tcPr>
            <w:tcW w:w="2551" w:type="dxa"/>
            <w:noWrap w:val="0"/>
            <w:vAlign w:val="center"/>
          </w:tcPr>
          <w:p>
            <w:pPr>
              <w:pStyle w:val="14"/>
            </w:pPr>
            <w:r>
              <w:t>确保驻村干部下得去、待得住。</w:t>
            </w:r>
          </w:p>
        </w:tc>
        <w:tc>
          <w:tcPr>
            <w:tcW w:w="2268" w:type="dxa"/>
            <w:noWrap w:val="0"/>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2023年，中共保定市满城区委组织部本级安排政府采购预算0.00万元。</w:t>
      </w:r>
    </w:p>
    <w:p>
      <w:pPr>
        <w:jc w:val="center"/>
      </w:pPr>
      <w:r>
        <w:rPr>
          <w:rFonts w:ascii="方正小标宋_GBK" w:hAnsi="方正小标宋_GBK" w:eastAsia="方正小标宋_GBK" w:cs="方正小标宋_GBK"/>
          <w:color w:val="000000"/>
          <w:sz w:val="36"/>
        </w:rPr>
        <w:t>单位政府采购预算</w:t>
      </w:r>
    </w:p>
    <w:tbl>
      <w:tblPr>
        <w:tblStyle w:val="4"/>
        <w:tblW w:w="145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965"/>
        <w:gridCol w:w="835"/>
        <w:gridCol w:w="993"/>
        <w:gridCol w:w="709"/>
        <w:gridCol w:w="709"/>
        <w:gridCol w:w="709"/>
        <w:gridCol w:w="992"/>
        <w:gridCol w:w="992"/>
        <w:gridCol w:w="851"/>
        <w:gridCol w:w="1275"/>
        <w:gridCol w:w="851"/>
        <w:gridCol w:w="850"/>
        <w:gridCol w:w="1134"/>
        <w:gridCol w:w="993"/>
        <w:gridCol w:w="1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5597" w:type="dxa"/>
            <w:gridSpan w:val="7"/>
            <w:tcBorders>
              <w:top w:val="single" w:color="FFFFFF" w:sz="6" w:space="0"/>
              <w:left w:val="single" w:color="FFFFFF" w:sz="6" w:space="0"/>
              <w:bottom w:val="single" w:color="000000" w:sz="6" w:space="0"/>
              <w:right w:val="single" w:color="FFFFFF" w:sz="6" w:space="0"/>
            </w:tcBorders>
            <w:noWrap w:val="0"/>
            <w:vAlign w:val="center"/>
          </w:tcPr>
          <w:p>
            <w:pPr>
              <w:pStyle w:val="11"/>
              <w:rPr>
                <w:lang w:eastAsia="zh-CN"/>
              </w:rPr>
            </w:pPr>
            <w:r>
              <w:rPr>
                <w:rFonts w:hint="eastAsia"/>
              </w:rPr>
              <w:t>203</w:t>
            </w:r>
            <w:r>
              <w:rPr>
                <w:rFonts w:hint="eastAsia"/>
                <w:lang w:eastAsia="zh-CN"/>
              </w:rPr>
              <w:t>001</w:t>
            </w:r>
            <w:r>
              <w:rPr>
                <w:rFonts w:hint="eastAsia" w:ascii="宋体" w:hAnsi="宋体" w:eastAsia="宋体" w:cs="宋体"/>
                <w:lang w:val="uk-UA"/>
              </w:rPr>
              <w:t>中共保定市满城区委组织</w:t>
            </w:r>
            <w:r>
              <w:rPr>
                <w:rFonts w:hint="eastAsia"/>
                <w:lang w:val="uk-UA"/>
              </w:rPr>
              <w:t>部</w:t>
            </w:r>
            <w:r>
              <w:rPr>
                <w:rFonts w:hint="eastAsia"/>
                <w:lang w:val="uk-UA" w:eastAsia="zh-CN"/>
              </w:rPr>
              <w:t>本级</w:t>
            </w:r>
          </w:p>
        </w:tc>
        <w:tc>
          <w:tcPr>
            <w:tcW w:w="8979" w:type="dxa"/>
            <w:gridSpan w:val="9"/>
            <w:tcBorders>
              <w:top w:val="single" w:color="FFFFFF" w:sz="6" w:space="0"/>
              <w:left w:val="single" w:color="FFFFFF" w:sz="6" w:space="0"/>
              <w:bottom w:val="single" w:color="000000" w:sz="6" w:space="0"/>
              <w:right w:val="single" w:color="FFFFFF" w:sz="6" w:space="0"/>
            </w:tcBorders>
            <w:noWrap w:val="0"/>
            <w:vAlign w:val="center"/>
          </w:tcPr>
          <w:p>
            <w:pPr>
              <w:pStyle w:val="26"/>
            </w:pPr>
            <w:r>
              <w:rPr>
                <w:rFonts w:hint="eastAsia"/>
                <w:lang w:val="uk-U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644"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政府采购项目来源</w:t>
            </w:r>
          </w:p>
        </w:tc>
        <w:tc>
          <w:tcPr>
            <w:tcW w:w="834"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采购物品名称</w:t>
            </w:r>
          </w:p>
        </w:tc>
        <w:tc>
          <w:tcPr>
            <w:tcW w:w="992"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计量</w:t>
            </w:r>
            <w:r>
              <w:rPr>
                <w:rFonts w:hint="eastAsia"/>
              </w:rPr>
              <w:t xml:space="preserve">  </w:t>
            </w:r>
            <w:r>
              <w:rPr>
                <w:rFonts w:hint="eastAsia"/>
                <w:lang w:val="uk-UA"/>
              </w:rPr>
              <w:t>单位</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数量</w:t>
            </w:r>
          </w:p>
        </w:tc>
        <w:tc>
          <w:tcPr>
            <w:tcW w:w="709"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单价</w:t>
            </w:r>
          </w:p>
        </w:tc>
        <w:tc>
          <w:tcPr>
            <w:tcW w:w="7938" w:type="dxa"/>
            <w:gridSpan w:val="8"/>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政府采购金额（当年部门预算安排资金）</w:t>
            </w:r>
          </w:p>
        </w:tc>
        <w:tc>
          <w:tcPr>
            <w:tcW w:w="1041" w:type="dxa"/>
            <w:vMerge w:val="restart"/>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rPr>
              <w:t>2023</w:t>
            </w:r>
            <w:r>
              <w:rPr>
                <w:rFonts w:hint="eastAsia"/>
                <w:lang w:val="uk-U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80"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项目名称</w:t>
            </w:r>
          </w:p>
        </w:tc>
        <w:tc>
          <w:tcPr>
            <w:tcW w:w="964"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预算</w:t>
            </w:r>
            <w:r>
              <w:rPr>
                <w:rFonts w:hint="eastAsia"/>
              </w:rPr>
              <w:t xml:space="preserve">    </w:t>
            </w:r>
            <w:r>
              <w:rPr>
                <w:rFonts w:hint="eastAsia"/>
                <w:lang w:val="uk-UA"/>
              </w:rPr>
              <w:t>资金</w:t>
            </w:r>
          </w:p>
        </w:tc>
        <w:tc>
          <w:tcPr>
            <w:tcW w:w="834"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992"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709"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709"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709"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合计</w:t>
            </w: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一般公共预算拨款</w:t>
            </w: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基金预算拨款</w:t>
            </w:r>
          </w:p>
        </w:tc>
        <w:tc>
          <w:tcPr>
            <w:tcW w:w="1275"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国有资本经营预算拨款</w:t>
            </w: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财政专户核拨</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单位</w:t>
            </w:r>
            <w:r>
              <w:rPr>
                <w:rFonts w:hint="eastAsia"/>
              </w:rPr>
              <w:t xml:space="preserve">    </w:t>
            </w:r>
            <w:r>
              <w:rPr>
                <w:rFonts w:hint="eastAsia"/>
                <w:lang w:val="uk-UA"/>
              </w:rPr>
              <w:t>资金</w:t>
            </w: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财政拨</w:t>
            </w:r>
            <w:r>
              <w:rPr>
                <w:rFonts w:hint="eastAsia"/>
              </w:rPr>
              <w:t xml:space="preserve">    </w:t>
            </w:r>
            <w:r>
              <w:rPr>
                <w:rFonts w:hint="eastAsia"/>
                <w:lang w:val="uk-UA"/>
              </w:rPr>
              <w:t>款结转</w:t>
            </w:r>
          </w:p>
        </w:tc>
        <w:tc>
          <w:tcPr>
            <w:tcW w:w="993"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非财政</w:t>
            </w:r>
            <w:r>
              <w:rPr>
                <w:rFonts w:hint="eastAsia"/>
              </w:rPr>
              <w:t xml:space="preserve">    </w:t>
            </w:r>
            <w:r>
              <w:rPr>
                <w:rFonts w:hint="eastAsia"/>
                <w:lang w:val="uk-UA"/>
              </w:rPr>
              <w:t>拨款结</w:t>
            </w:r>
            <w:r>
              <w:rPr>
                <w:rFonts w:hint="eastAsia"/>
              </w:rPr>
              <w:t xml:space="preserve">    </w:t>
            </w:r>
            <w:r>
              <w:rPr>
                <w:rFonts w:hint="eastAsia"/>
                <w:lang w:val="uk-UA"/>
              </w:rPr>
              <w:t>转结余</w:t>
            </w:r>
          </w:p>
        </w:tc>
        <w:tc>
          <w:tcPr>
            <w:tcW w:w="1041"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ascii="方正书宋_GBK" w:hAnsi="方正书宋_GBK" w:eastAsia="方正书宋_GBK" w:cs="方正书宋_GBK"/>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680" w:type="dxa"/>
            <w:tcBorders>
              <w:top w:val="single" w:color="000000" w:sz="6" w:space="0"/>
              <w:left w:val="single" w:color="000000" w:sz="6" w:space="0"/>
              <w:bottom w:val="single" w:color="000000" w:sz="6" w:space="0"/>
              <w:right w:val="single" w:color="000000" w:sz="6" w:space="0"/>
            </w:tcBorders>
            <w:noWrap w:val="0"/>
            <w:vAlign w:val="center"/>
          </w:tcPr>
          <w:p>
            <w:pPr>
              <w:pStyle w:val="14"/>
            </w:pPr>
          </w:p>
        </w:tc>
        <w:tc>
          <w:tcPr>
            <w:tcW w:w="964"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834" w:type="dxa"/>
            <w:tcBorders>
              <w:top w:val="single" w:color="000000" w:sz="6" w:space="0"/>
              <w:left w:val="single" w:color="000000" w:sz="6" w:space="0"/>
              <w:bottom w:val="single" w:color="000000" w:sz="6" w:space="0"/>
              <w:right w:val="single" w:color="000000" w:sz="6" w:space="0"/>
            </w:tcBorders>
            <w:noWrap w:val="0"/>
            <w:vAlign w:val="center"/>
          </w:tcPr>
          <w:p>
            <w:pPr>
              <w:pStyle w:val="14"/>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pStyle w:val="14"/>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pStyle w:val="15"/>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1275"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993"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c>
          <w:tcPr>
            <w:tcW w:w="1041" w:type="dxa"/>
            <w:tcBorders>
              <w:top w:val="single" w:color="000000" w:sz="6" w:space="0"/>
              <w:left w:val="single" w:color="000000" w:sz="6" w:space="0"/>
              <w:bottom w:val="single" w:color="000000" w:sz="6" w:space="0"/>
              <w:right w:val="single" w:color="000000" w:sz="6" w:space="0"/>
            </w:tcBorders>
            <w:noWrap w:val="0"/>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lang w:val="uk-UA"/>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lang w:val="uk-UA"/>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中共保定市满城区委组织部本级上年末固定资产金额为</w:t>
      </w:r>
      <w:r>
        <w:rPr>
          <w:rFonts w:hint="eastAsia" w:eastAsia="方正仿宋_GBK"/>
          <w:color w:val="000000"/>
          <w:sz w:val="28"/>
          <w:lang w:eastAsia="zh-CN"/>
        </w:rPr>
        <w:t>21.60</w:t>
      </w:r>
      <w:r>
        <w:rPr>
          <w:rFonts w:eastAsia="方正仿宋_GBK"/>
          <w:color w:val="000000"/>
          <w:sz w:val="28"/>
        </w:rPr>
        <w:t>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8"/>
        <w:gridCol w:w="3260"/>
        <w:gridCol w:w="3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208" w:type="dxa"/>
            <w:tcBorders>
              <w:top w:val="single" w:color="FFFFFF" w:sz="6" w:space="0"/>
              <w:left w:val="single" w:color="FFFFFF" w:sz="6" w:space="0"/>
              <w:bottom w:val="single" w:color="000000" w:sz="6" w:space="0"/>
              <w:right w:val="single" w:color="FFFFFF" w:sz="6" w:space="0"/>
            </w:tcBorders>
            <w:noWrap w:val="0"/>
            <w:vAlign w:val="center"/>
          </w:tcPr>
          <w:p>
            <w:pPr>
              <w:pStyle w:val="11"/>
              <w:rPr>
                <w:lang w:eastAsia="zh-CN"/>
              </w:rPr>
            </w:pPr>
            <w:r>
              <w:rPr>
                <w:rFonts w:hint="eastAsia"/>
              </w:rPr>
              <w:t>203</w:t>
            </w:r>
            <w:r>
              <w:rPr>
                <w:rFonts w:hint="eastAsia"/>
                <w:lang w:eastAsia="zh-CN"/>
              </w:rPr>
              <w:t>001</w:t>
            </w:r>
            <w:r>
              <w:rPr>
                <w:rFonts w:hint="eastAsia" w:ascii="宋体" w:hAnsi="宋体" w:eastAsia="宋体" w:cs="宋体"/>
                <w:lang w:val="uk-UA"/>
              </w:rPr>
              <w:t>中共保定市满城区委组织</w:t>
            </w:r>
            <w:r>
              <w:rPr>
                <w:rFonts w:hint="eastAsia"/>
                <w:lang w:val="uk-UA"/>
              </w:rPr>
              <w:t>部</w:t>
            </w:r>
            <w:r>
              <w:rPr>
                <w:rFonts w:hint="eastAsia"/>
                <w:lang w:val="uk-UA" w:eastAsia="zh-CN"/>
              </w:rPr>
              <w:t>本级</w:t>
            </w:r>
          </w:p>
        </w:tc>
        <w:tc>
          <w:tcPr>
            <w:tcW w:w="6832" w:type="dxa"/>
            <w:gridSpan w:val="2"/>
            <w:tcBorders>
              <w:top w:val="single" w:color="FFFFFF" w:sz="6" w:space="0"/>
              <w:left w:val="single" w:color="FFFFFF" w:sz="6" w:space="0"/>
              <w:bottom w:val="single" w:color="000000" w:sz="6" w:space="0"/>
              <w:right w:val="single" w:color="FFFFFF" w:sz="6" w:space="0"/>
            </w:tcBorders>
            <w:noWrap w:val="0"/>
            <w:vAlign w:val="center"/>
          </w:tcPr>
          <w:p>
            <w:pPr>
              <w:pStyle w:val="9"/>
            </w:pPr>
            <w:r>
              <w:rPr>
                <w:rFonts w:hint="eastAsia"/>
                <w:lang w:val="uk-UA"/>
              </w:rPr>
              <w:t>截止时间：</w:t>
            </w:r>
            <w:r>
              <w:rPr>
                <w:rFonts w:hint="eastAsia"/>
              </w:rP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208"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项</w:t>
            </w:r>
            <w:r>
              <w:rPr>
                <w:rFonts w:hint="eastAsia"/>
              </w:rPr>
              <w:t xml:space="preserve">   </w:t>
            </w:r>
            <w:r>
              <w:rPr>
                <w:rFonts w:hint="eastAsia"/>
                <w:lang w:val="uk-UA"/>
              </w:rPr>
              <w:t>目</w:t>
            </w:r>
          </w:p>
        </w:tc>
        <w:tc>
          <w:tcPr>
            <w:tcW w:w="3260"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数量</w:t>
            </w:r>
          </w:p>
        </w:tc>
        <w:tc>
          <w:tcPr>
            <w:tcW w:w="3572" w:type="dxa"/>
            <w:tcBorders>
              <w:top w:val="single" w:color="000000" w:sz="6" w:space="0"/>
              <w:left w:val="single" w:color="000000" w:sz="6" w:space="0"/>
              <w:bottom w:val="single" w:color="000000" w:sz="6" w:space="0"/>
              <w:right w:val="single" w:color="000000" w:sz="6" w:space="0"/>
            </w:tcBorders>
            <w:noWrap w:val="0"/>
            <w:vAlign w:val="center"/>
          </w:tcPr>
          <w:p>
            <w:pPr>
              <w:pStyle w:val="12"/>
            </w:pPr>
            <w:r>
              <w:rPr>
                <w:rFonts w:hint="eastAsia"/>
                <w:lang w:val="uk-U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tcBorders>
              <w:top w:val="single" w:color="000000" w:sz="6" w:space="0"/>
              <w:left w:val="single" w:color="000000" w:sz="6" w:space="0"/>
              <w:bottom w:val="single" w:color="000000" w:sz="6" w:space="0"/>
              <w:right w:val="single" w:color="000000" w:sz="6" w:space="0"/>
            </w:tcBorders>
            <w:noWrap w:val="0"/>
            <w:vAlign w:val="center"/>
          </w:tcPr>
          <w:tbl>
            <w:tblPr>
              <w:tblStyle w:val="4"/>
              <w:tblW w:w="4275" w:type="dxa"/>
              <w:tblInd w:w="0" w:type="dxa"/>
              <w:tblLayout w:type="fixed"/>
              <w:tblCellMar>
                <w:top w:w="0" w:type="dxa"/>
                <w:left w:w="108" w:type="dxa"/>
                <w:bottom w:w="0" w:type="dxa"/>
                <w:right w:w="108" w:type="dxa"/>
              </w:tblCellMar>
            </w:tblPr>
            <w:tblGrid>
              <w:gridCol w:w="4275"/>
            </w:tblGrid>
            <w:tr>
              <w:tblPrEx>
                <w:tblCellMar>
                  <w:top w:w="0" w:type="dxa"/>
                  <w:left w:w="108" w:type="dxa"/>
                  <w:bottom w:w="0" w:type="dxa"/>
                  <w:right w:w="108" w:type="dxa"/>
                </w:tblCellMar>
              </w:tblPrEx>
              <w:trPr>
                <w:trHeight w:val="120" w:hRule="atLeast"/>
              </w:trPr>
              <w:tc>
                <w:tcPr>
                  <w:tcW w:w="4275" w:type="dxa"/>
                  <w:tcBorders>
                    <w:top w:val="nil"/>
                    <w:left w:val="nil"/>
                    <w:bottom w:val="nil"/>
                    <w:right w:val="nil"/>
                  </w:tcBorders>
                  <w:noWrap w:val="0"/>
                  <w:vAlign w:val="top"/>
                </w:tcPr>
                <w:p>
                  <w:pPr>
                    <w:pStyle w:val="35"/>
                    <w:rPr>
                      <w:sz w:val="23"/>
                      <w:szCs w:val="23"/>
                    </w:rPr>
                  </w:pPr>
                  <w:r>
                    <w:rPr>
                      <w:rFonts w:hint="eastAsia"/>
                      <w:sz w:val="23"/>
                      <w:szCs w:val="23"/>
                    </w:rPr>
                    <w:t xml:space="preserve">固定资产总额 </w:t>
                  </w:r>
                </w:p>
              </w:tc>
            </w:tr>
          </w:tbl>
          <w:p>
            <w:pPr>
              <w:pStyle w:val="14"/>
            </w:pPr>
          </w:p>
        </w:tc>
        <w:tc>
          <w:tcPr>
            <w:tcW w:w="3260" w:type="dxa"/>
            <w:tcBorders>
              <w:top w:val="single" w:color="000000" w:sz="6" w:space="0"/>
              <w:left w:val="single" w:color="000000" w:sz="6" w:space="0"/>
              <w:bottom w:val="single" w:color="000000" w:sz="6" w:space="0"/>
              <w:right w:val="single" w:color="000000" w:sz="6" w:space="0"/>
            </w:tcBorders>
            <w:noWrap w:val="0"/>
            <w:vAlign w:val="center"/>
          </w:tcPr>
          <w:p>
            <w:pPr>
              <w:pStyle w:val="15"/>
              <w:rPr>
                <w:lang w:eastAsia="zh-CN"/>
              </w:rPr>
            </w:pPr>
            <w:r>
              <w:rPr>
                <w:rFonts w:hint="eastAsia"/>
                <w:lang w:eastAsia="zh-CN"/>
              </w:rPr>
              <w:t>—</w:t>
            </w:r>
          </w:p>
        </w:tc>
        <w:tc>
          <w:tcPr>
            <w:tcW w:w="357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1</w:t>
            </w:r>
            <w:r>
              <w:rPr>
                <w:rFonts w:hint="eastAsia"/>
                <w:sz w:val="23"/>
                <w:szCs w:val="23"/>
                <w:lang w:val="uk-UA"/>
              </w:rPr>
              <w:t>、车辆（台、辆）</w:t>
            </w:r>
          </w:p>
        </w:tc>
        <w:tc>
          <w:tcPr>
            <w:tcW w:w="3260" w:type="dxa"/>
            <w:tcBorders>
              <w:top w:val="single" w:color="000000" w:sz="6" w:space="0"/>
              <w:left w:val="single" w:color="000000" w:sz="6" w:space="0"/>
              <w:bottom w:val="single" w:color="000000" w:sz="6" w:space="0"/>
              <w:right w:val="single" w:color="000000" w:sz="6" w:space="0"/>
            </w:tcBorders>
            <w:noWrap w:val="0"/>
            <w:vAlign w:val="center"/>
          </w:tcPr>
          <w:p>
            <w:pPr>
              <w:pStyle w:val="15"/>
              <w:rPr>
                <w:lang w:eastAsia="zh-CN"/>
              </w:rPr>
            </w:pPr>
            <w:r>
              <w:rPr>
                <w:rFonts w:hint="eastAsia"/>
                <w:lang w:eastAsia="zh-CN"/>
              </w:rPr>
              <w:t>1</w:t>
            </w:r>
          </w:p>
        </w:tc>
        <w:tc>
          <w:tcPr>
            <w:tcW w:w="357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208" w:type="dxa"/>
            <w:tcBorders>
              <w:top w:val="single" w:color="000000" w:sz="6" w:space="0"/>
              <w:left w:val="single" w:color="000000" w:sz="6" w:space="0"/>
              <w:bottom w:val="single" w:color="000000" w:sz="6" w:space="0"/>
              <w:right w:val="single" w:color="000000" w:sz="6" w:space="0"/>
            </w:tcBorders>
            <w:noWrap w:val="0"/>
            <w:vAlign w:val="center"/>
          </w:tcPr>
          <w:p>
            <w:pPr>
              <w:pStyle w:val="14"/>
            </w:pPr>
            <w:r>
              <w:rPr>
                <w:rFonts w:hint="eastAsia"/>
              </w:rPr>
              <w:t>2</w:t>
            </w:r>
            <w:r>
              <w:rPr>
                <w:rFonts w:hint="eastAsia"/>
                <w:sz w:val="23"/>
                <w:szCs w:val="23"/>
                <w:lang w:val="uk-UA"/>
              </w:rPr>
              <w:t>、其他固定资产</w:t>
            </w:r>
          </w:p>
        </w:tc>
        <w:tc>
          <w:tcPr>
            <w:tcW w:w="3260" w:type="dxa"/>
            <w:tcBorders>
              <w:top w:val="single" w:color="000000" w:sz="6" w:space="0"/>
              <w:left w:val="single" w:color="000000" w:sz="6" w:space="0"/>
              <w:bottom w:val="single" w:color="000000" w:sz="6" w:space="0"/>
              <w:right w:val="single" w:color="000000" w:sz="6" w:space="0"/>
            </w:tcBorders>
            <w:noWrap w:val="0"/>
            <w:vAlign w:val="center"/>
          </w:tcPr>
          <w:p>
            <w:pPr>
              <w:pStyle w:val="15"/>
              <w:rPr>
                <w:lang w:eastAsia="zh-CN"/>
              </w:rPr>
            </w:pPr>
            <w:r>
              <w:rPr>
                <w:rFonts w:hint="eastAsia"/>
                <w:lang w:eastAsia="zh-CN"/>
              </w:rPr>
              <w:t>—</w:t>
            </w:r>
          </w:p>
        </w:tc>
        <w:tc>
          <w:tcPr>
            <w:tcW w:w="3572" w:type="dxa"/>
            <w:tcBorders>
              <w:top w:val="single" w:color="000000" w:sz="6" w:space="0"/>
              <w:left w:val="single" w:color="000000" w:sz="6" w:space="0"/>
              <w:bottom w:val="single" w:color="000000" w:sz="6" w:space="0"/>
              <w:right w:val="single" w:color="000000" w:sz="6" w:space="0"/>
            </w:tcBorders>
            <w:noWrap w:val="0"/>
            <w:vAlign w:val="center"/>
          </w:tcPr>
          <w:p>
            <w:pPr>
              <w:pStyle w:val="13"/>
              <w:rPr>
                <w:lang w:eastAsia="zh-CN"/>
              </w:rPr>
            </w:pPr>
            <w:r>
              <w:rPr>
                <w:rFonts w:hint="eastAsia"/>
                <w:lang w:eastAsia="zh-CN"/>
              </w:rPr>
              <w:t>17.27</w:t>
            </w:r>
          </w:p>
        </w:tc>
      </w:tr>
    </w:tbl>
    <w:p>
      <w:pPr>
        <w:ind w:firstLine="1200" w:firstLineChars="500"/>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line="580" w:lineRule="exact"/>
        <w:ind w:firstLine="640"/>
        <w:outlineLvl w:val="2"/>
        <w:rPr>
          <w:rFonts w:ascii="黑体" w:hAnsi="黑体" w:eastAsia="黑体" w:cs="黑体"/>
          <w:color w:val="000000"/>
          <w:sz w:val="32"/>
        </w:rPr>
      </w:pPr>
      <w:r>
        <w:rPr>
          <w:rFonts w:ascii="黑体" w:hAnsi="黑体" w:eastAsia="黑体" w:cs="黑体"/>
          <w:color w:val="000000"/>
          <w:sz w:val="32"/>
        </w:rPr>
        <w:t>八、名词解释</w:t>
      </w:r>
    </w:p>
    <w:p>
      <w:pPr>
        <w:spacing w:line="600" w:lineRule="exact"/>
        <w:ind w:firstLine="560"/>
        <w:rPr>
          <w:rFonts w:hint="eastAsia" w:eastAsia="方正仿宋_GBK"/>
          <w:color w:val="000000"/>
          <w:sz w:val="28"/>
        </w:rPr>
      </w:pPr>
      <w:r>
        <w:rPr>
          <w:rFonts w:hint="eastAsia" w:eastAsia="方正仿宋_GBK"/>
          <w:color w:val="000000"/>
          <w:sz w:val="28"/>
        </w:rPr>
        <w:t>1、一般公共预算拨款收入：指区级财政当年拨付的资金。</w:t>
      </w:r>
    </w:p>
    <w:p>
      <w:pPr>
        <w:spacing w:line="600" w:lineRule="exact"/>
        <w:ind w:firstLine="560"/>
        <w:rPr>
          <w:rFonts w:hint="eastAsia" w:eastAsia="方正仿宋_GBK"/>
          <w:color w:val="000000"/>
          <w:sz w:val="28"/>
        </w:rPr>
      </w:pPr>
      <w:r>
        <w:rPr>
          <w:rFonts w:hint="eastAsia" w:eastAsia="方正仿宋_GBK"/>
          <w:color w:val="000000"/>
          <w:sz w:val="28"/>
        </w:rPr>
        <w:t>2、事业收入：指事业单位开展专业业务活动及辅助活动所取得的收入。</w:t>
      </w:r>
    </w:p>
    <w:p>
      <w:pPr>
        <w:spacing w:line="600" w:lineRule="exact"/>
        <w:ind w:firstLine="560"/>
        <w:rPr>
          <w:rFonts w:hint="eastAsia" w:eastAsia="方正仿宋_GBK"/>
          <w:color w:val="000000"/>
          <w:sz w:val="28"/>
        </w:rPr>
      </w:pPr>
      <w:r>
        <w:rPr>
          <w:rFonts w:hint="eastAsia" w:eastAsia="方正仿宋_GBK"/>
          <w:color w:val="000000"/>
          <w:sz w:val="28"/>
        </w:rPr>
        <w:t>3、其他收入：指除“一般公共预算拨款收入”、“事业收入”等以外的收入。主要是按规定动用的租房收入、存款利息收入等。</w:t>
      </w:r>
    </w:p>
    <w:p>
      <w:pPr>
        <w:spacing w:line="600" w:lineRule="exact"/>
        <w:ind w:firstLine="560"/>
        <w:rPr>
          <w:rFonts w:hint="eastAsia" w:eastAsia="方正仿宋_GBK"/>
          <w:color w:val="000000"/>
          <w:sz w:val="28"/>
        </w:rPr>
      </w:pPr>
      <w:r>
        <w:rPr>
          <w:rFonts w:hint="eastAsia" w:eastAsia="方正仿宋_GBK"/>
          <w:color w:val="000000"/>
          <w:sz w:val="28"/>
        </w:rPr>
        <w:t>4、基本支出：指为保障机构正常运转、完成日常工作任务而发生的人员支出和公用支出。</w:t>
      </w:r>
    </w:p>
    <w:p>
      <w:pPr>
        <w:spacing w:line="600" w:lineRule="exact"/>
        <w:ind w:firstLine="560"/>
        <w:rPr>
          <w:rFonts w:hint="eastAsia" w:eastAsia="方正仿宋_GBK"/>
          <w:color w:val="000000"/>
          <w:sz w:val="28"/>
        </w:rPr>
      </w:pPr>
      <w:r>
        <w:rPr>
          <w:rFonts w:hint="eastAsia" w:eastAsia="方正仿宋_GBK"/>
          <w:color w:val="000000"/>
          <w:sz w:val="28"/>
        </w:rPr>
        <w:t>5、项目支出：指在基本支出之外为完成特定行政任务和事业发展目标所发生的支出。</w:t>
      </w:r>
    </w:p>
    <w:p>
      <w:pPr>
        <w:spacing w:line="600" w:lineRule="exact"/>
        <w:ind w:firstLine="560"/>
        <w:rPr>
          <w:rFonts w:hint="eastAsia" w:eastAsia="方正仿宋_GBK"/>
          <w:color w:val="000000"/>
          <w:sz w:val="28"/>
        </w:rPr>
      </w:pPr>
      <w:r>
        <w:rPr>
          <w:rFonts w:hint="eastAsia" w:eastAsia="方正仿宋_GBK"/>
          <w:color w:val="000000"/>
          <w:sz w:val="28"/>
        </w:rPr>
        <w:t>6、上缴上级支出：指下级单位上缴上级的支出。</w:t>
      </w:r>
    </w:p>
    <w:p>
      <w:pPr>
        <w:spacing w:line="600" w:lineRule="exact"/>
        <w:ind w:firstLine="560"/>
        <w:rPr>
          <w:rFonts w:hint="eastAsia" w:eastAsia="方正仿宋_GBK"/>
          <w:color w:val="000000"/>
          <w:sz w:val="28"/>
        </w:rPr>
      </w:pPr>
      <w:r>
        <w:rPr>
          <w:rFonts w:hint="eastAsia" w:eastAsia="方正仿宋_GBK"/>
          <w:color w:val="000000"/>
          <w:sz w:val="28"/>
        </w:rPr>
        <w:t>7、“三公”经费：纳入区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600" w:lineRule="exact"/>
        <w:ind w:firstLine="560"/>
        <w:rPr>
          <w:rFonts w:hint="eastAsia" w:eastAsia="方正仿宋_GBK"/>
          <w:color w:val="000000"/>
          <w:sz w:val="28"/>
        </w:rPr>
      </w:pPr>
      <w:r>
        <w:rPr>
          <w:rFonts w:hint="eastAsia" w:eastAsia="方正仿宋_GBK"/>
          <w:color w:val="000000"/>
          <w:sz w:val="28"/>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560"/>
        <w:rPr>
          <w:rFonts w:hint="eastAsia" w:eastAsia="方正仿宋_GBK"/>
          <w:color w:val="000000"/>
          <w:sz w:val="28"/>
        </w:rPr>
      </w:pPr>
      <w:r>
        <w:rPr>
          <w:rFonts w:hint="eastAsia" w:eastAsia="方正仿宋_GBK"/>
          <w:color w:val="000000"/>
          <w:sz w:val="28"/>
        </w:rPr>
        <w:t>9、上年结转：指以前年度尚未完成、结转到本年仍按原规定用途继续使用的资金。</w:t>
      </w:r>
    </w:p>
    <w:p>
      <w:pPr>
        <w:spacing w:line="600" w:lineRule="exact"/>
        <w:ind w:firstLine="560"/>
        <w:rPr>
          <w:rFonts w:hint="eastAsia" w:eastAsia="方正仿宋_GBK"/>
          <w:color w:val="000000"/>
          <w:sz w:val="28"/>
        </w:rPr>
      </w:pPr>
      <w:r>
        <w:rPr>
          <w:rFonts w:hint="eastAsia" w:eastAsia="方正仿宋_GBK"/>
          <w:color w:val="000000"/>
          <w:sz w:val="28"/>
        </w:rPr>
        <w:t>10、事业单位经营支出：指事业单位在专业业务活动及其辅助活动之外开展非独立核算经营活动发生的支出。</w:t>
      </w:r>
    </w:p>
    <w:p>
      <w:pPr>
        <w:spacing w:line="580" w:lineRule="exact"/>
        <w:ind w:firstLine="640"/>
        <w:outlineLvl w:val="2"/>
        <w:rPr>
          <w:rFonts w:ascii="黑体" w:hAnsi="黑体" w:eastAsia="黑体" w:cs="黑体"/>
          <w:color w:val="000000"/>
          <w:sz w:val="32"/>
        </w:rPr>
      </w:pPr>
      <w:r>
        <w:rPr>
          <w:rFonts w:ascii="黑体" w:hAnsi="黑体" w:eastAsia="黑体" w:cs="黑体"/>
          <w:color w:val="000000"/>
          <w:sz w:val="32"/>
        </w:rPr>
        <w:t>九、其他需要说明的事项</w:t>
      </w:r>
    </w:p>
    <w:p>
      <w:pPr>
        <w:spacing w:line="580" w:lineRule="exact"/>
        <w:ind w:firstLine="640"/>
        <w:outlineLvl w:val="2"/>
        <w:rPr>
          <w:rFonts w:ascii="黑体" w:hAnsi="黑体" w:eastAsia="黑体" w:cs="黑体"/>
          <w:color w:val="000000"/>
          <w:sz w:val="32"/>
        </w:rPr>
      </w:pPr>
      <w:r>
        <w:rPr>
          <w:rFonts w:hint="eastAsia"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33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33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32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YzkxY2JhNjY1YjIwNWU3ZGEyNGE4NWI2MjJhZTkifQ=="/>
  </w:docVars>
  <w:rsids>
    <w:rsidRoot w:val="00C91AAB"/>
    <w:rsid w:val="001802DF"/>
    <w:rsid w:val="001F6FC1"/>
    <w:rsid w:val="0047693E"/>
    <w:rsid w:val="005B4571"/>
    <w:rsid w:val="00617107"/>
    <w:rsid w:val="00772C82"/>
    <w:rsid w:val="008505F9"/>
    <w:rsid w:val="00881799"/>
    <w:rsid w:val="008D7838"/>
    <w:rsid w:val="00903A32"/>
    <w:rsid w:val="00930427"/>
    <w:rsid w:val="00AB6DCD"/>
    <w:rsid w:val="00C91AAB"/>
    <w:rsid w:val="00F5046C"/>
    <w:rsid w:val="029112D6"/>
    <w:rsid w:val="0DB67B70"/>
    <w:rsid w:val="10E350A2"/>
    <w:rsid w:val="5CE4570F"/>
    <w:rsid w:val="5F850016"/>
    <w:rsid w:val="73ED17AC"/>
    <w:rsid w:val="7FC051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Style w:val="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脚 Char"/>
    <w:basedOn w:val="6"/>
    <w:link w:val="2"/>
    <w:qFormat/>
    <w:uiPriority w:val="99"/>
    <w:rPr>
      <w:rFonts w:eastAsia="Times New Roman"/>
      <w:sz w:val="18"/>
      <w:szCs w:val="18"/>
      <w:lang w:eastAsia="uk-UA"/>
    </w:rPr>
  </w:style>
  <w:style w:type="character" w:customStyle="1" w:styleId="8">
    <w:name w:val="页眉 Char"/>
    <w:basedOn w:val="6"/>
    <w:link w:val="3"/>
    <w:semiHidden/>
    <w:qFormat/>
    <w:uiPriority w:val="99"/>
    <w:rPr>
      <w:rFonts w:eastAsia="Times New Roman"/>
      <w:sz w:val="18"/>
      <w:szCs w:val="18"/>
      <w:lang w:eastAsia="uk-UA"/>
    </w:r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TOC 2"/>
    <w:basedOn w:val="1"/>
    <w:qFormat/>
    <w:uiPriority w:val="0"/>
    <w:pPr>
      <w:ind w:left="240"/>
    </w:pPr>
  </w:style>
  <w:style w:type="paragraph" w:customStyle="1" w:styleId="32">
    <w:name w:val="TOC 3"/>
    <w:basedOn w:val="1"/>
    <w:qFormat/>
    <w:uiPriority w:val="0"/>
    <w:pPr>
      <w:ind w:left="480"/>
    </w:pPr>
  </w:style>
  <w:style w:type="paragraph" w:customStyle="1" w:styleId="33">
    <w:name w:val="TOC 4"/>
    <w:basedOn w:val="1"/>
    <w:qFormat/>
    <w:uiPriority w:val="0"/>
    <w:pPr>
      <w:ind w:left="720"/>
    </w:pPr>
  </w:style>
  <w:style w:type="paragraph" w:customStyle="1" w:styleId="34">
    <w:name w:val="TOC 1"/>
    <w:basedOn w:val="1"/>
    <w:qFormat/>
    <w:uiPriority w:val="0"/>
    <w:pPr>
      <w:spacing w:before="120"/>
      <w:ind w:firstLine="560"/>
    </w:pPr>
    <w:rPr>
      <w:rFonts w:eastAsia="方正仿宋_GBK"/>
      <w:color w:val="000000"/>
      <w:sz w:val="28"/>
    </w:rPr>
  </w:style>
  <w:style w:type="paragraph" w:customStyle="1" w:styleId="3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9893</Words>
  <Characters>11806</Characters>
  <Lines>100</Lines>
  <Paragraphs>28</Paragraphs>
  <TotalTime>12</TotalTime>
  <ScaleCrop>false</ScaleCrop>
  <LinksUpToDate>false</LinksUpToDate>
  <CharactersWithSpaces>12184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2023-03-14T00:44:00Z</dcterms:created>
  <dc:creator>dell</dc:creator>
  <cp:lastModifiedBy>Administrator</cp:lastModifiedBy>
  <dcterms:modified xsi:type="dcterms:W3CDTF">2023-11-10T06:38:29Z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470E336720F540B2BD60A132C8CC2DF9</vt:lpwstr>
  </property>
</Properties>
</file>