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满城区人民政府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</w:t>
      </w:r>
      <w:r>
        <w:rPr>
          <w:rFonts w:ascii="仿宋_GB2312" w:eastAsia="仿宋_GB2312"/>
          <w:b/>
          <w:sz w:val="36"/>
          <w:szCs w:val="36"/>
        </w:rPr>
        <w:t>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sz w:val="36"/>
          <w:szCs w:val="36"/>
        </w:rPr>
        <w:t>年财政预算公开有关事项的说明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</w:rPr>
        <w:t>　</w:t>
      </w:r>
    </w:p>
    <w:p>
      <w:pPr>
        <w:ind w:firstLine="832" w:firstLineChars="296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一、财政收支情况</w:t>
      </w:r>
    </w:p>
    <w:p>
      <w:pPr>
        <w:ind w:firstLine="700" w:firstLineChars="250"/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年一般公共预算收入安排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89576</w:t>
      </w:r>
      <w:r>
        <w:rPr>
          <w:rFonts w:hint="eastAsia" w:ascii="仿宋_GB2312" w:eastAsia="仿宋_GB2312"/>
          <w:sz w:val="28"/>
          <w:szCs w:val="28"/>
          <w:highlight w:val="none"/>
        </w:rPr>
        <w:t>万元，可比口径增长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</w:t>
      </w:r>
      <w:r>
        <w:rPr>
          <w:rFonts w:ascii="仿宋_GB2312" w:eastAsia="仿宋_GB2312"/>
          <w:sz w:val="28"/>
          <w:szCs w:val="28"/>
          <w:highlight w:val="none"/>
        </w:rPr>
        <w:t>%</w:t>
      </w:r>
      <w:r>
        <w:rPr>
          <w:rFonts w:hint="eastAsia" w:ascii="仿宋_GB2312" w:eastAsia="仿宋_GB2312"/>
          <w:sz w:val="28"/>
          <w:szCs w:val="28"/>
          <w:highlight w:val="none"/>
        </w:rPr>
        <w:t>，一般公共预算支出安排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272476</w:t>
      </w:r>
      <w:r>
        <w:rPr>
          <w:rFonts w:hint="eastAsia" w:ascii="仿宋_GB2312" w:eastAsia="仿宋_GB2312"/>
          <w:sz w:val="28"/>
          <w:szCs w:val="28"/>
          <w:highlight w:val="none"/>
        </w:rPr>
        <w:t>万元。政府性基金预算收入安排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175258</w:t>
      </w:r>
      <w:r>
        <w:rPr>
          <w:rFonts w:hint="eastAsia" w:ascii="仿宋_GB2312" w:eastAsia="仿宋_GB2312"/>
          <w:sz w:val="28"/>
          <w:szCs w:val="28"/>
          <w:highlight w:val="none"/>
        </w:rPr>
        <w:t>万元，支出安排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85234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ind w:firstLine="700" w:firstLineChars="250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二、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财政资金安排“三公”经费预算情况</w:t>
      </w:r>
      <w:r>
        <w:rPr>
          <w:rFonts w:eastAsia="仿宋_GB2312"/>
          <w:b/>
          <w:sz w:val="28"/>
          <w:szCs w:val="28"/>
          <w:highlight w:val="none"/>
        </w:rPr>
        <w:t> 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　　</w:t>
      </w:r>
      <w:r>
        <w:rPr>
          <w:rFonts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年本级财政安排“三公”经费预算</w:t>
      </w:r>
      <w:r>
        <w:rPr>
          <w:rFonts w:ascii="仿宋_GB2312" w:eastAsia="仿宋_GB2312"/>
          <w:sz w:val="28"/>
          <w:szCs w:val="28"/>
          <w:highlight w:val="none"/>
        </w:rPr>
        <w:t>10</w:t>
      </w:r>
      <w:r>
        <w:rPr>
          <w:rFonts w:hint="eastAsia" w:ascii="仿宋_GB2312" w:eastAsia="仿宋_GB2312"/>
          <w:sz w:val="28"/>
          <w:szCs w:val="28"/>
          <w:highlight w:val="none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highlight w:val="none"/>
        </w:rPr>
        <w:t>万元，比上年减少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highlight w:val="none"/>
        </w:rPr>
        <w:t>万元。具体安排情况：</w:t>
      </w:r>
      <w:r>
        <w:rPr>
          <w:rFonts w:eastAsia="仿宋_GB2312"/>
          <w:sz w:val="28"/>
          <w:szCs w:val="28"/>
          <w:highlight w:val="none"/>
        </w:rPr>
        <w:t> </w:t>
      </w:r>
    </w:p>
    <w:p>
      <w:pPr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　　（一）公车购置及运行费。安排</w:t>
      </w:r>
      <w:r>
        <w:rPr>
          <w:rFonts w:ascii="仿宋_GB2312" w:eastAsia="仿宋_GB2312"/>
          <w:sz w:val="28"/>
          <w:szCs w:val="28"/>
          <w:highlight w:val="none"/>
        </w:rPr>
        <w:t>9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5万元，同比增长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  <w:highlight w:val="none"/>
        </w:rPr>
        <w:t>万元。①公车购置费</w:t>
      </w:r>
      <w:r>
        <w:rPr>
          <w:rFonts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年度安排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135</w:t>
      </w:r>
      <w:r>
        <w:rPr>
          <w:rFonts w:hint="eastAsia" w:ascii="仿宋_GB2312" w:eastAsia="仿宋_GB2312"/>
          <w:sz w:val="28"/>
          <w:szCs w:val="28"/>
          <w:highlight w:val="none"/>
        </w:rPr>
        <w:t>万元，该项目为预留项目，执行中据实安排，比去年增加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55</w:t>
      </w:r>
      <w:r>
        <w:rPr>
          <w:rFonts w:hint="eastAsia" w:ascii="仿宋_GB2312" w:eastAsia="仿宋_GB2312"/>
          <w:sz w:val="28"/>
          <w:szCs w:val="28"/>
          <w:highlight w:val="none"/>
        </w:rPr>
        <w:t>万元，增加的原因主要是部分行政事业单位公务用车老化报废需更换车辆；②公车运行维护经费安排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790</w:t>
      </w:r>
      <w:r>
        <w:rPr>
          <w:rFonts w:hint="eastAsia" w:ascii="仿宋_GB2312" w:eastAsia="仿宋_GB2312"/>
          <w:sz w:val="28"/>
          <w:szCs w:val="28"/>
          <w:highlight w:val="none"/>
        </w:rPr>
        <w:t>万元，同比下降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</w:t>
      </w:r>
      <w:r>
        <w:rPr>
          <w:rFonts w:ascii="仿宋_GB2312" w:eastAsia="仿宋_GB2312"/>
          <w:sz w:val="28"/>
          <w:szCs w:val="28"/>
          <w:highlight w:val="none"/>
        </w:rPr>
        <w:t>%</w:t>
      </w:r>
      <w:r>
        <w:rPr>
          <w:rFonts w:hint="eastAsia" w:ascii="仿宋_GB2312" w:eastAsia="仿宋_GB2312"/>
          <w:sz w:val="28"/>
          <w:szCs w:val="28"/>
          <w:highlight w:val="none"/>
        </w:rPr>
        <w:t>，主要是降低公务用车运行维护费保障标准。</w:t>
      </w:r>
      <w:r>
        <w:rPr>
          <w:rFonts w:eastAsia="仿宋_GB2312"/>
          <w:sz w:val="28"/>
          <w:szCs w:val="28"/>
          <w:highlight w:val="none"/>
        </w:rPr>
        <w:t>  </w:t>
      </w:r>
    </w:p>
    <w:p>
      <w:pPr>
        <w:ind w:firstLine="57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（二）公务接待费。安排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69</w:t>
      </w:r>
      <w:r>
        <w:rPr>
          <w:rFonts w:hint="eastAsia" w:ascii="仿宋_GB2312" w:eastAsia="仿宋_GB2312"/>
          <w:sz w:val="28"/>
          <w:szCs w:val="28"/>
          <w:highlight w:val="none"/>
        </w:rPr>
        <w:t>万元，同比减少29万元。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（三）因公出国（境）费。安排30万元，与去年持平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highlight w:val="none"/>
        </w:rPr>
        <w:t>该项目为预留项目，执行中据实安排。</w:t>
      </w:r>
    </w:p>
    <w:p>
      <w:pPr>
        <w:ind w:firstLine="410" w:firstLineChars="146"/>
        <w:rPr>
          <w:rFonts w:hint="eastAsia" w:ascii="仿宋_GB2312" w:eastAsia="仿宋_GB2312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三、地方政府债务预算情况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CN"/>
        </w:rPr>
        <w:t xml:space="preserve">             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我区</w:t>
      </w:r>
      <w:r>
        <w:rPr>
          <w:rFonts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highlight w:val="none"/>
        </w:rPr>
        <w:t>年政府债务限额为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246359.48</w:t>
      </w:r>
      <w:r>
        <w:rPr>
          <w:rFonts w:hint="eastAsia" w:ascii="仿宋_GB2312" w:eastAsia="仿宋_GB2312"/>
          <w:sz w:val="28"/>
          <w:szCs w:val="28"/>
          <w:highlight w:val="none"/>
        </w:rPr>
        <w:t>万元，其中：一般债务限额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115801.48</w:t>
      </w:r>
      <w:r>
        <w:rPr>
          <w:rFonts w:hint="eastAsia" w:ascii="仿宋_GB2312" w:eastAsia="仿宋_GB2312"/>
          <w:sz w:val="28"/>
          <w:szCs w:val="28"/>
          <w:highlight w:val="none"/>
        </w:rPr>
        <w:t>万元，专项债务限额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130558</w:t>
      </w:r>
      <w:r>
        <w:rPr>
          <w:rFonts w:hint="eastAsia" w:ascii="仿宋_GB2312" w:eastAsia="仿宋_GB2312"/>
          <w:sz w:val="28"/>
          <w:szCs w:val="28"/>
          <w:highlight w:val="none"/>
        </w:rPr>
        <w:t>万元。政府一般债务余额新增限额、政府专项债务余额新增限额尙未下达。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highlight w:val="none"/>
        </w:rPr>
        <w:t>年初，我区政府债务余额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173194.5</w:t>
      </w:r>
      <w:r>
        <w:rPr>
          <w:rFonts w:hint="eastAsia" w:ascii="仿宋_GB2312" w:eastAsia="仿宋_GB2312"/>
          <w:sz w:val="28"/>
          <w:szCs w:val="28"/>
          <w:highlight w:val="none"/>
        </w:rPr>
        <w:t>万元，其中：一般债务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83918.4</w:t>
      </w:r>
      <w:r>
        <w:rPr>
          <w:rFonts w:hint="eastAsia" w:ascii="仿宋_GB2312" w:eastAsia="仿宋_GB2312"/>
          <w:sz w:val="28"/>
          <w:szCs w:val="28"/>
          <w:highlight w:val="none"/>
        </w:rPr>
        <w:t>万元，专项债务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89276.1</w:t>
      </w:r>
      <w:r>
        <w:rPr>
          <w:rFonts w:hint="eastAsia" w:ascii="仿宋_GB2312" w:eastAsia="仿宋_GB2312"/>
          <w:sz w:val="28"/>
          <w:szCs w:val="28"/>
          <w:highlight w:val="none"/>
        </w:rPr>
        <w:t>万元。当年增加一般债务14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400</w:t>
      </w:r>
      <w:r>
        <w:rPr>
          <w:rFonts w:hint="eastAsia" w:ascii="仿宋_GB2312" w:eastAsia="仿宋_GB2312"/>
          <w:sz w:val="28"/>
          <w:szCs w:val="28"/>
          <w:highlight w:val="none"/>
        </w:rPr>
        <w:t>万元，全部为地方政府债券；当年偿还政府债务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8278.07</w:t>
      </w:r>
      <w:r>
        <w:rPr>
          <w:rFonts w:hint="eastAsia" w:ascii="仿宋_GB2312" w:eastAsia="仿宋_GB2312"/>
          <w:sz w:val="28"/>
          <w:szCs w:val="28"/>
          <w:highlight w:val="none"/>
        </w:rPr>
        <w:t>万元，其中：一般债务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8251.19</w:t>
      </w:r>
      <w:r>
        <w:rPr>
          <w:rFonts w:hint="eastAsia" w:ascii="仿宋_GB2312" w:eastAsia="仿宋_GB2312"/>
          <w:sz w:val="28"/>
          <w:szCs w:val="28"/>
          <w:highlight w:val="none"/>
        </w:rPr>
        <w:t>万元，专项债务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26.87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至</w:t>
      </w:r>
      <w:r>
        <w:rPr>
          <w:rFonts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highlight w:val="none"/>
        </w:rPr>
        <w:t>年底，我区政府债务余额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209316.43</w:t>
      </w:r>
      <w:r>
        <w:rPr>
          <w:rFonts w:hint="eastAsia" w:ascii="仿宋_GB2312" w:eastAsia="仿宋_GB2312"/>
          <w:sz w:val="28"/>
          <w:szCs w:val="28"/>
          <w:highlight w:val="none"/>
        </w:rPr>
        <w:t>万元，其中一般债务余额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90067.21</w:t>
      </w:r>
      <w:r>
        <w:rPr>
          <w:rFonts w:hint="eastAsia" w:ascii="仿宋_GB2312" w:eastAsia="仿宋_GB2312"/>
          <w:sz w:val="28"/>
          <w:szCs w:val="28"/>
          <w:highlight w:val="none"/>
        </w:rPr>
        <w:t>万元，专项债务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119249.23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ind w:firstLine="410" w:firstLineChars="146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四、财政转移支付安排情况</w:t>
      </w:r>
    </w:p>
    <w:p>
      <w:pPr>
        <w:ind w:firstLine="700" w:firstLineChars="250"/>
        <w:rPr>
          <w:rFonts w:ascii="仿宋_GB2312" w:eastAsia="仿宋_GB2312"/>
          <w:sz w:val="28"/>
          <w:szCs w:val="28"/>
          <w:highlight w:val="none"/>
        </w:rPr>
      </w:pPr>
      <w:r>
        <w:rPr>
          <w:rFonts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highlight w:val="none"/>
        </w:rPr>
        <w:t>年上级下达我区一般公共预算转移支付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90085</w:t>
      </w:r>
      <w:r>
        <w:rPr>
          <w:rFonts w:hint="eastAsia" w:ascii="仿宋_GB2312" w:eastAsia="仿宋_GB2312"/>
          <w:sz w:val="28"/>
          <w:szCs w:val="28"/>
          <w:highlight w:val="none"/>
        </w:rPr>
        <w:t>万元，其中：返还性收入</w:t>
      </w:r>
      <w:r>
        <w:rPr>
          <w:rFonts w:ascii="仿宋_GB2312" w:eastAsia="仿宋_GB2312"/>
          <w:sz w:val="28"/>
          <w:szCs w:val="28"/>
          <w:highlight w:val="none"/>
        </w:rPr>
        <w:t xml:space="preserve"> 7894 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财力性</w:t>
      </w:r>
      <w:r>
        <w:rPr>
          <w:rFonts w:hint="eastAsia" w:ascii="仿宋_GB2312" w:eastAsia="仿宋_GB2312"/>
          <w:sz w:val="28"/>
          <w:szCs w:val="28"/>
          <w:highlight w:val="none"/>
        </w:rPr>
        <w:t>转移支付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50213</w:t>
      </w:r>
      <w:r>
        <w:rPr>
          <w:rFonts w:hint="eastAsia" w:ascii="仿宋_GB2312" w:eastAsia="仿宋_GB2312"/>
          <w:sz w:val="28"/>
          <w:szCs w:val="28"/>
          <w:highlight w:val="none"/>
        </w:rPr>
        <w:t>万元，专项转移支付</w:t>
      </w:r>
      <w:r>
        <w:rPr>
          <w:rFonts w:ascii="仿宋_GB2312" w:eastAsia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31978</w:t>
      </w:r>
      <w:r>
        <w:rPr>
          <w:rFonts w:hint="eastAsia" w:ascii="仿宋_GB2312" w:eastAsia="仿宋_GB2312"/>
          <w:sz w:val="28"/>
          <w:szCs w:val="28"/>
          <w:highlight w:val="none"/>
        </w:rPr>
        <w:t>万元。政府性基金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1336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ind w:firstLine="413" w:firstLineChars="147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五、绩效预算工作开展情况</w:t>
      </w:r>
    </w:p>
    <w:p>
      <w:pPr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2021年预算绩效工作按照省、市财政文件要求，在规定的时间节点，完成了预算项目绩效目标编制、事前绩效评估、绩效监控分析、和2020年预算项目绩效自评、重点领域的重点项目进行评价等工作。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宋体" w:eastAsia="仿宋_GB2312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(一）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认真做好预算绩效工作</w:t>
      </w:r>
      <w:r>
        <w:rPr>
          <w:rFonts w:hint="eastAsia" w:ascii="仿宋_GB2312" w:hAnsi="宋体" w:eastAsia="仿宋_GB2312"/>
          <w:b/>
          <w:sz w:val="28"/>
          <w:szCs w:val="28"/>
          <w:highlight w:val="none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_GB2312" w:eastAsia="仿宋_GB2312"/>
          <w:sz w:val="28"/>
          <w:szCs w:val="28"/>
          <w:highlight w:val="none"/>
        </w:rPr>
        <w:t>研究出台了《满城区财政支出项目事前绩效评估》，对2022年新增预算项目开张事前评估工作，并聘请第三方机构对重点项目进行事前绩效评估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_GB2312" w:eastAsia="仿宋_GB2312"/>
          <w:sz w:val="28"/>
          <w:szCs w:val="28"/>
          <w:highlight w:val="none"/>
        </w:rPr>
        <w:t>对我区绩效目标指标体系进行专家论证，提出合理化建议。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eastAsia="仿宋_GB2312"/>
          <w:sz w:val="28"/>
          <w:szCs w:val="28"/>
          <w:highlight w:val="none"/>
        </w:rPr>
        <w:t>根据绩效运行监控结果及时调整预算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eastAsia="仿宋_GB2312"/>
          <w:sz w:val="28"/>
          <w:szCs w:val="28"/>
          <w:highlight w:val="none"/>
        </w:rPr>
        <w:t>将重点评价结果应用到2022年项目预算的编制。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napToGrid w:val="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（二）规范项目库管理。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严格预算项目管理，</w:t>
      </w:r>
      <w:r>
        <w:rPr>
          <w:rFonts w:hint="eastAsia" w:ascii="仿宋_GB2312" w:hAnsi="宋体" w:eastAsia="仿宋_GB2312"/>
          <w:snapToGrid w:val="0"/>
          <w:sz w:val="28"/>
          <w:szCs w:val="28"/>
          <w:highlight w:val="none"/>
        </w:rPr>
        <w:t>坚持“三个全部”，即：部门项目支出全部入库、财政预留资金全部入库、上级下达项目资金全部入库。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（三）编制2022部门绩效预算。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一是做好编制准备。</w:t>
      </w:r>
      <w:r>
        <w:rPr>
          <w:rFonts w:hint="eastAsia" w:ascii="仿宋_GB2312" w:hAnsi="宋体" w:eastAsia="仿宋_GB2312" w:cs="仿宋"/>
          <w:sz w:val="28"/>
          <w:szCs w:val="28"/>
          <w:highlight w:val="none"/>
        </w:rPr>
        <w:t>为方便区直部门掌握部门预算编制的相关政策及标准，印制了《</w:t>
      </w:r>
      <w:r>
        <w:rPr>
          <w:rFonts w:ascii="仿宋_GB2312" w:hAnsi="宋体" w:eastAsia="仿宋_GB2312" w:cs="仿宋"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 w:cs="仿宋"/>
          <w:sz w:val="28"/>
          <w:szCs w:val="28"/>
          <w:highlight w:val="none"/>
        </w:rPr>
        <w:t>2年区级部门预算编制手册》及《</w:t>
      </w:r>
      <w:r>
        <w:rPr>
          <w:rFonts w:ascii="仿宋_GB2312" w:hAnsi="宋体" w:eastAsia="仿宋_GB2312" w:cs="仿宋"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 w:cs="仿宋"/>
          <w:sz w:val="28"/>
          <w:szCs w:val="28"/>
          <w:highlight w:val="none"/>
        </w:rPr>
        <w:t>2年部门预算暨培训会相关讲稿》。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二是积极组织</w:t>
      </w:r>
      <w:r>
        <w:rPr>
          <w:rFonts w:hint="eastAsia" w:ascii="仿宋_GB2312" w:hAnsi="宋体" w:eastAsia="仿宋_GB2312" w:cs="仿宋"/>
          <w:sz w:val="28"/>
          <w:szCs w:val="28"/>
          <w:highlight w:val="none"/>
        </w:rPr>
        <w:t>部门预算部署培训会，三是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开展集中会审。所有部门、单位全部按照预算绩效管理模式完成了</w:t>
      </w:r>
      <w:r>
        <w:rPr>
          <w:rFonts w:ascii="仿宋_GB2312" w:hAnsi="宋体" w:eastAsia="仿宋_GB2312" w:cs="宋体"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2年部门预算绩效编制工作。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六、政府采购预算情况</w:t>
      </w:r>
    </w:p>
    <w:p>
      <w:pPr>
        <w:ind w:firstLine="420" w:firstLineChars="150"/>
        <w:rPr>
          <w:rFonts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由于受区级财力限制，我区只编制了公检法、城乡环境一体化项目等几个部门的政府采购预算，政府采购预算资金10241.83万元，其中：货物采购1861.72万元、工程采购1723万元、服务采购7813.11万元。各部门根据《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中华人民共和国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政府采购法》，对照政府采购目录，按程序编制政府采购预算，由部门进行公开，并依法履行政府采购程序。</w:t>
      </w:r>
    </w:p>
    <w:p>
      <w:pPr>
        <w:spacing w:line="600" w:lineRule="exact"/>
        <w:ind w:firstLine="562" w:firstLineChars="200"/>
        <w:rPr>
          <w:rFonts w:hint="default" w:ascii="仿宋_GB2312" w:eastAsia="仿宋_GB2312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七、国有资本经营预算</w:t>
      </w:r>
      <w:r>
        <w:rPr>
          <w:rFonts w:hint="eastAsia" w:ascii="仿宋_GB2312" w:eastAsia="仿宋_GB2312"/>
          <w:b/>
          <w:sz w:val="28"/>
          <w:szCs w:val="28"/>
          <w:highlight w:val="none"/>
          <w:lang w:val="en-US" w:eastAsia="zh-CN"/>
        </w:rPr>
        <w:t xml:space="preserve">              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rFonts w:ascii="仿宋_GB2312" w:eastAsia="仿宋_GB2312"/>
          <w:color w:val="000000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年，我区无国有资本经营预算收支。</w:t>
      </w: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</w:p>
    <w:p>
      <w:pPr>
        <w:spacing w:line="60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  <w:t>八、重大政策和重点项目等绩效目标管理</w:t>
      </w:r>
    </w:p>
    <w:p>
      <w:pPr>
        <w:spacing w:before="0" w:after="0"/>
        <w:ind w:firstLine="560"/>
        <w:jc w:val="left"/>
        <w:outlineLvl w:val="3"/>
      </w:pPr>
      <w:r>
        <w:rPr>
          <w:rFonts w:ascii="方正仿宋_GBK" w:hAnsi="方正仿宋_GBK" w:eastAsia="方正仿宋_GBK" w:cs="方正仿宋_GBK"/>
          <w:color w:val="000000"/>
          <w:sz w:val="28"/>
        </w:rPr>
        <w:t>2022年城乡居民基本养老保险中央补助 保财社[2021]72号绩效目标表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pStyle w:val="9"/>
            </w:pPr>
            <w:r>
              <w:t>356001保定市满城区人力资源和社会保障局本级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pStyle w:val="12"/>
            </w:pPr>
            <w:r>
              <w:t>13062122P00NJ6L100231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4422" w:type="dxa"/>
            <w:gridSpan w:val="3"/>
            <w:noWrap w:val="0"/>
            <w:vAlign w:val="center"/>
          </w:tcPr>
          <w:p>
            <w:pPr>
              <w:pStyle w:val="12"/>
            </w:pPr>
            <w:r>
              <w:t>2022年城乡居民基本养老保险中央补助 保财社[2021]72号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7169.00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2"/>
            </w:pPr>
            <w:r>
              <w:t>7169.00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/>
        </w:tc>
        <w:tc>
          <w:tcPr>
            <w:tcW w:w="8617" w:type="dxa"/>
            <w:gridSpan w:val="6"/>
            <w:noWrap w:val="0"/>
            <w:vAlign w:val="center"/>
          </w:tcPr>
          <w:p>
            <w:pPr>
              <w:pStyle w:val="12"/>
            </w:pPr>
            <w:r>
              <w:t>2022年城乡居民基本养老保险中央补助资金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/>
        </w:tc>
        <w:tc>
          <w:tcPr>
            <w:tcW w:w="2608" w:type="dxa"/>
            <w:gridSpan w:val="2"/>
            <w:noWrap w:val="0"/>
            <w:vAlign w:val="center"/>
          </w:tcPr>
          <w:p>
            <w:pPr>
              <w:pStyle w:val="13"/>
            </w:pPr>
            <w:r>
              <w:t>25%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3"/>
            </w:pPr>
            <w:r>
              <w:t>50%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3"/>
            </w:pPr>
            <w:r>
              <w:t>75%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617" w:type="dxa"/>
            <w:gridSpan w:val="6"/>
            <w:noWrap w:val="0"/>
            <w:vAlign w:val="center"/>
          </w:tcPr>
          <w:p>
            <w:pPr>
              <w:pStyle w:val="12"/>
            </w:pPr>
            <w:r>
              <w:t>1.目标内容1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3"/>
            </w:pPr>
            <w:r>
              <w:t>产出指标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发放人数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每月符合条件的城乡居民发放人数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≤73112人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发放率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每月每人发放钱数占符合条件的城乡居民发放钱数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100%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发放时间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每月按时发放养老金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每月30日前发放到位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人均发放水平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人均发放水平按当年政策执行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93元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3"/>
            </w:pPr>
            <w:r>
              <w:t>效益指标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经济效益指标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人民生活水平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人民生活水平有明显提高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民主测评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3"/>
            </w:pPr>
            <w:r>
              <w:t>满意度指标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满意度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参保居民对城居保发放的满意程度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工作需要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/>
        <w:ind w:firstLine="560"/>
        <w:jc w:val="left"/>
        <w:outlineLvl w:val="3"/>
      </w:pPr>
      <w:r>
        <w:rPr>
          <w:rFonts w:ascii="方正仿宋_GBK" w:hAnsi="方正仿宋_GBK" w:eastAsia="方正仿宋_GBK" w:cs="方正仿宋_GBK"/>
          <w:color w:val="000000"/>
          <w:sz w:val="28"/>
        </w:rPr>
        <w:t>2022年省级城乡居民基本养老保险补助 保财社【2021】104号绩效目标表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pStyle w:val="9"/>
            </w:pPr>
            <w:r>
              <w:t>356001保定市满城区人力资源和社会保障局本级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noWrap w:val="0"/>
            <w:vAlign w:val="center"/>
          </w:tcPr>
          <w:p>
            <w:pPr>
              <w:pStyle w:val="10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项目编码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pStyle w:val="12"/>
            </w:pPr>
            <w:r>
              <w:t>13062122P00NJ6L10026U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4422" w:type="dxa"/>
            <w:gridSpan w:val="3"/>
            <w:noWrap w:val="0"/>
            <w:vAlign w:val="center"/>
          </w:tcPr>
          <w:p>
            <w:pPr>
              <w:pStyle w:val="12"/>
            </w:pPr>
            <w:r>
              <w:t>2022年省级城乡居民基本养老保险补助 保财社【2021】104号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预算数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1570.00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1"/>
            </w:pPr>
            <w:r>
              <w:t>其中：财政    资金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2"/>
            </w:pPr>
            <w:r>
              <w:t>1570.00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其他资金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/>
        </w:tc>
        <w:tc>
          <w:tcPr>
            <w:tcW w:w="8617" w:type="dxa"/>
            <w:gridSpan w:val="6"/>
            <w:noWrap w:val="0"/>
            <w:vAlign w:val="center"/>
          </w:tcPr>
          <w:p>
            <w:pPr>
              <w:pStyle w:val="12"/>
            </w:pPr>
            <w:r>
              <w:t>2022年省级城乡居民基本养老保险补助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1"/>
            </w:pPr>
            <w:r>
              <w:t>资金支出计划（%）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pStyle w:val="11"/>
            </w:pPr>
            <w:r>
              <w:t>3月底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1"/>
            </w:pPr>
            <w:r>
              <w:t>6月底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1"/>
            </w:pPr>
            <w:r>
              <w:t>10月底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11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/>
        </w:tc>
        <w:tc>
          <w:tcPr>
            <w:tcW w:w="2608" w:type="dxa"/>
            <w:gridSpan w:val="2"/>
            <w:noWrap w:val="0"/>
            <w:vAlign w:val="center"/>
          </w:tcPr>
          <w:p>
            <w:pPr>
              <w:pStyle w:val="13"/>
            </w:pPr>
            <w:r>
              <w:t>25%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13"/>
            </w:pPr>
            <w:r>
              <w:t>50%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13"/>
            </w:pPr>
            <w:r>
              <w:t>75%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绩效目标</w:t>
            </w:r>
          </w:p>
        </w:tc>
        <w:tc>
          <w:tcPr>
            <w:tcW w:w="8617" w:type="dxa"/>
            <w:gridSpan w:val="6"/>
            <w:noWrap w:val="0"/>
            <w:vAlign w:val="center"/>
          </w:tcPr>
          <w:p>
            <w:pPr>
              <w:pStyle w:val="12"/>
            </w:pPr>
            <w:r>
              <w:t>1.目标内容1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二级指标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1"/>
            </w:pPr>
            <w:r>
              <w:t>三级指标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1"/>
            </w:pPr>
            <w:r>
              <w:t>绩效指标描述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</w:pPr>
            <w:r>
              <w:t>指标值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1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13"/>
            </w:pPr>
            <w:r>
              <w:t>产出指标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数量指标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发放人数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每月符合条件的城乡居民发放人数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68512人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质量指标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发放率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每月每人发放钱数占符合条件的城乡居民应发数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100%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时效指标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发放时间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每月按时发放养老金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每月30日前发放到位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成本指标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人均发放水平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人均发放水平按当年政策文件实行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15元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3"/>
            </w:pPr>
            <w:r>
              <w:t>效益指标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社会效益指标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人民生活水平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人民生活水平有明显提高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民主测评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13"/>
            </w:pPr>
            <w:r>
              <w:t>满意度指标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服务对象满意度指标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12"/>
            </w:pPr>
            <w:r>
              <w:t>满意度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12"/>
            </w:pPr>
            <w:r>
              <w:t>参保居民对养老保险发放和缴费的满意程度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12"/>
            </w:pPr>
            <w:r>
              <w:t>≥95%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12"/>
            </w:pPr>
            <w:r>
              <w:t>工作需求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  <w:t>九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、其他重要事项的解释说明</w:t>
      </w:r>
    </w:p>
    <w:p>
      <w:pPr>
        <w:ind w:firstLine="700" w:firstLineChars="250"/>
        <w:rPr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A2"/>
    <w:rsid w:val="000903D2"/>
    <w:rsid w:val="00096CD4"/>
    <w:rsid w:val="000D279D"/>
    <w:rsid w:val="000F0352"/>
    <w:rsid w:val="00110FED"/>
    <w:rsid w:val="0011451A"/>
    <w:rsid w:val="00130FA5"/>
    <w:rsid w:val="00131FFA"/>
    <w:rsid w:val="00135B30"/>
    <w:rsid w:val="001F152C"/>
    <w:rsid w:val="002112DD"/>
    <w:rsid w:val="00244B22"/>
    <w:rsid w:val="002551A7"/>
    <w:rsid w:val="00264A9C"/>
    <w:rsid w:val="00285C29"/>
    <w:rsid w:val="002A3DB1"/>
    <w:rsid w:val="00385E03"/>
    <w:rsid w:val="003C1F6A"/>
    <w:rsid w:val="00475CF1"/>
    <w:rsid w:val="004D6013"/>
    <w:rsid w:val="004E763C"/>
    <w:rsid w:val="005236D5"/>
    <w:rsid w:val="00562A45"/>
    <w:rsid w:val="005B332B"/>
    <w:rsid w:val="005D46DE"/>
    <w:rsid w:val="005E45EF"/>
    <w:rsid w:val="00635C33"/>
    <w:rsid w:val="006907F5"/>
    <w:rsid w:val="006F6F2D"/>
    <w:rsid w:val="0071757B"/>
    <w:rsid w:val="007236F2"/>
    <w:rsid w:val="0072623B"/>
    <w:rsid w:val="007434FE"/>
    <w:rsid w:val="0074577C"/>
    <w:rsid w:val="007754E0"/>
    <w:rsid w:val="00776865"/>
    <w:rsid w:val="00776F33"/>
    <w:rsid w:val="007A51B9"/>
    <w:rsid w:val="007D7646"/>
    <w:rsid w:val="00855A51"/>
    <w:rsid w:val="00880453"/>
    <w:rsid w:val="008827F4"/>
    <w:rsid w:val="008A3F57"/>
    <w:rsid w:val="008E4818"/>
    <w:rsid w:val="008F0BAB"/>
    <w:rsid w:val="00921361"/>
    <w:rsid w:val="009645A9"/>
    <w:rsid w:val="009947E8"/>
    <w:rsid w:val="009974EC"/>
    <w:rsid w:val="009A574C"/>
    <w:rsid w:val="009C34CE"/>
    <w:rsid w:val="00AD3ED4"/>
    <w:rsid w:val="00B1217E"/>
    <w:rsid w:val="00B15F40"/>
    <w:rsid w:val="00B277F1"/>
    <w:rsid w:val="00B31AF4"/>
    <w:rsid w:val="00B7738B"/>
    <w:rsid w:val="00B81CA2"/>
    <w:rsid w:val="00BB56A9"/>
    <w:rsid w:val="00C518CA"/>
    <w:rsid w:val="00C8549D"/>
    <w:rsid w:val="00C92FCE"/>
    <w:rsid w:val="00C9669F"/>
    <w:rsid w:val="00D25D0C"/>
    <w:rsid w:val="00D52F52"/>
    <w:rsid w:val="00D86678"/>
    <w:rsid w:val="00DA22DC"/>
    <w:rsid w:val="00DA6B8C"/>
    <w:rsid w:val="00DF740B"/>
    <w:rsid w:val="00E23CC0"/>
    <w:rsid w:val="00E32006"/>
    <w:rsid w:val="00E66E01"/>
    <w:rsid w:val="00EB70F0"/>
    <w:rsid w:val="00ED238D"/>
    <w:rsid w:val="00ED6EA1"/>
    <w:rsid w:val="00F35FE2"/>
    <w:rsid w:val="00F4139A"/>
    <w:rsid w:val="00F510FC"/>
    <w:rsid w:val="00F770AB"/>
    <w:rsid w:val="00F7715F"/>
    <w:rsid w:val="00FC6AED"/>
    <w:rsid w:val="031155D5"/>
    <w:rsid w:val="05627A7D"/>
    <w:rsid w:val="0DA66539"/>
    <w:rsid w:val="1B5445EA"/>
    <w:rsid w:val="1DD45A6A"/>
    <w:rsid w:val="216C15CB"/>
    <w:rsid w:val="25CC5C09"/>
    <w:rsid w:val="2D57446B"/>
    <w:rsid w:val="308D6F01"/>
    <w:rsid w:val="317F072C"/>
    <w:rsid w:val="3BB61512"/>
    <w:rsid w:val="3C4A0E28"/>
    <w:rsid w:val="3F832D66"/>
    <w:rsid w:val="415E6B08"/>
    <w:rsid w:val="4DCB47D4"/>
    <w:rsid w:val="4F6B51CA"/>
    <w:rsid w:val="53B05966"/>
    <w:rsid w:val="59120303"/>
    <w:rsid w:val="5E3F2A62"/>
    <w:rsid w:val="5F1140BD"/>
    <w:rsid w:val="6AF54048"/>
    <w:rsid w:val="7165487A"/>
    <w:rsid w:val="7D041E24"/>
    <w:rsid w:val="7E521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0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1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Lenovo-PC</Company>
  <Pages>3</Pages>
  <Words>225</Words>
  <Characters>1288</Characters>
  <Lines>10</Lines>
  <Paragraphs>3</Paragraphs>
  <TotalTime>0</TotalTime>
  <ScaleCrop>false</ScaleCrop>
  <LinksUpToDate>false</LinksUpToDate>
  <CharactersWithSpaces>1510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2019-02-24T01:39:00Z</dcterms:created>
  <dc:creator>lenovo</dc:creator>
  <cp:lastModifiedBy>Administrator</cp:lastModifiedBy>
  <dcterms:modified xsi:type="dcterms:W3CDTF">2023-11-17T03:22:33Z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52D3FA2968D44713954F2F92669FCE62</vt:lpwstr>
  </property>
</Properties>
</file>