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w w:val="90"/>
          <w:sz w:val="44"/>
          <w:szCs w:val="44"/>
          <w:lang w:eastAsia="zh-CN"/>
        </w:rPr>
        <w:t>保定市满城区</w:t>
      </w:r>
      <w:r>
        <w:rPr>
          <w:rFonts w:hint="eastAsia" w:ascii="方正小标宋简体" w:hAnsi="方正小标宋简体" w:eastAsia="方正小标宋简体" w:cs="方正小标宋简体"/>
          <w:b w:val="0"/>
          <w:bCs/>
          <w:w w:val="90"/>
          <w:sz w:val="44"/>
          <w:szCs w:val="44"/>
        </w:rPr>
        <w:t>建立健全液化石油气行业安全</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w w:val="90"/>
          <w:sz w:val="44"/>
          <w:szCs w:val="44"/>
        </w:rPr>
      </w:pPr>
      <w:r>
        <w:rPr>
          <w:rFonts w:hint="eastAsia" w:ascii="方正小标宋简体" w:hAnsi="方正小标宋简体" w:eastAsia="方正小标宋简体" w:cs="方正小标宋简体"/>
          <w:b w:val="0"/>
          <w:bCs/>
          <w:w w:val="90"/>
          <w:sz w:val="44"/>
          <w:szCs w:val="44"/>
        </w:rPr>
        <w:t>监管长效机制实施方案</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为进一步规范液化石油气市场，加强行业管理工作，严厉打击各类违法违规行为，切实维护社会公共安全，促进行业健康有序发展，借鉴杭州萧山、江苏常州等地先进经验做法，结合我</w:t>
      </w:r>
      <w:r>
        <w:rPr>
          <w:rFonts w:hint="eastAsia" w:ascii="仿宋" w:hAnsi="仿宋" w:eastAsia="仿宋" w:cs="仿宋"/>
          <w:sz w:val="32"/>
          <w:szCs w:val="32"/>
          <w:lang w:eastAsia="zh-CN"/>
        </w:rPr>
        <w:t>区</w:t>
      </w:r>
      <w:r>
        <w:rPr>
          <w:rFonts w:hint="eastAsia" w:ascii="仿宋" w:hAnsi="仿宋" w:eastAsia="仿宋" w:cs="仿宋"/>
          <w:sz w:val="32"/>
          <w:szCs w:val="32"/>
        </w:rPr>
        <w:t>实际，现就全</w:t>
      </w:r>
      <w:r>
        <w:rPr>
          <w:rFonts w:hint="eastAsia" w:ascii="仿宋" w:hAnsi="仿宋" w:eastAsia="仿宋" w:cs="仿宋"/>
          <w:sz w:val="32"/>
          <w:szCs w:val="32"/>
          <w:lang w:eastAsia="zh-CN"/>
        </w:rPr>
        <w:t>区</w:t>
      </w:r>
      <w:r>
        <w:rPr>
          <w:rFonts w:hint="eastAsia" w:ascii="仿宋" w:hAnsi="仿宋" w:eastAsia="仿宋" w:cs="仿宋"/>
          <w:sz w:val="32"/>
          <w:szCs w:val="32"/>
        </w:rPr>
        <w:t>建立健全液化石油气行业安全监管长效机制制定如下实施方案：</w:t>
      </w:r>
    </w:p>
    <w:p>
      <w:pPr>
        <w:keepNext w:val="0"/>
        <w:keepLines w:val="0"/>
        <w:pageBreakBefore w:val="0"/>
        <w:kinsoku/>
        <w:wordWrap/>
        <w:overflowPunct/>
        <w:topLinePunct w:val="0"/>
        <w:autoSpaceDE/>
        <w:autoSpaceDN/>
        <w:bidi w:val="0"/>
        <w:adjustRightInd/>
        <w:snapToGrid/>
        <w:spacing w:line="560" w:lineRule="exact"/>
        <w:ind w:firstLine="662" w:firstLineChars="206"/>
        <w:textAlignment w:val="auto"/>
        <w:rPr>
          <w:rFonts w:ascii="黑体" w:hAnsi="黑体" w:eastAsia="黑体" w:cs="黑体"/>
          <w:b/>
          <w:bCs/>
          <w:sz w:val="32"/>
          <w:szCs w:val="32"/>
        </w:rPr>
      </w:pPr>
      <w:r>
        <w:rPr>
          <w:rFonts w:hint="eastAsia" w:ascii="黑体" w:hAnsi="黑体" w:eastAsia="黑体" w:cs="黑体"/>
          <w:b/>
          <w:bCs/>
          <w:sz w:val="32"/>
          <w:szCs w:val="32"/>
        </w:rPr>
        <w:t>一、总体要求</w:t>
      </w:r>
    </w:p>
    <w:p>
      <w:pPr>
        <w:keepNext w:val="0"/>
        <w:keepLines w:val="0"/>
        <w:pageBreakBefore w:val="0"/>
        <w:kinsoku/>
        <w:wordWrap/>
        <w:overflowPunct/>
        <w:topLinePunct w:val="0"/>
        <w:autoSpaceDE/>
        <w:autoSpaceDN/>
        <w:bidi w:val="0"/>
        <w:adjustRightInd/>
        <w:snapToGrid/>
        <w:spacing w:line="560" w:lineRule="exact"/>
        <w:ind w:firstLine="659" w:firstLineChars="206"/>
        <w:textAlignment w:val="auto"/>
        <w:rPr>
          <w:rFonts w:ascii="仿宋" w:hAnsi="仿宋" w:eastAsia="仿宋" w:cs="仿宋"/>
          <w:sz w:val="32"/>
          <w:szCs w:val="32"/>
        </w:rPr>
      </w:pPr>
      <w:r>
        <w:rPr>
          <w:rFonts w:hint="eastAsia" w:ascii="仿宋" w:hAnsi="仿宋" w:eastAsia="仿宋" w:cs="仿宋"/>
          <w:sz w:val="32"/>
          <w:szCs w:val="32"/>
        </w:rPr>
        <w:t>坚持以习近平新时代中国特色社会主义思想为指导，树牢“四个意识”，坚定“四个自信”，做到“两个维护”，坚持把燃气安全工作摆在更加突出位置，严格落实地方政府属地责任、部门监管责任和企业主体责任，织密液化石油气行业安全防护网，消除液化石油气生产、储存、充装、经营、运输、使用等各环节存在的安全隐患，真正堵塞漏洞，防范安全事故发生。</w:t>
      </w:r>
    </w:p>
    <w:p>
      <w:pPr>
        <w:keepNext w:val="0"/>
        <w:keepLines w:val="0"/>
        <w:pageBreakBefore w:val="0"/>
        <w:kinsoku/>
        <w:wordWrap/>
        <w:overflowPunct/>
        <w:topLinePunct w:val="0"/>
        <w:autoSpaceDE/>
        <w:autoSpaceDN/>
        <w:bidi w:val="0"/>
        <w:adjustRightInd/>
        <w:snapToGrid/>
        <w:spacing w:line="560" w:lineRule="exact"/>
        <w:ind w:firstLine="662" w:firstLineChars="206"/>
        <w:textAlignment w:val="auto"/>
        <w:rPr>
          <w:rFonts w:ascii="黑体" w:hAnsi="黑体" w:eastAsia="黑体" w:cs="黑体"/>
          <w:b/>
          <w:bCs/>
          <w:sz w:val="32"/>
          <w:szCs w:val="32"/>
        </w:rPr>
      </w:pPr>
      <w:r>
        <w:rPr>
          <w:rFonts w:hint="eastAsia" w:ascii="黑体" w:hAnsi="黑体" w:eastAsia="黑体" w:cs="黑体"/>
          <w:b/>
          <w:bCs/>
          <w:sz w:val="32"/>
          <w:szCs w:val="32"/>
        </w:rPr>
        <w:t>二、健全责任落实体系</w:t>
      </w:r>
    </w:p>
    <w:p>
      <w:pPr>
        <w:keepNext w:val="0"/>
        <w:keepLines w:val="0"/>
        <w:pageBreakBefore w:val="0"/>
        <w:kinsoku/>
        <w:wordWrap/>
        <w:overflowPunct/>
        <w:topLinePunct w:val="0"/>
        <w:autoSpaceDE/>
        <w:autoSpaceDN/>
        <w:bidi w:val="0"/>
        <w:adjustRightInd/>
        <w:snapToGrid/>
        <w:spacing w:line="560" w:lineRule="exact"/>
        <w:ind w:firstLine="662" w:firstLineChars="206"/>
        <w:textAlignment w:val="auto"/>
        <w:rPr>
          <w:rFonts w:ascii="仿宋" w:hAnsi="仿宋" w:eastAsia="仿宋" w:cs="仿宋"/>
          <w:sz w:val="32"/>
          <w:szCs w:val="32"/>
        </w:rPr>
      </w:pPr>
      <w:r>
        <w:rPr>
          <w:rFonts w:hint="eastAsia" w:ascii="楷体" w:hAnsi="楷体" w:eastAsia="楷体" w:cs="楷体"/>
          <w:b/>
          <w:bCs/>
          <w:sz w:val="32"/>
          <w:szCs w:val="32"/>
        </w:rPr>
        <w:t>(一)强化主体责任落实。</w:t>
      </w:r>
      <w:r>
        <w:rPr>
          <w:rFonts w:hint="eastAsia" w:ascii="仿宋" w:hAnsi="仿宋" w:eastAsia="仿宋" w:cs="仿宋"/>
          <w:sz w:val="32"/>
          <w:szCs w:val="32"/>
          <w:lang w:eastAsia="zh-CN"/>
        </w:rPr>
        <w:t>各部门、乡镇按照“三个必须”的原则严格落实“党政同责、一岗双责”的要求，加强调度部署、督导指挥、明确责任。</w:t>
      </w:r>
      <w:r>
        <w:rPr>
          <w:rFonts w:hint="eastAsia" w:ascii="仿宋" w:hAnsi="仿宋" w:eastAsia="仿宋" w:cs="仿宋"/>
          <w:sz w:val="32"/>
          <w:szCs w:val="32"/>
        </w:rPr>
        <w:t>建立</w:t>
      </w:r>
      <w:r>
        <w:rPr>
          <w:rFonts w:hint="eastAsia" w:ascii="仿宋" w:hAnsi="仿宋" w:eastAsia="仿宋" w:cs="仿宋"/>
          <w:sz w:val="32"/>
          <w:szCs w:val="32"/>
          <w:lang w:eastAsia="zh-CN"/>
        </w:rPr>
        <w:t>区</w:t>
      </w:r>
      <w:r>
        <w:rPr>
          <w:rFonts w:hint="eastAsia" w:ascii="仿宋" w:hAnsi="仿宋" w:eastAsia="仿宋" w:cs="仿宋"/>
          <w:sz w:val="32"/>
          <w:szCs w:val="32"/>
        </w:rPr>
        <w:t>对</w:t>
      </w:r>
      <w:r>
        <w:rPr>
          <w:rFonts w:hint="eastAsia" w:ascii="仿宋" w:hAnsi="仿宋" w:eastAsia="仿宋" w:cs="仿宋"/>
          <w:sz w:val="32"/>
          <w:szCs w:val="32"/>
          <w:lang w:val="en-US" w:eastAsia="zh-CN"/>
        </w:rPr>
        <w:t>乡</w:t>
      </w:r>
      <w:r>
        <w:rPr>
          <w:rFonts w:hint="default" w:ascii="仿宋" w:hAnsi="仿宋" w:eastAsia="仿宋" w:cs="仿宋"/>
          <w:sz w:val="32"/>
          <w:szCs w:val="32"/>
          <w:lang w:val="en-US" w:eastAsia="zh-CN"/>
        </w:rPr>
        <w:t>(</w:t>
      </w:r>
      <w:r>
        <w:rPr>
          <w:rFonts w:hint="eastAsia" w:ascii="仿宋" w:hAnsi="仿宋" w:eastAsia="仿宋" w:cs="仿宋"/>
          <w:sz w:val="32"/>
          <w:szCs w:val="32"/>
        </w:rPr>
        <w:t>镇</w:t>
      </w:r>
      <w:r>
        <w:rPr>
          <w:rFonts w:hint="default" w:ascii="仿宋" w:hAnsi="仿宋" w:eastAsia="仿宋" w:cs="仿宋"/>
          <w:sz w:val="32"/>
          <w:szCs w:val="32"/>
          <w:lang w:val="en-US"/>
        </w:rPr>
        <w:t>)</w:t>
      </w:r>
      <w:r>
        <w:rPr>
          <w:rFonts w:hint="eastAsia" w:ascii="仿宋" w:hAnsi="仿宋" w:eastAsia="仿宋" w:cs="仿宋"/>
          <w:sz w:val="32"/>
          <w:szCs w:val="32"/>
        </w:rPr>
        <w:t>、</w:t>
      </w:r>
      <w:r>
        <w:rPr>
          <w:rFonts w:hint="eastAsia" w:ascii="仿宋" w:hAnsi="仿宋" w:eastAsia="仿宋" w:cs="仿宋"/>
          <w:sz w:val="32"/>
          <w:szCs w:val="32"/>
          <w:lang w:val="en-US" w:eastAsia="zh-CN"/>
        </w:rPr>
        <w:t>乡</w:t>
      </w:r>
      <w:r>
        <w:rPr>
          <w:rFonts w:hint="default" w:ascii="仿宋" w:hAnsi="仿宋" w:eastAsia="仿宋" w:cs="仿宋"/>
          <w:sz w:val="32"/>
          <w:szCs w:val="32"/>
          <w:lang w:val="en-US" w:eastAsia="zh-CN"/>
        </w:rPr>
        <w:t>(</w:t>
      </w:r>
      <w:r>
        <w:rPr>
          <w:rFonts w:hint="eastAsia" w:ascii="仿宋" w:hAnsi="仿宋" w:eastAsia="仿宋" w:cs="仿宋"/>
          <w:sz w:val="32"/>
          <w:szCs w:val="32"/>
        </w:rPr>
        <w:t>镇</w:t>
      </w:r>
      <w:r>
        <w:rPr>
          <w:rFonts w:hint="default" w:ascii="仿宋" w:hAnsi="仿宋" w:eastAsia="仿宋" w:cs="仿宋"/>
          <w:sz w:val="32"/>
          <w:szCs w:val="32"/>
          <w:lang w:val="en-US"/>
        </w:rPr>
        <w:t>)</w:t>
      </w:r>
      <w:r>
        <w:rPr>
          <w:rFonts w:hint="eastAsia" w:ascii="仿宋" w:hAnsi="仿宋" w:eastAsia="仿宋" w:cs="仿宋"/>
          <w:sz w:val="32"/>
          <w:szCs w:val="32"/>
        </w:rPr>
        <w:t>对村的监管体系，一级抓一级，三级齐抓共管，确保层层抓好落实。督导液化石油气企业严格落实安全主体责任，企业法定代表人(主要负责人)为第一责任人，严格履职尽责。</w:t>
      </w:r>
    </w:p>
    <w:p>
      <w:pPr>
        <w:keepNext w:val="0"/>
        <w:keepLines w:val="0"/>
        <w:pageBreakBefore w:val="0"/>
        <w:kinsoku/>
        <w:wordWrap/>
        <w:overflowPunct/>
        <w:topLinePunct w:val="0"/>
        <w:autoSpaceDE/>
        <w:autoSpaceDN/>
        <w:bidi w:val="0"/>
        <w:adjustRightInd/>
        <w:snapToGrid/>
        <w:spacing w:line="560" w:lineRule="exact"/>
        <w:ind w:firstLine="662" w:firstLineChars="206"/>
        <w:textAlignment w:val="auto"/>
        <w:rPr>
          <w:rFonts w:ascii="仿宋" w:hAnsi="仿宋" w:eastAsia="仿宋" w:cs="仿宋"/>
          <w:sz w:val="32"/>
          <w:szCs w:val="32"/>
        </w:rPr>
      </w:pPr>
      <w:r>
        <w:rPr>
          <w:rFonts w:hint="eastAsia" w:ascii="楷体" w:hAnsi="楷体" w:eastAsia="楷体" w:cs="楷体"/>
          <w:b/>
          <w:bCs/>
          <w:sz w:val="32"/>
          <w:szCs w:val="32"/>
        </w:rPr>
        <w:t>(二)建立联席会议制度。</w:t>
      </w:r>
      <w:r>
        <w:rPr>
          <w:rFonts w:hint="eastAsia" w:ascii="仿宋" w:hAnsi="仿宋" w:eastAsia="仿宋" w:cs="仿宋"/>
          <w:sz w:val="32"/>
          <w:szCs w:val="32"/>
        </w:rPr>
        <w:t>由</w:t>
      </w:r>
      <w:r>
        <w:rPr>
          <w:rFonts w:hint="eastAsia" w:ascii="仿宋" w:hAnsi="仿宋" w:eastAsia="仿宋" w:cs="仿宋"/>
          <w:sz w:val="32"/>
          <w:szCs w:val="32"/>
          <w:lang w:eastAsia="zh-CN"/>
        </w:rPr>
        <w:t>区</w:t>
      </w:r>
      <w:r>
        <w:rPr>
          <w:rFonts w:hint="eastAsia" w:ascii="仿宋" w:hAnsi="仿宋" w:eastAsia="仿宋" w:cs="仿宋"/>
          <w:sz w:val="32"/>
          <w:szCs w:val="32"/>
        </w:rPr>
        <w:t>政府分管负责同志牵头，组织</w:t>
      </w:r>
      <w:r>
        <w:rPr>
          <w:rFonts w:hint="eastAsia" w:ascii="仿宋" w:hAnsi="仿宋" w:eastAsia="仿宋" w:cs="仿宋"/>
          <w:sz w:val="32"/>
          <w:szCs w:val="32"/>
          <w:lang w:val="en-US" w:eastAsia="zh-CN"/>
        </w:rPr>
        <w:t>住建</w:t>
      </w:r>
      <w:r>
        <w:rPr>
          <w:rFonts w:hint="eastAsia" w:ascii="仿宋" w:hAnsi="仿宋" w:eastAsia="仿宋" w:cs="仿宋"/>
          <w:sz w:val="32"/>
          <w:szCs w:val="32"/>
        </w:rPr>
        <w:t>、市场监管、交通运输、应急管理、公安、财政等部门建立联席会议制度，明确各部门职责，构建条块结合、部门联动、信息互通、资源共享、高效有序的工作机制，形成上下联动、部门联动、区域联动的工作格局，全面提高安全管理水平。</w:t>
      </w:r>
    </w:p>
    <w:p>
      <w:pPr>
        <w:keepNext w:val="0"/>
        <w:keepLines w:val="0"/>
        <w:pageBreakBefore w:val="0"/>
        <w:kinsoku/>
        <w:wordWrap/>
        <w:overflowPunct/>
        <w:topLinePunct w:val="0"/>
        <w:autoSpaceDE/>
        <w:autoSpaceDN/>
        <w:bidi w:val="0"/>
        <w:adjustRightInd/>
        <w:snapToGrid/>
        <w:spacing w:line="560" w:lineRule="exact"/>
        <w:ind w:firstLine="662" w:firstLineChars="206"/>
        <w:textAlignment w:val="auto"/>
        <w:rPr>
          <w:rFonts w:ascii="仿宋" w:hAnsi="仿宋" w:eastAsia="仿宋" w:cs="仿宋"/>
          <w:sz w:val="32"/>
          <w:szCs w:val="32"/>
        </w:rPr>
      </w:pPr>
      <w:r>
        <w:rPr>
          <w:rFonts w:hint="eastAsia" w:ascii="仿宋" w:hAnsi="仿宋" w:eastAsia="仿宋" w:cs="仿宋"/>
          <w:b/>
          <w:bCs/>
          <w:sz w:val="32"/>
          <w:szCs w:val="32"/>
          <w:lang w:val="en-US" w:eastAsia="zh-CN"/>
        </w:rPr>
        <w:t>住建</w:t>
      </w:r>
      <w:r>
        <w:rPr>
          <w:rFonts w:hint="eastAsia" w:ascii="仿宋" w:hAnsi="仿宋" w:eastAsia="仿宋" w:cs="仿宋"/>
          <w:b/>
          <w:bCs/>
          <w:sz w:val="32"/>
          <w:szCs w:val="32"/>
        </w:rPr>
        <w:t>部门</w:t>
      </w:r>
      <w:r>
        <w:rPr>
          <w:rFonts w:hint="eastAsia" w:ascii="仿宋" w:hAnsi="仿宋" w:eastAsia="仿宋" w:cs="仿宋"/>
          <w:sz w:val="32"/>
          <w:szCs w:val="32"/>
        </w:rPr>
        <w:t>牵头负责对已取得燃气经营许可的液化石油气企业开展安全检查并督促限期整改到位，检查从业人员持证上岗情况、企业应急预案制定、安全管理制度制定及落实情况等。负责联合市场监管等部门查处为非自有钢瓶充装、为无瓶装燃气经营许可证的单位或个人提供经营性气源等违法违规行为。</w:t>
      </w:r>
    </w:p>
    <w:p>
      <w:pPr>
        <w:keepNext w:val="0"/>
        <w:keepLines w:val="0"/>
        <w:pageBreakBefore w:val="0"/>
        <w:kinsoku/>
        <w:wordWrap/>
        <w:overflowPunct/>
        <w:topLinePunct w:val="0"/>
        <w:autoSpaceDE/>
        <w:autoSpaceDN/>
        <w:bidi w:val="0"/>
        <w:adjustRightInd/>
        <w:snapToGrid/>
        <w:spacing w:line="560" w:lineRule="exact"/>
        <w:ind w:firstLine="662" w:firstLineChars="206"/>
        <w:textAlignment w:val="auto"/>
        <w:rPr>
          <w:rFonts w:ascii="仿宋" w:hAnsi="仿宋" w:eastAsia="仿宋" w:cs="仿宋"/>
          <w:sz w:val="32"/>
          <w:szCs w:val="32"/>
        </w:rPr>
      </w:pPr>
      <w:r>
        <w:rPr>
          <w:rFonts w:hint="eastAsia" w:ascii="仿宋" w:hAnsi="仿宋" w:eastAsia="仿宋" w:cs="仿宋"/>
          <w:b/>
          <w:bCs/>
          <w:sz w:val="32"/>
          <w:szCs w:val="32"/>
        </w:rPr>
        <w:t>市场监管部门</w:t>
      </w:r>
      <w:r>
        <w:rPr>
          <w:rFonts w:hint="eastAsia" w:ascii="仿宋" w:hAnsi="仿宋" w:eastAsia="仿宋" w:cs="仿宋"/>
          <w:sz w:val="32"/>
          <w:szCs w:val="32"/>
        </w:rPr>
        <w:t>加强对气瓶充装单位监管，牵头查处违规销售不合格液化气钢瓶、无熄火保护装置燃具等问题;查处充装超期未检、报废钢瓶等问题，整治特种设备作业人员无证上岗等问题；合理规划建设钢瓶检验站，并督促检验站依法依规开展检验。</w:t>
      </w:r>
    </w:p>
    <w:p>
      <w:pPr>
        <w:keepNext w:val="0"/>
        <w:keepLines w:val="0"/>
        <w:pageBreakBefore w:val="0"/>
        <w:kinsoku/>
        <w:wordWrap/>
        <w:overflowPunct/>
        <w:topLinePunct w:val="0"/>
        <w:autoSpaceDE/>
        <w:autoSpaceDN/>
        <w:bidi w:val="0"/>
        <w:adjustRightInd/>
        <w:snapToGrid/>
        <w:spacing w:line="560" w:lineRule="exact"/>
        <w:ind w:firstLine="662" w:firstLineChars="206"/>
        <w:textAlignment w:val="auto"/>
        <w:rPr>
          <w:rFonts w:ascii="仿宋" w:hAnsi="仿宋" w:eastAsia="仿宋" w:cs="仿宋"/>
          <w:sz w:val="32"/>
          <w:szCs w:val="32"/>
        </w:rPr>
      </w:pPr>
      <w:r>
        <w:rPr>
          <w:rFonts w:hint="eastAsia" w:ascii="仿宋" w:hAnsi="仿宋" w:eastAsia="仿宋" w:cs="仿宋"/>
          <w:b/>
          <w:bCs/>
          <w:sz w:val="32"/>
          <w:szCs w:val="32"/>
        </w:rPr>
        <w:t>交通运输部门</w:t>
      </w:r>
      <w:r>
        <w:rPr>
          <w:rFonts w:hint="eastAsia" w:ascii="仿宋" w:hAnsi="仿宋" w:eastAsia="仿宋" w:cs="仿宋"/>
          <w:sz w:val="32"/>
          <w:szCs w:val="32"/>
        </w:rPr>
        <w:t>牵头依法检查液化石油气道路运输企业的经营资质、液化石油气道路运输车辆的资质及从业人员的资格；配合相关部门(</w:t>
      </w:r>
      <w:r>
        <w:rPr>
          <w:rFonts w:hint="eastAsia" w:ascii="仿宋" w:hAnsi="仿宋" w:eastAsia="仿宋" w:cs="仿宋"/>
          <w:sz w:val="32"/>
          <w:szCs w:val="32"/>
          <w:lang w:val="en-US" w:eastAsia="zh-CN"/>
        </w:rPr>
        <w:t>住建</w:t>
      </w:r>
      <w:r>
        <w:rPr>
          <w:rFonts w:hint="eastAsia" w:ascii="仿宋" w:hAnsi="仿宋" w:eastAsia="仿宋" w:cs="仿宋"/>
          <w:sz w:val="32"/>
          <w:szCs w:val="32"/>
        </w:rPr>
        <w:t>局、公安局、市场监督管理局)查处未取得危险货物道路运输经营许可从事液化石油气运输的违法违规行为。</w:t>
      </w:r>
    </w:p>
    <w:p>
      <w:pPr>
        <w:keepNext w:val="0"/>
        <w:keepLines w:val="0"/>
        <w:pageBreakBefore w:val="0"/>
        <w:kinsoku/>
        <w:wordWrap/>
        <w:overflowPunct/>
        <w:topLinePunct w:val="0"/>
        <w:autoSpaceDE/>
        <w:autoSpaceDN/>
        <w:bidi w:val="0"/>
        <w:adjustRightInd/>
        <w:snapToGrid/>
        <w:spacing w:line="560" w:lineRule="exact"/>
        <w:ind w:firstLine="662" w:firstLineChars="206"/>
        <w:textAlignment w:val="auto"/>
        <w:rPr>
          <w:rFonts w:hint="eastAsia" w:ascii="仿宋" w:hAnsi="仿宋" w:eastAsia="仿宋" w:cs="仿宋"/>
          <w:sz w:val="32"/>
          <w:szCs w:val="32"/>
        </w:rPr>
      </w:pPr>
      <w:r>
        <w:rPr>
          <w:rFonts w:hint="eastAsia" w:ascii="仿宋" w:hAnsi="仿宋" w:eastAsia="仿宋" w:cs="仿宋"/>
          <w:b/>
          <w:bCs/>
          <w:sz w:val="32"/>
          <w:szCs w:val="32"/>
        </w:rPr>
        <w:t>应急管理部门</w:t>
      </w:r>
      <w:r>
        <w:rPr>
          <w:rFonts w:hint="eastAsia" w:ascii="仿宋" w:hAnsi="仿宋" w:eastAsia="仿宋" w:cs="仿宋"/>
          <w:sz w:val="32"/>
          <w:szCs w:val="32"/>
        </w:rPr>
        <w:t>牵头负责检查已取得安全生产许可证的液化石油气生产企业安全生产等情况。</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color w:val="auto"/>
          <w:kern w:val="0"/>
          <w:sz w:val="32"/>
          <w:szCs w:val="32"/>
          <w:lang w:val="en-US" w:eastAsia="zh-CN"/>
        </w:rPr>
        <w:t>区公安局</w:t>
      </w:r>
      <w:r>
        <w:rPr>
          <w:rFonts w:hint="eastAsia" w:ascii="仿宋" w:hAnsi="仿宋" w:eastAsia="仿宋" w:cs="仿宋"/>
          <w:b w:val="0"/>
          <w:bCs w:val="0"/>
          <w:color w:val="auto"/>
          <w:kern w:val="0"/>
          <w:sz w:val="32"/>
          <w:szCs w:val="32"/>
          <w:lang w:val="en-US" w:eastAsia="zh-CN"/>
        </w:rPr>
        <w:t>配合有关部门开展液化石油气行业安全监管，对违反《中华人民共和国治安管理处罚法》的依法予以治安处罚；对构成犯罪的依法追究刑事责任</w:t>
      </w:r>
      <w:r>
        <w:rPr>
          <w:rFonts w:hint="eastAsia" w:ascii="仿宋" w:hAnsi="仿宋" w:eastAsia="仿宋" w:cs="仿宋"/>
          <w:sz w:val="32"/>
          <w:szCs w:val="32"/>
          <w:lang w:eastAsia="zh-CN"/>
        </w:rPr>
        <w:t>。会同交通运输管理部门，依法依规对液化石油气违法运输行为进行查处。</w:t>
      </w:r>
    </w:p>
    <w:p>
      <w:pPr>
        <w:keepNext w:val="0"/>
        <w:keepLines w:val="0"/>
        <w:pageBreakBefore w:val="0"/>
        <w:widowControl/>
        <w:suppressLineNumbers w:val="0"/>
        <w:kinsoku/>
        <w:wordWrap/>
        <w:overflowPunct/>
        <w:topLinePunct w:val="0"/>
        <w:bidi w:val="0"/>
        <w:snapToGrid/>
        <w:spacing w:before="0" w:beforeAutospacing="0" w:after="0" w:afterAutospacing="0" w:line="520" w:lineRule="exact"/>
        <w:ind w:right="0" w:firstLine="643" w:firstLineChars="200"/>
        <w:jc w:val="left"/>
        <w:textAlignment w:val="auto"/>
        <w:rPr>
          <w:rFonts w:hint="eastAsia" w:ascii="仿宋" w:hAnsi="仿宋" w:eastAsia="仿宋" w:cs="仿宋"/>
          <w:color w:val="333333"/>
          <w:kern w:val="2"/>
          <w:sz w:val="32"/>
          <w:szCs w:val="32"/>
          <w:shd w:val="clear" w:fill="FFFFFF"/>
          <w:lang w:val="en-US" w:eastAsia="zh-CN" w:bidi="ar"/>
        </w:rPr>
      </w:pPr>
      <w:r>
        <w:rPr>
          <w:rFonts w:hint="eastAsia" w:ascii="仿宋" w:hAnsi="仿宋" w:eastAsia="仿宋" w:cs="仿宋"/>
          <w:b/>
          <w:bCs/>
          <w:color w:val="auto"/>
          <w:sz w:val="32"/>
          <w:szCs w:val="32"/>
          <w:lang w:val="en-US" w:eastAsia="zh-CN"/>
        </w:rPr>
        <w:t>乡</w:t>
      </w:r>
      <w:r>
        <w:rPr>
          <w:rFonts w:hint="default" w:ascii="仿宋" w:hAnsi="仿宋" w:eastAsia="仿宋" w:cs="仿宋"/>
          <w:b/>
          <w:bCs/>
          <w:color w:val="auto"/>
          <w:sz w:val="32"/>
          <w:szCs w:val="32"/>
          <w:lang w:val="en-US" w:eastAsia="zh-CN"/>
        </w:rPr>
        <w:t>(</w:t>
      </w:r>
      <w:r>
        <w:rPr>
          <w:rFonts w:hint="eastAsia" w:ascii="仿宋" w:hAnsi="仿宋" w:eastAsia="仿宋" w:cs="仿宋"/>
          <w:b/>
          <w:bCs/>
          <w:color w:val="auto"/>
          <w:sz w:val="32"/>
          <w:szCs w:val="32"/>
          <w:lang w:val="en-US" w:eastAsia="zh-CN"/>
        </w:rPr>
        <w:t>镇</w:t>
      </w:r>
      <w:r>
        <w:rPr>
          <w:rFonts w:hint="default" w:ascii="仿宋" w:hAnsi="仿宋" w:eastAsia="仿宋" w:cs="仿宋"/>
          <w:b/>
          <w:bCs/>
          <w:color w:val="auto"/>
          <w:sz w:val="32"/>
          <w:szCs w:val="32"/>
          <w:lang w:val="en-US" w:eastAsia="zh-CN"/>
        </w:rPr>
        <w:t>)</w:t>
      </w:r>
      <w:r>
        <w:rPr>
          <w:rFonts w:hint="eastAsia" w:ascii="仿宋" w:hAnsi="仿宋" w:eastAsia="仿宋" w:cs="仿宋"/>
          <w:color w:val="333333"/>
          <w:kern w:val="2"/>
          <w:sz w:val="32"/>
          <w:szCs w:val="32"/>
          <w:shd w:val="clear" w:fill="FFFFFF"/>
          <w:lang w:val="en-US" w:eastAsia="zh-CN" w:bidi="ar"/>
        </w:rPr>
        <w:t>全面负责本域内“黑气”窝点的生产、经营、储存、运输和使用环节的排查工作，发现非法游商、“黑气”站点等违法违规行为后，及时向区公安局报告，积极配合区直部门单位严厉打击非法游商、“黑气”站点等违法违规行为。</w:t>
      </w:r>
    </w:p>
    <w:p>
      <w:pPr>
        <w:keepNext w:val="0"/>
        <w:keepLines w:val="0"/>
        <w:pageBreakBefore w:val="0"/>
        <w:widowControl/>
        <w:suppressLineNumbers w:val="0"/>
        <w:kinsoku/>
        <w:wordWrap/>
        <w:overflowPunct/>
        <w:topLinePunct w:val="0"/>
        <w:bidi w:val="0"/>
        <w:snapToGrid/>
        <w:spacing w:before="0" w:beforeAutospacing="0" w:after="0" w:afterAutospacing="0" w:line="520" w:lineRule="exact"/>
        <w:ind w:right="0" w:firstLine="643" w:firstLineChars="200"/>
        <w:jc w:val="left"/>
        <w:textAlignment w:val="auto"/>
      </w:pPr>
      <w:r>
        <w:rPr>
          <w:rFonts w:hint="eastAsia" w:ascii="仿宋" w:hAnsi="仿宋" w:eastAsia="仿宋" w:cs="仿宋"/>
          <w:b/>
          <w:bCs/>
          <w:color w:val="333333"/>
          <w:kern w:val="2"/>
          <w:sz w:val="32"/>
          <w:szCs w:val="32"/>
          <w:shd w:val="clear" w:fill="FFFFFF"/>
          <w:lang w:val="en-US" w:eastAsia="zh-CN" w:bidi="ar"/>
        </w:rPr>
        <w:t>液化气生产经营企业</w:t>
      </w:r>
      <w:r>
        <w:rPr>
          <w:rFonts w:hint="eastAsia" w:ascii="仿宋" w:hAnsi="仿宋" w:eastAsia="仿宋" w:cs="仿宋"/>
          <w:b w:val="0"/>
          <w:bCs w:val="0"/>
          <w:color w:val="333333"/>
          <w:kern w:val="2"/>
          <w:sz w:val="32"/>
          <w:szCs w:val="32"/>
          <w:shd w:val="clear" w:fill="FFFFFF"/>
          <w:lang w:val="en-US" w:eastAsia="zh-CN" w:bidi="ar"/>
        </w:rPr>
        <w:t>要全力配合相关部门的排查整治工作，全力负责“五个摸清”，即：摸清“黑气”重点用户、重点区域，摸清“黑气”的储存、供应点，摸清“黑气”的运输车辆、路线，摸清“黑气”的实际经营者，摸清“黑气”的充装源头。积极向有关部门举报举证。</w:t>
      </w:r>
    </w:p>
    <w:p>
      <w:pPr>
        <w:keepNext w:val="0"/>
        <w:keepLines w:val="0"/>
        <w:pageBreakBefore w:val="0"/>
        <w:kinsoku/>
        <w:wordWrap/>
        <w:overflowPunct/>
        <w:topLinePunct w:val="0"/>
        <w:autoSpaceDE/>
        <w:autoSpaceDN/>
        <w:bidi w:val="0"/>
        <w:adjustRightInd/>
        <w:snapToGrid/>
        <w:spacing w:line="560" w:lineRule="exact"/>
        <w:ind w:firstLine="659" w:firstLineChars="206"/>
        <w:textAlignment w:val="auto"/>
        <w:rPr>
          <w:rFonts w:ascii="仿宋" w:hAnsi="仿宋" w:eastAsia="仿宋" w:cs="仿宋"/>
          <w:sz w:val="32"/>
          <w:szCs w:val="32"/>
        </w:rPr>
      </w:pPr>
      <w:r>
        <w:rPr>
          <w:rFonts w:hint="eastAsia" w:ascii="仿宋" w:hAnsi="仿宋" w:eastAsia="仿宋" w:cs="仿宋"/>
          <w:sz w:val="32"/>
          <w:szCs w:val="32"/>
        </w:rPr>
        <w:t>相关部门（</w:t>
      </w:r>
      <w:r>
        <w:rPr>
          <w:rFonts w:hint="eastAsia" w:ascii="仿宋" w:hAnsi="仿宋" w:eastAsia="仿宋" w:cs="仿宋"/>
          <w:sz w:val="32"/>
          <w:szCs w:val="32"/>
          <w:lang w:val="en-US" w:eastAsia="zh-CN"/>
        </w:rPr>
        <w:t>住建</w:t>
      </w:r>
      <w:r>
        <w:rPr>
          <w:rFonts w:hint="eastAsia" w:ascii="仿宋" w:hAnsi="仿宋" w:eastAsia="仿宋" w:cs="仿宋"/>
          <w:sz w:val="32"/>
          <w:szCs w:val="32"/>
        </w:rPr>
        <w:t>局、市场监督管理局、交通局、公安局、应急局、消防大队）依据各自职责联合查处取缔未取得燃气经营许可的液化石油气非法站点和街头游商的非法倒灌等行为。</w:t>
      </w:r>
    </w:p>
    <w:p>
      <w:pPr>
        <w:keepNext w:val="0"/>
        <w:keepLines w:val="0"/>
        <w:pageBreakBefore w:val="0"/>
        <w:kinsoku/>
        <w:wordWrap/>
        <w:overflowPunct/>
        <w:topLinePunct w:val="0"/>
        <w:autoSpaceDE/>
        <w:autoSpaceDN/>
        <w:bidi w:val="0"/>
        <w:adjustRightInd/>
        <w:snapToGrid/>
        <w:spacing w:line="560" w:lineRule="exact"/>
        <w:ind w:firstLine="662" w:firstLineChars="206"/>
        <w:textAlignment w:val="auto"/>
        <w:rPr>
          <w:rFonts w:ascii="黑体" w:hAnsi="黑体" w:eastAsia="黑体" w:cs="黑体"/>
          <w:b/>
          <w:bCs/>
          <w:sz w:val="32"/>
          <w:szCs w:val="32"/>
        </w:rPr>
      </w:pPr>
      <w:r>
        <w:rPr>
          <w:rFonts w:hint="eastAsia" w:ascii="黑体" w:hAnsi="黑体" w:eastAsia="黑体" w:cs="黑体"/>
          <w:b/>
          <w:bCs/>
          <w:sz w:val="32"/>
          <w:szCs w:val="32"/>
        </w:rPr>
        <w:t>三、强化市场监督管理</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ascii="楷体" w:hAnsi="楷体" w:eastAsia="楷体" w:cs="楷体"/>
          <w:b/>
          <w:bCs/>
          <w:sz w:val="32"/>
          <w:szCs w:val="32"/>
        </w:rPr>
      </w:pPr>
      <w:r>
        <w:rPr>
          <w:rFonts w:hint="eastAsia" w:ascii="楷体" w:hAnsi="楷体" w:eastAsia="楷体" w:cs="楷体"/>
          <w:b/>
          <w:bCs/>
          <w:sz w:val="32"/>
          <w:szCs w:val="32"/>
        </w:rPr>
        <w:t>（一）建立科学配送机制</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_GB2312"/>
          <w:sz w:val="32"/>
          <w:szCs w:val="32"/>
        </w:rPr>
      </w:pPr>
      <w:r>
        <w:rPr>
          <w:rFonts w:hint="eastAsia" w:ascii="仿宋" w:hAnsi="仿宋" w:eastAsia="仿宋" w:cs="仿宋"/>
          <w:sz w:val="32"/>
          <w:szCs w:val="32"/>
        </w:rPr>
        <w:t>结合实际情况，根据企业自身意愿，选择合适</w:t>
      </w:r>
      <w:r>
        <w:rPr>
          <w:rFonts w:hint="eastAsia" w:ascii="仿宋" w:hAnsi="仿宋" w:eastAsia="仿宋" w:cs="仿宋"/>
          <w:bCs/>
          <w:sz w:val="32"/>
          <w:szCs w:val="32"/>
        </w:rPr>
        <w:t>经营</w:t>
      </w:r>
      <w:r>
        <w:rPr>
          <w:rFonts w:hint="eastAsia" w:ascii="仿宋" w:hAnsi="仿宋" w:eastAsia="仿宋" w:cs="仿宋"/>
          <w:sz w:val="32"/>
          <w:szCs w:val="32"/>
        </w:rPr>
        <w:t>配送</w:t>
      </w:r>
      <w:r>
        <w:rPr>
          <w:rFonts w:hint="eastAsia" w:ascii="仿宋" w:hAnsi="仿宋" w:eastAsia="仿宋" w:cs="仿宋"/>
          <w:bCs/>
          <w:sz w:val="32"/>
          <w:szCs w:val="32"/>
        </w:rPr>
        <w:t>模式。</w:t>
      </w:r>
      <w:r>
        <w:rPr>
          <w:rFonts w:hint="eastAsia" w:ascii="仿宋" w:hAnsi="仿宋" w:eastAsia="仿宋" w:cs="仿宋_GB2312"/>
          <w:b/>
          <w:bCs/>
          <w:sz w:val="32"/>
          <w:szCs w:val="32"/>
        </w:rPr>
        <w:t>一是企业合作配送模式。</w:t>
      </w:r>
      <w:r>
        <w:rPr>
          <w:rFonts w:hint="eastAsia" w:ascii="仿宋" w:hAnsi="仿宋" w:eastAsia="仿宋" w:cs="仿宋_GB2312"/>
          <w:sz w:val="32"/>
          <w:szCs w:val="32"/>
        </w:rPr>
        <w:t>由</w:t>
      </w:r>
      <w:r>
        <w:rPr>
          <w:rFonts w:hint="eastAsia" w:ascii="仿宋" w:hAnsi="仿宋" w:eastAsia="仿宋" w:cs="仿宋_GB2312"/>
          <w:sz w:val="32"/>
          <w:szCs w:val="32"/>
          <w:lang w:eastAsia="zh-CN"/>
        </w:rPr>
        <w:t>满城区</w:t>
      </w:r>
      <w:r>
        <w:rPr>
          <w:rFonts w:hint="eastAsia" w:ascii="仿宋" w:hAnsi="仿宋" w:eastAsia="仿宋" w:cs="仿宋_GB2312"/>
          <w:sz w:val="32"/>
          <w:szCs w:val="32"/>
        </w:rPr>
        <w:t>各液化气站共同出资成立配送公司，共同负责选址建设中转站点，共同进行运输和配送，气瓶在各站点之间可以互充。</w:t>
      </w:r>
      <w:r>
        <w:rPr>
          <w:rFonts w:hint="eastAsia" w:ascii="仿宋" w:hAnsi="仿宋" w:eastAsia="仿宋" w:cs="仿宋_GB2312"/>
          <w:b/>
          <w:bCs/>
          <w:sz w:val="32"/>
          <w:szCs w:val="32"/>
        </w:rPr>
        <w:t>二是企业独立配送模式。</w:t>
      </w:r>
      <w:r>
        <w:rPr>
          <w:rFonts w:hint="eastAsia" w:ascii="仿宋" w:hAnsi="仿宋" w:eastAsia="仿宋" w:cs="仿宋_GB2312"/>
          <w:sz w:val="32"/>
          <w:szCs w:val="32"/>
        </w:rPr>
        <w:t>由</w:t>
      </w:r>
      <w:r>
        <w:rPr>
          <w:rFonts w:hint="eastAsia" w:ascii="仿宋" w:hAnsi="仿宋" w:eastAsia="仿宋" w:cs="仿宋_GB2312"/>
          <w:sz w:val="32"/>
          <w:szCs w:val="32"/>
          <w:lang w:eastAsia="zh-CN"/>
        </w:rPr>
        <w:t>满城区</w:t>
      </w:r>
      <w:r>
        <w:rPr>
          <w:rFonts w:hint="eastAsia" w:ascii="仿宋" w:hAnsi="仿宋" w:eastAsia="仿宋" w:cs="仿宋_GB2312"/>
          <w:sz w:val="32"/>
          <w:szCs w:val="32"/>
        </w:rPr>
        <w:t>各液化气站分别单独选址建设中转站点，独立进行运输和配送，气瓶登记到各自的充装站，在各自的充装站进行自有充装。具体经营模式由各液化气站协商确定，政府相关部门予以引导监督。（责任单位：</w:t>
      </w:r>
      <w:r>
        <w:rPr>
          <w:rFonts w:hint="eastAsia" w:ascii="仿宋" w:hAnsi="仿宋" w:eastAsia="仿宋" w:cs="仿宋_GB2312"/>
          <w:sz w:val="32"/>
          <w:szCs w:val="32"/>
          <w:lang w:eastAsia="zh-CN"/>
        </w:rPr>
        <w:t>区</w:t>
      </w:r>
      <w:r>
        <w:rPr>
          <w:rFonts w:hint="eastAsia" w:ascii="仿宋" w:hAnsi="仿宋" w:eastAsia="仿宋" w:cs="仿宋_GB2312"/>
          <w:sz w:val="32"/>
          <w:szCs w:val="32"/>
          <w:lang w:val="en-US" w:eastAsia="zh-CN"/>
        </w:rPr>
        <w:t>住建</w:t>
      </w:r>
      <w:r>
        <w:rPr>
          <w:rFonts w:hint="eastAsia" w:ascii="仿宋" w:hAnsi="仿宋" w:eastAsia="仿宋" w:cs="仿宋_GB2312"/>
          <w:sz w:val="32"/>
          <w:szCs w:val="32"/>
        </w:rPr>
        <w:t>局、市场监管局、交通运输局、</w:t>
      </w:r>
      <w:r>
        <w:rPr>
          <w:rFonts w:hint="eastAsia" w:ascii="仿宋" w:hAnsi="仿宋" w:eastAsia="仿宋" w:cs="仿宋_GB2312"/>
          <w:sz w:val="32"/>
          <w:szCs w:val="32"/>
          <w:lang w:eastAsia="zh-CN"/>
        </w:rPr>
        <w:t>应急管理局、</w:t>
      </w:r>
      <w:r>
        <w:rPr>
          <w:rFonts w:hint="eastAsia" w:ascii="仿宋" w:hAnsi="仿宋" w:eastAsia="仿宋" w:cs="仿宋_GB2312"/>
          <w:sz w:val="32"/>
          <w:szCs w:val="32"/>
        </w:rPr>
        <w:t>液化气站）</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ascii="楷体" w:hAnsi="楷体" w:eastAsia="楷体" w:cs="楷体"/>
          <w:b/>
          <w:bCs/>
          <w:sz w:val="32"/>
          <w:szCs w:val="32"/>
        </w:rPr>
      </w:pPr>
      <w:r>
        <w:rPr>
          <w:rFonts w:hint="eastAsia" w:ascii="楷体" w:hAnsi="楷体" w:eastAsia="楷体" w:cs="楷体"/>
          <w:b/>
          <w:bCs/>
          <w:sz w:val="32"/>
          <w:szCs w:val="32"/>
        </w:rPr>
        <w:t>（二）建设智能监管平台</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_GB2312"/>
          <w:sz w:val="32"/>
          <w:szCs w:val="32"/>
        </w:rPr>
      </w:pPr>
      <w:r>
        <w:rPr>
          <w:rFonts w:hint="eastAsia" w:ascii="仿宋" w:hAnsi="仿宋" w:eastAsia="仿宋" w:cs="仿宋"/>
          <w:sz w:val="32"/>
          <w:szCs w:val="32"/>
        </w:rPr>
        <w:t>采用政府购买服务的方式，由</w:t>
      </w:r>
      <w:r>
        <w:rPr>
          <w:rFonts w:hint="eastAsia" w:ascii="仿宋" w:hAnsi="仿宋" w:eastAsia="仿宋" w:cs="仿宋"/>
          <w:sz w:val="32"/>
          <w:szCs w:val="32"/>
          <w:lang w:eastAsia="zh-CN"/>
        </w:rPr>
        <w:t>区</w:t>
      </w:r>
      <w:r>
        <w:rPr>
          <w:rFonts w:hint="eastAsia" w:ascii="仿宋" w:hAnsi="仿宋" w:eastAsia="仿宋" w:cs="仿宋"/>
          <w:sz w:val="32"/>
          <w:szCs w:val="32"/>
        </w:rPr>
        <w:t>财政出资予以补贴，建立一套智能化、科学化、规范化的先进管理系统。</w:t>
      </w:r>
      <w:r>
        <w:rPr>
          <w:rFonts w:hint="eastAsia" w:ascii="仿宋" w:hAnsi="仿宋" w:eastAsia="仿宋" w:cs="Arial"/>
          <w:sz w:val="32"/>
          <w:szCs w:val="32"/>
          <w:shd w:val="clear" w:color="auto" w:fill="FFFFFF"/>
          <w:lang w:eastAsia="zh-CN"/>
        </w:rPr>
        <w:t>区</w:t>
      </w:r>
      <w:r>
        <w:rPr>
          <w:rFonts w:hint="eastAsia" w:ascii="仿宋" w:hAnsi="仿宋" w:eastAsia="仿宋" w:cs="Arial"/>
          <w:sz w:val="32"/>
          <w:szCs w:val="32"/>
          <w:shd w:val="clear" w:color="auto" w:fill="FFFFFF"/>
          <w:lang w:val="en-US" w:eastAsia="zh-CN"/>
        </w:rPr>
        <w:t>住建</w:t>
      </w:r>
      <w:r>
        <w:rPr>
          <w:rFonts w:hint="eastAsia" w:ascii="仿宋" w:hAnsi="仿宋" w:eastAsia="仿宋" w:cs="Arial"/>
          <w:sz w:val="32"/>
          <w:szCs w:val="32"/>
          <w:shd w:val="clear" w:color="auto" w:fill="FFFFFF"/>
        </w:rPr>
        <w:t>局、市场监督管理局以及液化气站联合建立</w:t>
      </w:r>
      <w:r>
        <w:rPr>
          <w:rFonts w:hint="eastAsia" w:ascii="仿宋" w:hAnsi="仿宋" w:eastAsia="仿宋" w:cs="仿宋_GB2312"/>
          <w:sz w:val="32"/>
          <w:szCs w:val="32"/>
        </w:rPr>
        <w:t>信息管理大数据平台，实现企业经营、气瓶充装、车辆运输、入户配送、用户安检等信息实时上传，将企业的经营行为、气源的使用追溯、车辆的运行定位全部纳入智能化、科学化管理。同时，</w:t>
      </w:r>
      <w:r>
        <w:rPr>
          <w:rFonts w:hint="eastAsia" w:ascii="仿宋" w:hAnsi="仿宋" w:eastAsia="仿宋" w:cs="Arial"/>
          <w:sz w:val="32"/>
          <w:szCs w:val="32"/>
          <w:shd w:val="clear" w:color="auto" w:fill="FFFFFF"/>
        </w:rPr>
        <w:t>要求液化气站</w:t>
      </w:r>
      <w:r>
        <w:rPr>
          <w:rFonts w:hint="eastAsia" w:ascii="仿宋" w:hAnsi="仿宋" w:eastAsia="仿宋" w:cs="仿宋_GB2312"/>
          <w:sz w:val="32"/>
          <w:szCs w:val="32"/>
        </w:rPr>
        <w:t>必须定期对用户的使用情况进行安全检查，凡出现用户钢瓶过期、设备老化、操作不当以及用气大户阀门未关闭等各类问题及时予以处理，对燃气经营的全过程进行智能化实时管控。（责任单位：</w:t>
      </w:r>
      <w:r>
        <w:rPr>
          <w:rFonts w:hint="eastAsia" w:ascii="仿宋" w:hAnsi="仿宋" w:eastAsia="仿宋" w:cs="仿宋_GB2312"/>
          <w:sz w:val="32"/>
          <w:szCs w:val="32"/>
          <w:lang w:eastAsia="zh-CN"/>
        </w:rPr>
        <w:t>区</w:t>
      </w:r>
      <w:r>
        <w:rPr>
          <w:rFonts w:hint="eastAsia" w:ascii="仿宋" w:hAnsi="仿宋" w:eastAsia="仿宋" w:cs="Arial"/>
          <w:sz w:val="32"/>
          <w:szCs w:val="32"/>
          <w:shd w:val="clear" w:color="auto" w:fill="FFFFFF"/>
        </w:rPr>
        <w:t>市场监管局、</w:t>
      </w:r>
      <w:r>
        <w:rPr>
          <w:rFonts w:hint="eastAsia" w:ascii="仿宋" w:hAnsi="仿宋" w:eastAsia="仿宋" w:cs="Arial"/>
          <w:sz w:val="32"/>
          <w:szCs w:val="32"/>
          <w:shd w:val="clear" w:color="auto" w:fill="FFFFFF"/>
          <w:lang w:val="en-US" w:eastAsia="zh-CN"/>
        </w:rPr>
        <w:t>住建</w:t>
      </w:r>
      <w:r>
        <w:rPr>
          <w:rFonts w:hint="eastAsia" w:ascii="仿宋" w:hAnsi="仿宋" w:eastAsia="仿宋" w:cs="仿宋_GB2312"/>
          <w:sz w:val="32"/>
          <w:szCs w:val="32"/>
        </w:rPr>
        <w:t>局、财政局、液化气站）</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楷体" w:hAnsi="楷体" w:eastAsia="楷体" w:cs="楷体"/>
          <w:b/>
          <w:bCs/>
          <w:sz w:val="32"/>
          <w:szCs w:val="32"/>
        </w:rPr>
      </w:pPr>
      <w:r>
        <w:rPr>
          <w:rFonts w:hint="eastAsia" w:ascii="楷体" w:hAnsi="楷体" w:eastAsia="楷体" w:cs="楷体"/>
          <w:b/>
          <w:bCs/>
          <w:sz w:val="32"/>
          <w:szCs w:val="32"/>
        </w:rPr>
        <w:t>（三）规范设备设施运行</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sz w:val="32"/>
          <w:szCs w:val="32"/>
        </w:rPr>
      </w:pPr>
      <w:r>
        <w:rPr>
          <w:rFonts w:hint="eastAsia" w:ascii="仿宋" w:hAnsi="仿宋" w:eastAsia="仿宋" w:cs="仿宋"/>
          <w:b/>
          <w:sz w:val="32"/>
          <w:szCs w:val="32"/>
        </w:rPr>
        <w:t>1、规范企业内部管理。</w:t>
      </w:r>
      <w:r>
        <w:rPr>
          <w:rFonts w:hint="eastAsia" w:ascii="仿宋" w:hAnsi="仿宋" w:eastAsia="仿宋" w:cs="仿宋"/>
          <w:bCs/>
          <w:sz w:val="32"/>
          <w:szCs w:val="32"/>
        </w:rPr>
        <w:t>督导液化石油气企业坚持“本质安全、便民供应、优质服务、有效监管”的原则，持续加强内部管理，规范经营行为。</w:t>
      </w:r>
      <w:r>
        <w:rPr>
          <w:rFonts w:ascii="仿宋" w:hAnsi="仿宋" w:eastAsia="仿宋" w:cs="仿宋"/>
          <w:bCs/>
          <w:sz w:val="32"/>
          <w:szCs w:val="32"/>
        </w:rPr>
        <w:t>严格执行国家有关安全管理规定和安全技术标准，建立相应的安全组织，配备专职或兼职安全员。</w:t>
      </w:r>
      <w:r>
        <w:rPr>
          <w:rFonts w:hint="eastAsia" w:ascii="仿宋" w:hAnsi="仿宋" w:eastAsia="仿宋" w:cs="仿宋"/>
          <w:sz w:val="32"/>
          <w:szCs w:val="32"/>
        </w:rPr>
        <w:t>必须确保</w:t>
      </w:r>
      <w:r>
        <w:rPr>
          <w:rFonts w:hint="eastAsia" w:ascii="仿宋" w:hAnsi="仿宋" w:eastAsia="仿宋" w:cs="宋体"/>
          <w:sz w:val="32"/>
          <w:szCs w:val="32"/>
        </w:rPr>
        <w:t>经营、充装和其他从业人员具备相应资质资格，健全完善供应保障、安全生产、钢瓶充装、车辆运输、用户服务以及应急抢险等规章制度，</w:t>
      </w:r>
      <w:r>
        <w:rPr>
          <w:rFonts w:hint="eastAsia" w:ascii="仿宋" w:hAnsi="仿宋" w:eastAsia="仿宋" w:cs="仿宋"/>
          <w:sz w:val="32"/>
          <w:szCs w:val="32"/>
        </w:rPr>
        <w:t>做到各种操作规程和安全管理制度上墙，各项安全管理措施全部落实到位。生产区内的钢瓶应分门别类放置在待检区、报废区、待充装区和充装合格区等，并有明显隔离措施，不得露天存放；新购钢瓶应放置在液化气站辅助区，并做好防护措施。瓶库宜采用散开式或半开式建筑，液化石油气灌瓶间和瓶库与站内建筑的防火间距符合《液化石油气供应工程设计规范》要求，与站外建筑的防火间距符合《建筑设计防火规范》要求。同时，督导液化石油气企业建立问题隐患日查制度，及时整改消除隐患；建立用户档案；加强对场容场貌的整治，进行卫生大扫除，采取喷涂、粉刷等作业方式，彻底改变站场卫生脏、乱、差的状况。</w:t>
      </w:r>
      <w:r>
        <w:rPr>
          <w:rFonts w:hint="eastAsia" w:ascii="仿宋" w:hAnsi="仿宋" w:eastAsia="仿宋" w:cs="仿宋_GB2312"/>
          <w:sz w:val="32"/>
          <w:szCs w:val="32"/>
        </w:rPr>
        <w:t>（责任单位：</w:t>
      </w:r>
      <w:r>
        <w:rPr>
          <w:rFonts w:hint="eastAsia" w:ascii="仿宋" w:hAnsi="仿宋" w:eastAsia="仿宋" w:cs="仿宋_GB2312"/>
          <w:sz w:val="32"/>
          <w:szCs w:val="32"/>
          <w:lang w:eastAsia="zh-CN"/>
        </w:rPr>
        <w:t>区</w:t>
      </w:r>
      <w:r>
        <w:rPr>
          <w:rFonts w:hint="eastAsia" w:ascii="仿宋" w:hAnsi="仿宋" w:eastAsia="仿宋" w:cs="仿宋_GB2312"/>
          <w:sz w:val="32"/>
          <w:szCs w:val="32"/>
          <w:lang w:val="en-US" w:eastAsia="zh-CN"/>
        </w:rPr>
        <w:t>住建</w:t>
      </w:r>
      <w:r>
        <w:rPr>
          <w:rFonts w:hint="eastAsia" w:ascii="仿宋" w:hAnsi="仿宋" w:eastAsia="仿宋" w:cs="仿宋_GB2312"/>
          <w:sz w:val="32"/>
          <w:szCs w:val="32"/>
          <w:lang w:eastAsia="zh-CN"/>
        </w:rPr>
        <w:t>局</w:t>
      </w:r>
      <w:r>
        <w:rPr>
          <w:rFonts w:hint="eastAsia" w:ascii="仿宋" w:hAnsi="仿宋" w:eastAsia="仿宋" w:cs="仿宋"/>
          <w:bCs/>
          <w:sz w:val="32"/>
          <w:szCs w:val="32"/>
        </w:rPr>
        <w:t>、</w:t>
      </w:r>
      <w:r>
        <w:rPr>
          <w:rFonts w:hint="eastAsia" w:ascii="仿宋" w:hAnsi="仿宋" w:eastAsia="仿宋" w:cs="仿宋"/>
          <w:sz w:val="32"/>
          <w:szCs w:val="32"/>
        </w:rPr>
        <w:t>液化气站）</w:t>
      </w:r>
    </w:p>
    <w:p>
      <w:pPr>
        <w:keepNext w:val="0"/>
        <w:keepLines w:val="0"/>
        <w:pageBreakBefore w:val="0"/>
        <w:kinsoku/>
        <w:wordWrap/>
        <w:overflowPunct/>
        <w:topLinePunct w:val="0"/>
        <w:autoSpaceDE/>
        <w:autoSpaceDN/>
        <w:bidi w:val="0"/>
        <w:adjustRightInd/>
        <w:snapToGrid/>
        <w:spacing w:line="560" w:lineRule="exact"/>
        <w:ind w:firstLine="662" w:firstLineChars="206"/>
        <w:textAlignment w:val="auto"/>
        <w:rPr>
          <w:rFonts w:ascii="仿宋" w:hAnsi="仿宋" w:eastAsia="仿宋" w:cs="仿宋_GB2312"/>
          <w:sz w:val="32"/>
          <w:szCs w:val="32"/>
        </w:rPr>
      </w:pPr>
      <w:r>
        <w:rPr>
          <w:rFonts w:hint="eastAsia" w:ascii="仿宋" w:hAnsi="仿宋" w:eastAsia="仿宋" w:cs="仿宋_GB2312"/>
          <w:b/>
          <w:bCs/>
          <w:sz w:val="32"/>
          <w:szCs w:val="32"/>
        </w:rPr>
        <w:t>2、规范气瓶充装管理。</w:t>
      </w:r>
      <w:r>
        <w:rPr>
          <w:rFonts w:hint="eastAsia" w:ascii="仿宋" w:hAnsi="仿宋" w:eastAsia="仿宋" w:cs="仿宋"/>
          <w:sz w:val="32"/>
          <w:szCs w:val="32"/>
        </w:rPr>
        <w:t>强化经营者合法经营理念，严禁为非自有钢瓶充装、为无瓶装燃气经营许可证的单位或个人提供经营性气源。</w:t>
      </w:r>
      <w:r>
        <w:rPr>
          <w:rFonts w:hint="eastAsia" w:ascii="仿宋" w:hAnsi="仿宋" w:eastAsia="仿宋" w:cs="仿宋_GB2312"/>
          <w:sz w:val="32"/>
          <w:szCs w:val="32"/>
        </w:rPr>
        <w:t>引入先进智能管理系统，由配送公司或液化气站统一安装钢瓶二维码信息和定位系统，做到钢瓶出厂、充装、检测、使用信息明确，实现钢瓶全程实时追踪定位。市场监督管理局</w:t>
      </w:r>
      <w:r>
        <w:rPr>
          <w:rFonts w:hint="eastAsia" w:ascii="仿宋" w:hAnsi="仿宋" w:eastAsia="仿宋" w:cs="仿宋_GB2312"/>
          <w:sz w:val="32"/>
          <w:szCs w:val="32"/>
          <w:lang w:eastAsia="zh-CN"/>
        </w:rPr>
        <w:t>负责加强</w:t>
      </w:r>
      <w:r>
        <w:rPr>
          <w:rFonts w:hint="eastAsia" w:ascii="仿宋" w:hAnsi="仿宋" w:eastAsia="仿宋" w:cs="仿宋_GB2312"/>
          <w:sz w:val="32"/>
          <w:szCs w:val="32"/>
        </w:rPr>
        <w:t>对用户原有旧钢瓶</w:t>
      </w:r>
      <w:r>
        <w:rPr>
          <w:rFonts w:hint="eastAsia" w:ascii="仿宋" w:hAnsi="仿宋" w:eastAsia="仿宋" w:cs="仿宋_GB2312"/>
          <w:sz w:val="32"/>
          <w:szCs w:val="32"/>
          <w:lang w:eastAsia="zh-CN"/>
        </w:rPr>
        <w:t>的</w:t>
      </w:r>
      <w:r>
        <w:rPr>
          <w:rFonts w:hint="eastAsia" w:ascii="仿宋" w:hAnsi="仿宋" w:eastAsia="仿宋" w:cs="仿宋_GB2312"/>
          <w:sz w:val="32"/>
          <w:szCs w:val="32"/>
        </w:rPr>
        <w:t>回收检测</w:t>
      </w:r>
      <w:r>
        <w:rPr>
          <w:rFonts w:hint="eastAsia" w:ascii="仿宋" w:hAnsi="仿宋" w:eastAsia="仿宋" w:cs="仿宋_GB2312"/>
          <w:sz w:val="32"/>
          <w:szCs w:val="32"/>
          <w:lang w:eastAsia="zh-CN"/>
        </w:rPr>
        <w:t>工作</w:t>
      </w:r>
      <w:r>
        <w:rPr>
          <w:rFonts w:hint="eastAsia" w:ascii="仿宋" w:hAnsi="仿宋" w:eastAsia="仿宋" w:cs="仿宋_GB2312"/>
          <w:sz w:val="32"/>
          <w:szCs w:val="32"/>
        </w:rPr>
        <w:t>，对符合使用条件的纳入液化气站自有钢瓶继续使用，对不符合使用条件的一律予以正规报废处理。（责任单位：</w:t>
      </w:r>
      <w:r>
        <w:rPr>
          <w:rFonts w:hint="eastAsia" w:ascii="仿宋" w:hAnsi="仿宋" w:eastAsia="仿宋" w:cs="仿宋_GB2312"/>
          <w:sz w:val="32"/>
          <w:szCs w:val="32"/>
          <w:lang w:eastAsia="zh-CN"/>
        </w:rPr>
        <w:t>区</w:t>
      </w:r>
      <w:r>
        <w:rPr>
          <w:rFonts w:hint="eastAsia" w:ascii="仿宋" w:hAnsi="仿宋" w:eastAsia="仿宋" w:cs="仿宋_GB2312"/>
          <w:sz w:val="32"/>
          <w:szCs w:val="32"/>
        </w:rPr>
        <w:t>市场监管局、</w:t>
      </w:r>
      <w:r>
        <w:rPr>
          <w:rFonts w:hint="eastAsia" w:ascii="仿宋" w:hAnsi="仿宋" w:eastAsia="仿宋" w:cs="仿宋_GB2312"/>
          <w:sz w:val="32"/>
          <w:szCs w:val="32"/>
          <w:lang w:val="en-US" w:eastAsia="zh-CN"/>
        </w:rPr>
        <w:t>住建</w:t>
      </w:r>
      <w:r>
        <w:rPr>
          <w:rFonts w:hint="eastAsia" w:ascii="仿宋" w:hAnsi="仿宋" w:eastAsia="仿宋" w:cs="仿宋_GB2312"/>
          <w:sz w:val="32"/>
          <w:szCs w:val="32"/>
        </w:rPr>
        <w:t>局、</w:t>
      </w:r>
      <w:r>
        <w:rPr>
          <w:rFonts w:hint="eastAsia" w:ascii="仿宋" w:hAnsi="仿宋" w:eastAsia="仿宋" w:cs="仿宋"/>
          <w:sz w:val="32"/>
          <w:szCs w:val="32"/>
        </w:rPr>
        <w:t>液化气站</w:t>
      </w:r>
      <w:r>
        <w:rPr>
          <w:rFonts w:hint="eastAsia" w:ascii="仿宋" w:hAnsi="仿宋" w:eastAsia="仿宋"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_GB2312"/>
          <w:sz w:val="32"/>
          <w:szCs w:val="32"/>
        </w:rPr>
      </w:pPr>
      <w:r>
        <w:rPr>
          <w:rFonts w:hint="eastAsia" w:ascii="仿宋" w:hAnsi="仿宋" w:eastAsia="仿宋" w:cs="仿宋_GB2312"/>
          <w:b/>
          <w:bCs/>
          <w:sz w:val="32"/>
          <w:szCs w:val="32"/>
        </w:rPr>
        <w:t>3、规范车辆运输管理。</w:t>
      </w:r>
      <w:r>
        <w:rPr>
          <w:rFonts w:hint="eastAsia" w:ascii="仿宋" w:hAnsi="仿宋" w:eastAsia="仿宋" w:cs="仿宋_GB2312"/>
          <w:sz w:val="32"/>
          <w:szCs w:val="32"/>
        </w:rPr>
        <w:t>从各气站到中转站点的车辆，采用由交通运输部门核准的符合国家危险化学品运输有关规定的钢瓶液化石油气专用运输车按照相关要求进行配送。从中转站点到用户的车辆，由配送公司或液化气站统一购置，采用手续齐全、车况良好的开放式电动三轮车，统一车辆尺寸，统一加装接地链和车体可靠连接，配备1具2kg干粉灭火器，车厢内设置抗静电橡胶垫，只能配送15kg及以下规格的钢瓶，钢瓶在车厢内竖直放置一层，且运送钢瓶数量不得超过8个，所有钢瓶要有橡胶或聚乙烯护圈，并有可靠固定。车体统一喷涂黄色，两侧喷涂企业名称和订气电话字样，后方喷涂企业名称和车辆编号，统一张贴危险化学品运输车辆标识、标志牌，统一配置警示灯和警示牌，统一在车身四周粘贴反光条，统一安装定位系统，实现配送车辆运输的全程智能监控。（责任单位：</w:t>
      </w:r>
      <w:r>
        <w:rPr>
          <w:rFonts w:hint="eastAsia" w:ascii="仿宋" w:hAnsi="仿宋" w:eastAsia="仿宋" w:cs="仿宋_GB2312"/>
          <w:sz w:val="32"/>
          <w:szCs w:val="32"/>
          <w:lang w:eastAsia="zh-CN"/>
        </w:rPr>
        <w:t>区</w:t>
      </w:r>
      <w:r>
        <w:rPr>
          <w:rFonts w:hint="eastAsia" w:ascii="仿宋" w:hAnsi="仿宋" w:eastAsia="仿宋" w:cs="仿宋_GB2312"/>
          <w:sz w:val="32"/>
          <w:szCs w:val="32"/>
        </w:rPr>
        <w:t>交通运输局、</w:t>
      </w:r>
      <w:r>
        <w:rPr>
          <w:rFonts w:hint="eastAsia" w:ascii="仿宋" w:hAnsi="仿宋" w:eastAsia="仿宋" w:cs="仿宋_GB2312"/>
          <w:sz w:val="32"/>
          <w:szCs w:val="32"/>
          <w:lang w:val="en-US" w:eastAsia="zh-CN"/>
        </w:rPr>
        <w:t>住建</w:t>
      </w:r>
      <w:r>
        <w:rPr>
          <w:rFonts w:hint="eastAsia" w:ascii="仿宋" w:hAnsi="仿宋" w:eastAsia="仿宋" w:cs="仿宋_GB2312"/>
          <w:sz w:val="32"/>
          <w:szCs w:val="32"/>
          <w:lang w:eastAsia="zh-CN"/>
        </w:rPr>
        <w:t>局、</w:t>
      </w:r>
      <w:r>
        <w:rPr>
          <w:rFonts w:hint="eastAsia" w:ascii="仿宋" w:hAnsi="仿宋" w:eastAsia="仿宋" w:cs="仿宋_GB2312"/>
          <w:sz w:val="32"/>
          <w:szCs w:val="32"/>
        </w:rPr>
        <w:t>公安局、</w:t>
      </w:r>
      <w:r>
        <w:rPr>
          <w:rFonts w:hint="eastAsia" w:ascii="仿宋" w:hAnsi="仿宋" w:eastAsia="仿宋" w:cs="仿宋"/>
          <w:sz w:val="32"/>
          <w:szCs w:val="32"/>
        </w:rPr>
        <w:t>液化气站</w:t>
      </w:r>
      <w:r>
        <w:rPr>
          <w:rFonts w:hint="eastAsia" w:ascii="仿宋" w:hAnsi="仿宋" w:eastAsia="仿宋"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_GB2312"/>
          <w:sz w:val="32"/>
          <w:szCs w:val="32"/>
        </w:rPr>
      </w:pPr>
      <w:r>
        <w:rPr>
          <w:rFonts w:hint="eastAsia" w:ascii="仿宋" w:hAnsi="仿宋" w:eastAsia="仿宋" w:cs="仿宋_GB2312"/>
          <w:b/>
          <w:bCs/>
          <w:sz w:val="32"/>
          <w:szCs w:val="32"/>
        </w:rPr>
        <w:t>4、规范配送人员管理。</w:t>
      </w:r>
      <w:r>
        <w:rPr>
          <w:rFonts w:hint="eastAsia" w:ascii="仿宋" w:hAnsi="仿宋" w:eastAsia="仿宋" w:cs="仿宋_GB2312"/>
          <w:sz w:val="32"/>
          <w:szCs w:val="32"/>
        </w:rPr>
        <w:t>组织配送人员参加上级（省住建厅）举办的专业培训和考核，取得相应的资格证后，全部持证上岗。（鼓励企业积极参加行业内各项培训学习）上岗证注明姓名、年龄、身份证号、车辆编号、企业名称等相关信息，有辨别真伪的二维码（扫描二维码能调取相关企业、驾驶信息，确保唯一性）。上岗后按照《河北省安全生产培训管理规定》《河北省生产经营单位安全培训实施细则》的要求进行持续性的培训。驾驶员要符合驾驶要求，取得驾驶资格，熟悉遵守交通法规，服从交警管理，文明出行，安全驾驶。上路行驶携带运送工证、驾驶证。统一配送人员的服装、工牌、配送工具和安全检测设备，实现安全配送和入户安检的专业化、常态化。结合中转站点建设，明确配送人员送气及入户安检的分包责任，由送气工将气瓶配送至用户家中，为用户安装好钢瓶，对安装部位进行泄漏检查和点火调试，直到调试正常后要求用户签收。如果出现用户明确提出不要求送气人员安装情况，送气人员应当告知用户正确安装、调试方法，并在签收单上注明。送气人员发现燃气设备有故障的，应当立即通知经过培训合格的维修人员进行检修，不得违反安全规定擅自处理。同时，送气人员要定期对用户的减压阀、塑胶软管、燃气灶具等进行安全隐患排查，告知用户安全用气知识。对送气人员的服务，经用户签字确认后上传到企业和政府监管平台，有效落实入户安检责任，确保“最后一米”的用气安全。（责任单位：</w:t>
      </w:r>
      <w:r>
        <w:rPr>
          <w:rFonts w:hint="eastAsia" w:ascii="仿宋" w:hAnsi="仿宋" w:eastAsia="仿宋" w:cs="仿宋_GB2312"/>
          <w:sz w:val="32"/>
          <w:szCs w:val="32"/>
          <w:lang w:eastAsia="zh-CN"/>
        </w:rPr>
        <w:t>区</w:t>
      </w:r>
      <w:r>
        <w:rPr>
          <w:rFonts w:hint="eastAsia" w:ascii="仿宋" w:hAnsi="仿宋" w:eastAsia="仿宋" w:cs="仿宋_GB2312"/>
          <w:sz w:val="32"/>
          <w:szCs w:val="32"/>
          <w:lang w:val="en-US" w:eastAsia="zh-CN"/>
        </w:rPr>
        <w:t>住建</w:t>
      </w:r>
      <w:r>
        <w:rPr>
          <w:rFonts w:hint="eastAsia" w:ascii="仿宋" w:hAnsi="仿宋" w:eastAsia="仿宋" w:cs="仿宋_GB2312"/>
          <w:sz w:val="32"/>
          <w:szCs w:val="32"/>
        </w:rPr>
        <w:t>局、交通运输局、公安局、市场监管局、</w:t>
      </w:r>
      <w:r>
        <w:rPr>
          <w:rFonts w:hint="eastAsia" w:ascii="仿宋" w:hAnsi="仿宋" w:eastAsia="仿宋" w:cs="仿宋"/>
          <w:sz w:val="32"/>
          <w:szCs w:val="32"/>
        </w:rPr>
        <w:t>液化气站</w:t>
      </w:r>
      <w:r>
        <w:rPr>
          <w:rFonts w:hint="eastAsia" w:ascii="仿宋" w:hAnsi="仿宋" w:eastAsia="仿宋"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（四）建好服务中转站点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根据用户需求情况，对液化石油气中转站点进行合理布局，由液化石油气企业选址建设中转站。液化石油气企业完成选址后，向</w:t>
      </w:r>
      <w:r>
        <w:rPr>
          <w:rFonts w:hint="eastAsia" w:ascii="仿宋" w:hAnsi="仿宋" w:eastAsia="仿宋" w:cs="仿宋"/>
          <w:bCs/>
          <w:sz w:val="32"/>
          <w:szCs w:val="32"/>
          <w:lang w:eastAsia="zh-CN"/>
        </w:rPr>
        <w:t>区综合执法局</w:t>
      </w:r>
      <w:r>
        <w:rPr>
          <w:rFonts w:hint="eastAsia" w:ascii="仿宋" w:hAnsi="仿宋" w:eastAsia="仿宋" w:cs="仿宋"/>
          <w:bCs/>
          <w:sz w:val="32"/>
          <w:szCs w:val="32"/>
        </w:rPr>
        <w:t>燃气</w:t>
      </w:r>
      <w:r>
        <w:rPr>
          <w:rFonts w:hint="eastAsia" w:ascii="仿宋" w:hAnsi="仿宋" w:eastAsia="仿宋" w:cs="仿宋"/>
          <w:bCs/>
          <w:sz w:val="32"/>
          <w:szCs w:val="32"/>
          <w:lang w:eastAsia="zh-CN"/>
        </w:rPr>
        <w:t>管理部门</w:t>
      </w:r>
      <w:r>
        <w:rPr>
          <w:rFonts w:hint="eastAsia" w:ascii="仿宋" w:hAnsi="仿宋" w:eastAsia="仿宋" w:cs="仿宋"/>
          <w:bCs/>
          <w:sz w:val="32"/>
          <w:szCs w:val="32"/>
        </w:rPr>
        <w:t>提交选址申请，</w:t>
      </w:r>
      <w:r>
        <w:rPr>
          <w:rFonts w:hint="eastAsia" w:ascii="仿宋" w:hAnsi="仿宋" w:eastAsia="仿宋" w:cs="仿宋"/>
          <w:bCs/>
          <w:sz w:val="32"/>
          <w:szCs w:val="32"/>
          <w:lang w:eastAsia="zh-CN"/>
        </w:rPr>
        <w:t>区</w:t>
      </w:r>
      <w:r>
        <w:rPr>
          <w:rFonts w:hint="eastAsia" w:ascii="仿宋" w:hAnsi="仿宋" w:eastAsia="仿宋" w:cs="仿宋"/>
          <w:bCs/>
          <w:sz w:val="32"/>
          <w:szCs w:val="32"/>
          <w:lang w:val="en-US" w:eastAsia="zh-CN"/>
        </w:rPr>
        <w:t>住建</w:t>
      </w:r>
      <w:r>
        <w:rPr>
          <w:rFonts w:hint="eastAsia" w:ascii="仿宋" w:hAnsi="仿宋" w:eastAsia="仿宋" w:cs="仿宋"/>
          <w:bCs/>
          <w:sz w:val="32"/>
          <w:szCs w:val="32"/>
        </w:rPr>
        <w:t>局联合市场监督管理局、</w:t>
      </w:r>
      <w:r>
        <w:rPr>
          <w:rFonts w:hint="eastAsia" w:ascii="仿宋" w:hAnsi="仿宋" w:eastAsia="仿宋" w:cs="仿宋"/>
          <w:sz w:val="32"/>
          <w:szCs w:val="32"/>
          <w:lang w:val="en-US" w:eastAsia="zh-CN"/>
        </w:rPr>
        <w:t>乡</w:t>
      </w:r>
      <w:r>
        <w:rPr>
          <w:rFonts w:hint="default" w:ascii="仿宋" w:hAnsi="仿宋" w:eastAsia="仿宋" w:cs="仿宋"/>
          <w:sz w:val="32"/>
          <w:szCs w:val="32"/>
          <w:lang w:val="en-US" w:eastAsia="zh-CN"/>
        </w:rPr>
        <w:t>(</w:t>
      </w:r>
      <w:r>
        <w:rPr>
          <w:rFonts w:hint="eastAsia" w:ascii="仿宋" w:hAnsi="仿宋" w:eastAsia="仿宋" w:cs="仿宋"/>
          <w:sz w:val="32"/>
          <w:szCs w:val="32"/>
        </w:rPr>
        <w:t>镇</w:t>
      </w:r>
      <w:r>
        <w:rPr>
          <w:rFonts w:hint="default" w:ascii="仿宋" w:hAnsi="仿宋" w:eastAsia="仿宋" w:cs="仿宋"/>
          <w:sz w:val="32"/>
          <w:szCs w:val="32"/>
          <w:lang w:val="en-US"/>
        </w:rPr>
        <w:t>)</w:t>
      </w:r>
      <w:r>
        <w:rPr>
          <w:rFonts w:hint="eastAsia" w:ascii="仿宋" w:hAnsi="仿宋" w:eastAsia="仿宋" w:cs="仿宋"/>
          <w:bCs/>
          <w:sz w:val="32"/>
          <w:szCs w:val="32"/>
        </w:rPr>
        <w:t>等部门单位对建设条件进行现场踏勘，聘请第三方专业公司进行安全评价，符合选址要求的，督导液化石油气企业严格按照安全技术规范进行建设。建成后由液化石油气企业向</w:t>
      </w:r>
      <w:r>
        <w:rPr>
          <w:rFonts w:hint="eastAsia" w:ascii="仿宋" w:hAnsi="仿宋" w:eastAsia="仿宋" w:cs="仿宋"/>
          <w:bCs/>
          <w:sz w:val="32"/>
          <w:szCs w:val="32"/>
          <w:lang w:eastAsia="zh-CN"/>
        </w:rPr>
        <w:t>区</w:t>
      </w:r>
      <w:r>
        <w:rPr>
          <w:rFonts w:hint="eastAsia" w:ascii="仿宋" w:hAnsi="仿宋" w:eastAsia="仿宋" w:cs="仿宋"/>
          <w:bCs/>
          <w:sz w:val="32"/>
          <w:szCs w:val="32"/>
          <w:lang w:val="en-US" w:eastAsia="zh-CN"/>
        </w:rPr>
        <w:t>住建</w:t>
      </w:r>
      <w:r>
        <w:rPr>
          <w:rFonts w:hint="eastAsia" w:ascii="仿宋" w:hAnsi="仿宋" w:eastAsia="仿宋" w:cs="仿宋"/>
          <w:bCs/>
          <w:sz w:val="32"/>
          <w:szCs w:val="32"/>
          <w:lang w:eastAsia="zh-CN"/>
        </w:rPr>
        <w:t>局</w:t>
      </w:r>
      <w:r>
        <w:rPr>
          <w:rFonts w:hint="eastAsia" w:ascii="仿宋" w:hAnsi="仿宋" w:eastAsia="仿宋" w:cs="仿宋"/>
          <w:bCs/>
          <w:sz w:val="32"/>
          <w:szCs w:val="32"/>
        </w:rPr>
        <w:t>燃气</w:t>
      </w:r>
      <w:r>
        <w:rPr>
          <w:rFonts w:hint="eastAsia" w:ascii="仿宋" w:hAnsi="仿宋" w:eastAsia="仿宋" w:cs="仿宋"/>
          <w:bCs/>
          <w:sz w:val="32"/>
          <w:szCs w:val="32"/>
          <w:lang w:eastAsia="zh-CN"/>
        </w:rPr>
        <w:t>管理部门</w:t>
      </w:r>
      <w:r>
        <w:rPr>
          <w:rFonts w:hint="eastAsia" w:ascii="仿宋" w:hAnsi="仿宋" w:eastAsia="仿宋" w:cs="仿宋"/>
          <w:bCs/>
          <w:sz w:val="32"/>
          <w:szCs w:val="32"/>
        </w:rPr>
        <w:t>提交验收申请，</w:t>
      </w:r>
      <w:r>
        <w:rPr>
          <w:rFonts w:hint="eastAsia" w:ascii="仿宋" w:hAnsi="仿宋" w:eastAsia="仿宋" w:cs="仿宋"/>
          <w:bCs/>
          <w:sz w:val="32"/>
          <w:szCs w:val="32"/>
          <w:lang w:eastAsia="zh-CN"/>
        </w:rPr>
        <w:t>区</w:t>
      </w:r>
      <w:r>
        <w:rPr>
          <w:rFonts w:hint="eastAsia" w:ascii="仿宋" w:hAnsi="仿宋" w:eastAsia="仿宋" w:cs="仿宋"/>
          <w:bCs/>
          <w:sz w:val="32"/>
          <w:szCs w:val="32"/>
          <w:lang w:val="en-US" w:eastAsia="zh-CN"/>
        </w:rPr>
        <w:t>住建</w:t>
      </w:r>
      <w:r>
        <w:rPr>
          <w:rFonts w:hint="eastAsia" w:ascii="仿宋" w:hAnsi="仿宋" w:eastAsia="仿宋" w:cs="仿宋"/>
          <w:bCs/>
          <w:sz w:val="32"/>
          <w:szCs w:val="32"/>
        </w:rPr>
        <w:t>局联合市场监督管理局进行验收，中转站点验收合格并在</w:t>
      </w:r>
      <w:r>
        <w:rPr>
          <w:rFonts w:hint="eastAsia" w:ascii="仿宋" w:hAnsi="仿宋" w:eastAsia="仿宋" w:cs="仿宋"/>
          <w:bCs/>
          <w:sz w:val="32"/>
          <w:szCs w:val="32"/>
          <w:lang w:eastAsia="zh-CN"/>
        </w:rPr>
        <w:t>区</w:t>
      </w:r>
      <w:r>
        <w:rPr>
          <w:rFonts w:hint="eastAsia" w:ascii="仿宋" w:hAnsi="仿宋" w:eastAsia="仿宋" w:cs="仿宋"/>
          <w:bCs/>
          <w:sz w:val="32"/>
          <w:szCs w:val="32"/>
          <w:lang w:val="en-US" w:eastAsia="zh-CN"/>
        </w:rPr>
        <w:t>住建</w:t>
      </w:r>
      <w:r>
        <w:rPr>
          <w:rFonts w:hint="eastAsia" w:ascii="仿宋" w:hAnsi="仿宋" w:eastAsia="仿宋" w:cs="仿宋"/>
          <w:bCs/>
          <w:sz w:val="32"/>
          <w:szCs w:val="32"/>
        </w:rPr>
        <w:t>局燃气</w:t>
      </w:r>
      <w:r>
        <w:rPr>
          <w:rFonts w:hint="eastAsia" w:ascii="仿宋" w:hAnsi="仿宋" w:eastAsia="仿宋" w:cs="仿宋"/>
          <w:bCs/>
          <w:sz w:val="32"/>
          <w:szCs w:val="32"/>
          <w:lang w:eastAsia="zh-CN"/>
        </w:rPr>
        <w:t>管理部门</w:t>
      </w:r>
      <w:r>
        <w:rPr>
          <w:rFonts w:hint="eastAsia" w:ascii="仿宋" w:hAnsi="仿宋" w:eastAsia="仿宋" w:cs="仿宋"/>
          <w:bCs/>
          <w:sz w:val="32"/>
          <w:szCs w:val="32"/>
        </w:rPr>
        <w:t>备案后投入使用。</w:t>
      </w:r>
      <w:r>
        <w:rPr>
          <w:rFonts w:hint="eastAsia" w:ascii="仿宋" w:hAnsi="仿宋" w:eastAsia="仿宋" w:cs="仿宋"/>
          <w:bCs/>
          <w:sz w:val="32"/>
          <w:szCs w:val="32"/>
          <w:lang w:eastAsia="zh-CN"/>
        </w:rPr>
        <w:t>区</w:t>
      </w:r>
      <w:r>
        <w:rPr>
          <w:rFonts w:hint="eastAsia" w:ascii="仿宋" w:hAnsi="仿宋" w:eastAsia="仿宋" w:cs="仿宋"/>
          <w:bCs/>
          <w:sz w:val="32"/>
          <w:szCs w:val="32"/>
          <w:lang w:val="en-US" w:eastAsia="zh-CN"/>
        </w:rPr>
        <w:t>住建</w:t>
      </w:r>
      <w:r>
        <w:rPr>
          <w:rFonts w:hint="eastAsia" w:ascii="仿宋" w:hAnsi="仿宋" w:eastAsia="仿宋" w:cs="仿宋"/>
          <w:bCs/>
          <w:sz w:val="32"/>
          <w:szCs w:val="32"/>
        </w:rPr>
        <w:t>局、市场监督管理局及</w:t>
      </w:r>
      <w:r>
        <w:rPr>
          <w:rFonts w:hint="eastAsia" w:ascii="仿宋" w:hAnsi="仿宋" w:eastAsia="仿宋" w:cs="仿宋"/>
          <w:sz w:val="32"/>
          <w:szCs w:val="32"/>
          <w:lang w:val="en-US" w:eastAsia="zh-CN"/>
        </w:rPr>
        <w:t>乡</w:t>
      </w:r>
      <w:r>
        <w:rPr>
          <w:rFonts w:hint="default" w:ascii="仿宋" w:hAnsi="仿宋" w:eastAsia="仿宋" w:cs="仿宋"/>
          <w:sz w:val="32"/>
          <w:szCs w:val="32"/>
          <w:lang w:val="en-US" w:eastAsia="zh-CN"/>
        </w:rPr>
        <w:t>(</w:t>
      </w:r>
      <w:r>
        <w:rPr>
          <w:rFonts w:hint="eastAsia" w:ascii="仿宋" w:hAnsi="仿宋" w:eastAsia="仿宋" w:cs="仿宋"/>
          <w:sz w:val="32"/>
          <w:szCs w:val="32"/>
        </w:rPr>
        <w:t>镇</w:t>
      </w:r>
      <w:r>
        <w:rPr>
          <w:rFonts w:hint="default" w:ascii="仿宋" w:hAnsi="仿宋" w:eastAsia="仿宋" w:cs="仿宋"/>
          <w:sz w:val="32"/>
          <w:szCs w:val="32"/>
          <w:lang w:val="en-US"/>
        </w:rPr>
        <w:t>)</w:t>
      </w:r>
      <w:r>
        <w:rPr>
          <w:rFonts w:hint="eastAsia" w:ascii="仿宋" w:hAnsi="仿宋" w:eastAsia="仿宋" w:cs="仿宋"/>
          <w:bCs/>
          <w:sz w:val="32"/>
          <w:szCs w:val="32"/>
        </w:rPr>
        <w:t>村两级负责后续监管。</w:t>
      </w:r>
      <w:r>
        <w:rPr>
          <w:rFonts w:hint="eastAsia" w:ascii="仿宋" w:hAnsi="仿宋" w:eastAsia="仿宋" w:cs="仿宋_GB2312"/>
          <w:sz w:val="32"/>
          <w:szCs w:val="32"/>
        </w:rPr>
        <w:t>（责任单位：</w:t>
      </w:r>
      <w:r>
        <w:rPr>
          <w:rFonts w:hint="eastAsia" w:ascii="仿宋" w:hAnsi="仿宋" w:eastAsia="仿宋" w:cs="仿宋_GB2312"/>
          <w:sz w:val="32"/>
          <w:szCs w:val="32"/>
          <w:lang w:eastAsia="zh-CN"/>
        </w:rPr>
        <w:t>区</w:t>
      </w:r>
      <w:r>
        <w:rPr>
          <w:rFonts w:hint="eastAsia" w:ascii="仿宋" w:hAnsi="仿宋" w:eastAsia="仿宋" w:cs="仿宋_GB2312"/>
          <w:sz w:val="32"/>
          <w:szCs w:val="32"/>
          <w:lang w:val="en-US" w:eastAsia="zh-CN"/>
        </w:rPr>
        <w:t>住建</w:t>
      </w:r>
      <w:r>
        <w:rPr>
          <w:rFonts w:hint="eastAsia" w:ascii="仿宋" w:hAnsi="仿宋" w:eastAsia="仿宋" w:cs="仿宋"/>
          <w:bCs/>
          <w:sz w:val="32"/>
          <w:szCs w:val="32"/>
        </w:rPr>
        <w:t>局、市场监管局、相关各</w:t>
      </w:r>
      <w:r>
        <w:rPr>
          <w:rFonts w:hint="eastAsia" w:ascii="仿宋" w:hAnsi="仿宋" w:eastAsia="仿宋" w:cs="仿宋"/>
          <w:sz w:val="32"/>
          <w:szCs w:val="32"/>
          <w:lang w:val="en-US" w:eastAsia="zh-CN"/>
        </w:rPr>
        <w:t>乡</w:t>
      </w:r>
      <w:r>
        <w:rPr>
          <w:rFonts w:hint="default" w:ascii="仿宋" w:hAnsi="仿宋" w:eastAsia="仿宋" w:cs="仿宋"/>
          <w:sz w:val="32"/>
          <w:szCs w:val="32"/>
          <w:lang w:val="en-US" w:eastAsia="zh-CN"/>
        </w:rPr>
        <w:t>(</w:t>
      </w:r>
      <w:r>
        <w:rPr>
          <w:rFonts w:hint="eastAsia" w:ascii="仿宋" w:hAnsi="仿宋" w:eastAsia="仿宋" w:cs="仿宋"/>
          <w:sz w:val="32"/>
          <w:szCs w:val="32"/>
        </w:rPr>
        <w:t>镇</w:t>
      </w:r>
      <w:r>
        <w:rPr>
          <w:rFonts w:hint="default" w:ascii="仿宋" w:hAnsi="仿宋" w:eastAsia="仿宋" w:cs="仿宋"/>
          <w:sz w:val="32"/>
          <w:szCs w:val="32"/>
          <w:lang w:val="en-US"/>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楷体"/>
          <w:b/>
          <w:bCs/>
          <w:sz w:val="32"/>
          <w:szCs w:val="32"/>
        </w:rPr>
      </w:pPr>
      <w:r>
        <w:rPr>
          <w:rFonts w:hint="eastAsia" w:ascii="楷体" w:hAnsi="楷体" w:eastAsia="楷体" w:cs="楷体"/>
          <w:b/>
          <w:bCs/>
          <w:sz w:val="32"/>
          <w:szCs w:val="32"/>
        </w:rPr>
        <w:t>（五）打击非法经营行为</w:t>
      </w:r>
    </w:p>
    <w:p>
      <w:pPr>
        <w:keepNext w:val="0"/>
        <w:keepLines w:val="0"/>
        <w:pageBreakBefore w:val="0"/>
        <w:kinsoku/>
        <w:wordWrap/>
        <w:overflowPunct/>
        <w:topLinePunct w:val="0"/>
        <w:autoSpaceDE/>
        <w:autoSpaceDN/>
        <w:bidi w:val="0"/>
        <w:adjustRightInd/>
        <w:snapToGrid/>
        <w:spacing w:line="560" w:lineRule="exact"/>
        <w:ind w:firstLine="659" w:firstLineChars="206"/>
        <w:textAlignment w:val="auto"/>
        <w:rPr>
          <w:rFonts w:ascii="仿宋" w:hAnsi="仿宋" w:eastAsia="仿宋" w:cs="仿宋"/>
          <w:sz w:val="32"/>
          <w:szCs w:val="32"/>
        </w:rPr>
      </w:pPr>
      <w:r>
        <w:rPr>
          <w:rFonts w:hint="eastAsia" w:ascii="仿宋" w:hAnsi="仿宋" w:eastAsia="仿宋" w:cs="仿宋"/>
          <w:sz w:val="32"/>
          <w:szCs w:val="32"/>
        </w:rPr>
        <w:t>完善液化石油气问题投诉举报处理机制，及时发现问题线索，回应社会关切，解决用户反映的问题。组织各部门业务精干人员、燃气行业专家开展联合检查，严厉查处非法经营、储存、倒装、运输液化石油气行为，依法取缔非法生产、销售液化石油气燃烧器具行为，坚决查处违规向个人销售液化石油气钢瓶、销售翻新钢瓶、不合格钢瓶及特种设备超期未检等问题，特别要严查严打非法站点和街头游商倒灌、设置在超大型城市综合体的餐饮场所及地下密闭空间使用液化石油气等问题，联合处罚、顶格处罚。实行区</w:t>
      </w:r>
      <w:r>
        <w:rPr>
          <w:rFonts w:hint="eastAsia" w:ascii="仿宋" w:hAnsi="仿宋" w:eastAsia="仿宋" w:cs="仿宋"/>
          <w:sz w:val="32"/>
          <w:szCs w:val="32"/>
          <w:lang w:eastAsia="zh-CN"/>
        </w:rPr>
        <w:t>域</w:t>
      </w:r>
      <w:r>
        <w:rPr>
          <w:rFonts w:hint="eastAsia" w:ascii="仿宋" w:hAnsi="仿宋" w:eastAsia="仿宋" w:cs="仿宋"/>
          <w:sz w:val="32"/>
          <w:szCs w:val="32"/>
        </w:rPr>
        <w:t>联动，对于流窜违法充装问题，由事发地、企业所在地进行联合处罚，双管齐下，严肃处理，对案件处理情况向社会公开曝光，对违法者起到震慑作用，对全社会起到教育作用。强化液化石油气质量监检工作，坚决打击掺混二甲醚等违法行为。</w:t>
      </w:r>
    </w:p>
    <w:p>
      <w:pPr>
        <w:keepNext w:val="0"/>
        <w:keepLines w:val="0"/>
        <w:pageBreakBefore w:val="0"/>
        <w:kinsoku/>
        <w:wordWrap/>
        <w:overflowPunct/>
        <w:topLinePunct w:val="0"/>
        <w:autoSpaceDE/>
        <w:autoSpaceDN/>
        <w:bidi w:val="0"/>
        <w:adjustRightInd/>
        <w:snapToGrid/>
        <w:spacing w:line="560" w:lineRule="exact"/>
        <w:ind w:firstLine="659" w:firstLineChars="206"/>
        <w:textAlignment w:val="auto"/>
        <w:rPr>
          <w:rFonts w:ascii="仿宋" w:hAnsi="仿宋" w:eastAsia="仿宋" w:cs="仿宋"/>
          <w:sz w:val="32"/>
          <w:szCs w:val="32"/>
        </w:rPr>
      </w:pPr>
      <w:r>
        <w:rPr>
          <w:rFonts w:hint="eastAsia" w:ascii="仿宋" w:hAnsi="仿宋" w:eastAsia="仿宋" w:cs="仿宋"/>
          <w:sz w:val="32"/>
          <w:szCs w:val="32"/>
        </w:rPr>
        <w:t>结合钢瓶检测机构数量和分布情况，有针对性地鼓励扶持有技术、有能力、有资质的科研单位和企业成立检测液化石油气钢瓶的专门机构，适当增加钢瓶检测机构数量，为液化石油气企业钢瓶检测提供便捷服务。</w:t>
      </w:r>
    </w:p>
    <w:p>
      <w:pPr>
        <w:keepNext w:val="0"/>
        <w:keepLines w:val="0"/>
        <w:pageBreakBefore w:val="0"/>
        <w:kinsoku/>
        <w:wordWrap/>
        <w:overflowPunct/>
        <w:topLinePunct w:val="0"/>
        <w:autoSpaceDE/>
        <w:autoSpaceDN/>
        <w:bidi w:val="0"/>
        <w:adjustRightInd/>
        <w:snapToGrid/>
        <w:spacing w:line="560" w:lineRule="exact"/>
        <w:ind w:firstLine="662" w:firstLineChars="206"/>
        <w:textAlignment w:val="auto"/>
        <w:rPr>
          <w:rFonts w:ascii="黑体" w:hAnsi="黑体" w:eastAsia="黑体" w:cs="黑体"/>
          <w:b/>
          <w:bCs/>
          <w:sz w:val="32"/>
          <w:szCs w:val="32"/>
        </w:rPr>
      </w:pPr>
      <w:r>
        <w:rPr>
          <w:rFonts w:hint="eastAsia" w:ascii="黑体" w:hAnsi="黑体" w:eastAsia="黑体" w:cs="黑体"/>
          <w:b/>
          <w:bCs/>
          <w:sz w:val="32"/>
          <w:szCs w:val="32"/>
        </w:rPr>
        <w:t>四、保障措施</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_GB2312"/>
          <w:sz w:val="32"/>
          <w:szCs w:val="32"/>
        </w:rPr>
      </w:pPr>
      <w:r>
        <w:rPr>
          <w:rFonts w:hint="eastAsia" w:ascii="楷体" w:hAnsi="楷体" w:eastAsia="楷体" w:cs="楷体"/>
          <w:b/>
          <w:bCs/>
          <w:sz w:val="32"/>
          <w:szCs w:val="32"/>
        </w:rPr>
        <w:t>（一）实现制度创新。</w:t>
      </w:r>
      <w:r>
        <w:rPr>
          <w:rFonts w:hint="eastAsia" w:ascii="仿宋" w:hAnsi="仿宋" w:eastAsia="仿宋" w:cs="仿宋"/>
          <w:sz w:val="32"/>
          <w:szCs w:val="32"/>
        </w:rPr>
        <w:t>借鉴杭州萧山、江苏常州等地先进经验做法，由</w:t>
      </w:r>
      <w:r>
        <w:rPr>
          <w:rFonts w:hint="eastAsia" w:ascii="仿宋" w:hAnsi="仿宋" w:eastAsia="仿宋" w:cs="仿宋"/>
          <w:sz w:val="32"/>
          <w:szCs w:val="32"/>
          <w:lang w:val="en-US" w:eastAsia="zh-CN"/>
        </w:rPr>
        <w:t>区住建</w:t>
      </w:r>
      <w:r>
        <w:rPr>
          <w:rFonts w:hint="eastAsia" w:ascii="仿宋" w:hAnsi="仿宋" w:eastAsia="仿宋" w:cs="仿宋"/>
          <w:sz w:val="32"/>
          <w:szCs w:val="32"/>
        </w:rPr>
        <w:t>局、市场监督管理局、交通运输局、公安局</w:t>
      </w:r>
      <w:r>
        <w:rPr>
          <w:rFonts w:hint="eastAsia" w:ascii="仿宋" w:hAnsi="仿宋" w:eastAsia="仿宋" w:cs="仿宋"/>
          <w:sz w:val="32"/>
          <w:szCs w:val="32"/>
          <w:lang w:eastAsia="zh-CN"/>
        </w:rPr>
        <w:t>、应急管理局</w:t>
      </w:r>
      <w:r>
        <w:rPr>
          <w:rFonts w:hint="eastAsia" w:ascii="仿宋" w:hAnsi="仿宋" w:eastAsia="仿宋" w:cs="仿宋"/>
          <w:sz w:val="32"/>
          <w:szCs w:val="32"/>
        </w:rPr>
        <w:t>等部门对液化石油气站经营模式、配送机制、钢瓶管理、车辆管理等方面进行专题研究，提出创造性意见报</w:t>
      </w:r>
      <w:r>
        <w:rPr>
          <w:rFonts w:hint="eastAsia" w:ascii="仿宋" w:hAnsi="仿宋" w:eastAsia="仿宋" w:cs="仿宋_GB2312"/>
          <w:sz w:val="32"/>
          <w:szCs w:val="32"/>
          <w:lang w:eastAsia="zh-CN"/>
        </w:rPr>
        <w:t>区</w:t>
      </w:r>
      <w:r>
        <w:rPr>
          <w:rFonts w:hint="eastAsia" w:ascii="仿宋" w:hAnsi="仿宋" w:eastAsia="仿宋" w:cs="仿宋_GB2312"/>
          <w:sz w:val="32"/>
          <w:szCs w:val="32"/>
        </w:rPr>
        <w:t>政府研究确定</w:t>
      </w:r>
      <w:r>
        <w:rPr>
          <w:rFonts w:hint="eastAsia" w:ascii="仿宋" w:hAnsi="仿宋" w:eastAsia="仿宋" w:cs="仿宋_GB2312"/>
          <w:sz w:val="32"/>
          <w:szCs w:val="32"/>
          <w:lang w:eastAsia="zh-CN"/>
        </w:rPr>
        <w:t>，以印发通知、意见、办法等文件形式进行落实</w:t>
      </w:r>
      <w:r>
        <w:rPr>
          <w:rFonts w:hint="eastAsia" w:ascii="仿宋" w:hAnsi="仿宋" w:eastAsia="仿宋"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ascii="仿宋" w:hAnsi="仿宋" w:eastAsia="仿宋"/>
          <w:sz w:val="32"/>
          <w:szCs w:val="32"/>
        </w:rPr>
      </w:pPr>
      <w:r>
        <w:rPr>
          <w:rFonts w:hint="eastAsia" w:ascii="楷体" w:hAnsi="楷体" w:eastAsia="楷体" w:cs="楷体"/>
          <w:b/>
          <w:sz w:val="32"/>
          <w:szCs w:val="32"/>
        </w:rPr>
        <w:t>（二）规范行政执法。</w:t>
      </w:r>
      <w:r>
        <w:rPr>
          <w:rFonts w:hint="eastAsia" w:ascii="仿宋" w:hAnsi="仿宋" w:eastAsia="仿宋"/>
          <w:sz w:val="32"/>
          <w:szCs w:val="32"/>
        </w:rPr>
        <w:t xml:space="preserve"> 研究健全行政执法工作人员学法制度，强化行政执法人员通用法律知识以及专门法律知识等依法行政知识的培训，逐步解决执法工作水平不高的问题；研究建立权责明确、行为规范、监督有效、保障有力的行政执法体制，依法强化燃气供应网点管理，引导各站点依法自律经营，逐步解决各企业恶意竞争问题。</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sz w:val="32"/>
          <w:szCs w:val="32"/>
        </w:rPr>
      </w:pPr>
      <w:r>
        <w:rPr>
          <w:rFonts w:hint="eastAsia" w:ascii="楷体" w:hAnsi="楷体" w:eastAsia="楷体" w:cs="楷体"/>
          <w:b/>
          <w:bCs/>
          <w:sz w:val="32"/>
          <w:szCs w:val="32"/>
        </w:rPr>
        <w:t>（三）严格惩处问责。</w:t>
      </w:r>
      <w:r>
        <w:rPr>
          <w:rFonts w:hint="eastAsia" w:ascii="仿宋" w:hAnsi="仿宋" w:eastAsia="仿宋" w:cs="仿宋"/>
          <w:b/>
          <w:bCs/>
          <w:sz w:val="32"/>
          <w:szCs w:val="32"/>
        </w:rPr>
        <w:t>一是加大处罚力度。</w:t>
      </w:r>
      <w:r>
        <w:rPr>
          <w:rFonts w:hint="eastAsia" w:ascii="仿宋" w:hAnsi="仿宋" w:eastAsia="仿宋" w:cs="宋体"/>
          <w:sz w:val="32"/>
          <w:szCs w:val="32"/>
        </w:rPr>
        <w:t>对于违法违规经营行为，各部门要联合办案，对违法经营、储存、运输、倒灌等案件，按照《中华人民共和国治安管理处罚法》</w:t>
      </w:r>
      <w:r>
        <w:rPr>
          <w:rFonts w:hint="eastAsia" w:ascii="仿宋" w:hAnsi="仿宋" w:eastAsia="仿宋" w:cs="宋体"/>
          <w:sz w:val="32"/>
          <w:szCs w:val="32"/>
          <w:lang w:eastAsia="zh-CN"/>
        </w:rPr>
        <w:t>《中华人民共和国刑事诉讼法》</w:t>
      </w:r>
      <w:bookmarkStart w:id="0" w:name="_GoBack"/>
      <w:bookmarkEnd w:id="0"/>
      <w:r>
        <w:rPr>
          <w:rFonts w:hint="eastAsia" w:ascii="仿宋" w:hAnsi="仿宋" w:eastAsia="仿宋" w:cs="宋体"/>
          <w:sz w:val="32"/>
          <w:szCs w:val="32"/>
        </w:rPr>
        <w:t>《中华人民共和国道路交通安全法》《城镇燃气管理条例》《危险化学品安全管理条例》《气瓶安全监察规定》《河北省燃气管理办法》等法律法规，加大打击力度，一律依法依规顶格处罚。</w:t>
      </w:r>
      <w:r>
        <w:rPr>
          <w:rFonts w:hint="eastAsia" w:ascii="仿宋" w:hAnsi="仿宋" w:eastAsia="仿宋" w:cs="仿宋"/>
          <w:b/>
          <w:bCs/>
          <w:sz w:val="32"/>
          <w:szCs w:val="32"/>
        </w:rPr>
        <w:t>二是实行黑名单制度。</w:t>
      </w:r>
      <w:r>
        <w:rPr>
          <w:rFonts w:hint="eastAsia" w:ascii="仿宋" w:hAnsi="仿宋" w:eastAsia="仿宋" w:cs="宋体"/>
          <w:sz w:val="32"/>
          <w:szCs w:val="32"/>
        </w:rPr>
        <w:t>建立液化石油气企业黑名单制度，对管理不规范、存在违规经营、安全隐患整改不及时的企业列入黑名单，限制其参与其他燃气项目招标、建设运营等活动，对屡教不改的责令停业整顿直至清除出市场。</w:t>
      </w:r>
      <w:r>
        <w:rPr>
          <w:rFonts w:hint="eastAsia" w:ascii="仿宋" w:hAnsi="仿宋" w:eastAsia="仿宋" w:cs="仿宋"/>
          <w:b/>
          <w:bCs/>
          <w:sz w:val="32"/>
          <w:szCs w:val="32"/>
        </w:rPr>
        <w:t>三是严格监督问效。</w:t>
      </w:r>
      <w:r>
        <w:rPr>
          <w:rFonts w:hint="eastAsia" w:ascii="仿宋" w:hAnsi="仿宋" w:eastAsia="仿宋" w:cs="仿宋"/>
          <w:sz w:val="32"/>
          <w:szCs w:val="32"/>
        </w:rPr>
        <w:t>对于液化石油气市场和行业管理混乱，问题隐患较多或发生较大事故的，要倒查部门监管责任和</w:t>
      </w:r>
      <w:r>
        <w:rPr>
          <w:rFonts w:hint="eastAsia" w:ascii="仿宋" w:hAnsi="仿宋" w:eastAsia="仿宋" w:cs="仿宋"/>
          <w:sz w:val="32"/>
          <w:szCs w:val="32"/>
          <w:lang w:val="en-US" w:eastAsia="zh-CN"/>
        </w:rPr>
        <w:t>乡</w:t>
      </w:r>
      <w:r>
        <w:rPr>
          <w:rFonts w:hint="default" w:ascii="仿宋" w:hAnsi="仿宋" w:eastAsia="仿宋" w:cs="仿宋"/>
          <w:sz w:val="32"/>
          <w:szCs w:val="32"/>
          <w:lang w:val="en-US" w:eastAsia="zh-CN"/>
        </w:rPr>
        <w:t>(</w:t>
      </w:r>
      <w:r>
        <w:rPr>
          <w:rFonts w:hint="eastAsia" w:ascii="仿宋" w:hAnsi="仿宋" w:eastAsia="仿宋" w:cs="仿宋"/>
          <w:sz w:val="32"/>
          <w:szCs w:val="32"/>
        </w:rPr>
        <w:t>镇</w:t>
      </w:r>
      <w:r>
        <w:rPr>
          <w:rFonts w:hint="default" w:ascii="仿宋" w:hAnsi="仿宋" w:eastAsia="仿宋" w:cs="仿宋"/>
          <w:sz w:val="32"/>
          <w:szCs w:val="32"/>
          <w:lang w:val="en-US"/>
        </w:rPr>
        <w:t>)</w:t>
      </w:r>
      <w:r>
        <w:rPr>
          <w:rFonts w:hint="eastAsia" w:ascii="仿宋" w:hAnsi="仿宋" w:eastAsia="仿宋" w:cs="仿宋"/>
          <w:sz w:val="32"/>
          <w:szCs w:val="32"/>
        </w:rPr>
        <w:t>属地管理责任；对于日常监管工作中不受理群众投诉举报、不及时移交违法线索、不及时制止违法行为、私下干预处理结果的人员，要依法依纪追究党纪、政纪责任，同时严肃追究部门领导责任。</w:t>
      </w:r>
    </w:p>
    <w:p>
      <w:pPr>
        <w:keepNext w:val="0"/>
        <w:keepLines w:val="0"/>
        <w:pageBreakBefore w:val="0"/>
        <w:kinsoku/>
        <w:wordWrap/>
        <w:overflowPunct/>
        <w:topLinePunct w:val="0"/>
        <w:autoSpaceDE/>
        <w:autoSpaceDN/>
        <w:bidi w:val="0"/>
        <w:adjustRightInd/>
        <w:snapToGrid/>
        <w:spacing w:line="560" w:lineRule="exact"/>
        <w:ind w:firstLine="662" w:firstLineChars="206"/>
        <w:textAlignment w:val="auto"/>
        <w:rPr>
          <w:rFonts w:ascii="仿宋" w:hAnsi="仿宋" w:eastAsia="仿宋" w:cs="仿宋"/>
          <w:sz w:val="32"/>
          <w:szCs w:val="32"/>
        </w:rPr>
      </w:pPr>
      <w:r>
        <w:rPr>
          <w:rFonts w:hint="eastAsia" w:ascii="楷体" w:hAnsi="楷体" w:eastAsia="楷体" w:cs="楷体"/>
          <w:b/>
          <w:bCs/>
          <w:sz w:val="32"/>
          <w:szCs w:val="32"/>
        </w:rPr>
        <w:t>（四）强化教育宣传。</w:t>
      </w:r>
      <w:r>
        <w:rPr>
          <w:rFonts w:hint="eastAsia" w:ascii="仿宋" w:hAnsi="仿宋" w:eastAsia="仿宋" w:cs="仿宋"/>
          <w:sz w:val="32"/>
          <w:szCs w:val="32"/>
        </w:rPr>
        <w:t>强化安全宣传工作，利用传统媒体和新媒体大力宣传液化石油气安全法律、法规，广泛宣传安全用气知识，督促企业定期组织液化石油气行业专家进课堂、进社区、进村街举办安全知识培训宣讲活动，运用</w:t>
      </w:r>
      <w:r>
        <w:rPr>
          <w:rFonts w:hint="eastAsia" w:ascii="仿宋" w:hAnsi="仿宋" w:eastAsia="仿宋" w:cs="仿宋"/>
          <w:sz w:val="32"/>
          <w:szCs w:val="32"/>
          <w:lang w:eastAsia="zh-CN"/>
        </w:rPr>
        <w:t>宣传条幅、橱窗、</w:t>
      </w:r>
      <w:r>
        <w:rPr>
          <w:rFonts w:hint="eastAsia" w:ascii="仿宋" w:hAnsi="仿宋" w:eastAsia="仿宋" w:cs="仿宋"/>
          <w:sz w:val="32"/>
          <w:szCs w:val="32"/>
        </w:rPr>
        <w:t>文化墙、宣传画、宣传挂历等方式，大力宣传液化石油气使用常识，提高用户安全用气意识和水平。广泛宣传非法游商倒装，使用自购钢瓶、废旧液化石油气钢瓶和不合格燃器具的危害，增强群众法律意识和自我保护意识。加大对违法违规行为的曝光力度，形成震慑和警示作用，引导广大用户自觉遵守法律法规、抵制非法气源及街头游商，营造全社会安全用气良好氛围，形成共建共治共享的良好社会风气。</w:t>
      </w:r>
    </w:p>
    <w:p>
      <w:pPr>
        <w:keepNext w:val="0"/>
        <w:keepLines w:val="0"/>
        <w:pageBreakBefore w:val="0"/>
        <w:kinsoku/>
        <w:wordWrap/>
        <w:overflowPunct/>
        <w:topLinePunct w:val="0"/>
        <w:autoSpaceDE/>
        <w:autoSpaceDN/>
        <w:bidi w:val="0"/>
        <w:adjustRightInd/>
        <w:snapToGrid/>
        <w:spacing w:line="560" w:lineRule="exact"/>
        <w:ind w:firstLine="659" w:firstLineChars="206"/>
        <w:textAlignment w:val="auto"/>
        <w:rPr>
          <w:rFonts w:ascii="仿宋" w:hAnsi="仿宋" w:eastAsia="仿宋" w:cs="仿宋"/>
          <w:sz w:val="32"/>
          <w:szCs w:val="32"/>
        </w:rPr>
      </w:pPr>
    </w:p>
    <w:p>
      <w:pPr>
        <w:pStyle w:val="2"/>
      </w:pPr>
    </w:p>
    <w:p>
      <w:pPr>
        <w:keepNext w:val="0"/>
        <w:keepLines w:val="0"/>
        <w:pageBreakBefore w:val="0"/>
        <w:kinsoku/>
        <w:wordWrap/>
        <w:overflowPunct/>
        <w:topLinePunct w:val="0"/>
        <w:autoSpaceDE/>
        <w:autoSpaceDN/>
        <w:bidi w:val="0"/>
        <w:adjustRightInd/>
        <w:snapToGrid/>
        <w:spacing w:line="560" w:lineRule="exact"/>
        <w:ind w:firstLine="659" w:firstLineChars="206"/>
        <w:textAlignment w:val="auto"/>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firstLine="659" w:firstLineChars="206"/>
        <w:textAlignment w:val="auto"/>
        <w:rPr>
          <w:rFonts w:ascii="仿宋" w:hAnsi="仿宋" w:eastAsia="仿宋" w:cs="仿宋"/>
          <w:sz w:val="32"/>
          <w:szCs w:val="32"/>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jc w:val="right"/>
        <w:textAlignment w:val="auto"/>
        <w:rPr>
          <w:rFonts w:hint="eastAsia" w:ascii="仿宋_GB2312" w:eastAsia="仿宋_GB2312"/>
          <w:spacing w:val="-6"/>
          <w:sz w:val="32"/>
          <w:szCs w:val="32"/>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jc w:val="right"/>
        <w:textAlignment w:val="auto"/>
        <w:rPr>
          <w:rFonts w:hint="eastAsia" w:ascii="仿宋_GB2312" w:eastAsia="仿宋_GB2312"/>
          <w:spacing w:val="-6"/>
          <w:sz w:val="32"/>
          <w:szCs w:val="32"/>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jc w:val="right"/>
        <w:textAlignment w:val="auto"/>
        <w:rPr>
          <w:rFonts w:hint="eastAsia" w:ascii="仿宋_GB2312" w:eastAsia="仿宋_GB2312"/>
          <w:spacing w:val="-6"/>
          <w:sz w:val="32"/>
          <w:szCs w:val="32"/>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jc w:val="right"/>
        <w:textAlignment w:val="auto"/>
        <w:rPr>
          <w:rFonts w:hint="eastAsia" w:ascii="仿宋_GB2312" w:eastAsia="仿宋_GB2312"/>
          <w:spacing w:val="-6"/>
          <w:sz w:val="32"/>
          <w:szCs w:val="32"/>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jc w:val="right"/>
        <w:textAlignment w:val="auto"/>
        <w:rPr>
          <w:rFonts w:hint="eastAsia" w:ascii="仿宋_GB2312" w:eastAsia="仿宋_GB2312"/>
          <w:spacing w:val="-6"/>
          <w:sz w:val="32"/>
          <w:szCs w:val="32"/>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jc w:val="right"/>
        <w:textAlignment w:val="auto"/>
        <w:rPr>
          <w:rFonts w:hint="eastAsia" w:ascii="仿宋_GB2312" w:eastAsia="仿宋_GB2312"/>
          <w:spacing w:val="-6"/>
          <w:sz w:val="32"/>
          <w:szCs w:val="32"/>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jc w:val="right"/>
        <w:textAlignment w:val="auto"/>
        <w:rPr>
          <w:rFonts w:hint="eastAsia" w:ascii="仿宋_GB2312" w:eastAsia="仿宋_GB2312"/>
          <w:spacing w:val="-6"/>
          <w:sz w:val="32"/>
          <w:szCs w:val="32"/>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jc w:val="right"/>
        <w:textAlignment w:val="auto"/>
        <w:rPr>
          <w:rFonts w:hint="eastAsia" w:ascii="仿宋_GB2312" w:eastAsia="仿宋_GB2312"/>
          <w:spacing w:val="-6"/>
          <w:sz w:val="32"/>
          <w:szCs w:val="32"/>
        </w:rPr>
      </w:pPr>
      <w:r>
        <w:rPr>
          <w:rFonts w:hint="eastAsia" w:ascii="仿宋_GB2312" w:eastAsia="仿宋_GB2312"/>
          <w:spacing w:val="-6"/>
          <w:sz w:val="32"/>
          <w:szCs w:val="32"/>
        </w:rPr>
        <w:t>20</w:t>
      </w:r>
      <w:r>
        <w:rPr>
          <w:rFonts w:hint="eastAsia" w:ascii="仿宋_GB2312"/>
          <w:spacing w:val="-6"/>
          <w:sz w:val="32"/>
          <w:szCs w:val="32"/>
          <w:lang w:val="en-US" w:eastAsia="zh-CN"/>
        </w:rPr>
        <w:t>22</w:t>
      </w:r>
      <w:r>
        <w:rPr>
          <w:rFonts w:hint="eastAsia" w:ascii="仿宋_GB2312" w:eastAsia="仿宋_GB2312"/>
          <w:spacing w:val="-6"/>
          <w:sz w:val="32"/>
          <w:szCs w:val="32"/>
        </w:rPr>
        <w:t>年</w:t>
      </w:r>
      <w:r>
        <w:rPr>
          <w:rFonts w:hint="eastAsia" w:ascii="仿宋_GB2312"/>
          <w:spacing w:val="-6"/>
          <w:sz w:val="32"/>
          <w:szCs w:val="32"/>
          <w:lang w:val="en-US" w:eastAsia="zh-CN"/>
        </w:rPr>
        <w:t>8</w:t>
      </w:r>
      <w:r>
        <w:rPr>
          <w:rFonts w:hint="eastAsia" w:ascii="仿宋_GB2312" w:eastAsia="仿宋_GB2312"/>
          <w:spacing w:val="-6"/>
          <w:sz w:val="32"/>
          <w:szCs w:val="32"/>
        </w:rPr>
        <w:t>月</w:t>
      </w:r>
      <w:r>
        <w:rPr>
          <w:rFonts w:hint="eastAsia" w:ascii="仿宋_GB2312"/>
          <w:spacing w:val="-6"/>
          <w:sz w:val="32"/>
          <w:szCs w:val="32"/>
          <w:lang w:val="en-US" w:eastAsia="zh-CN"/>
        </w:rPr>
        <w:t>2</w:t>
      </w:r>
      <w:r>
        <w:rPr>
          <w:rFonts w:hint="eastAsia" w:ascii="仿宋_GB2312" w:eastAsia="仿宋_GB2312"/>
          <w:spacing w:val="-6"/>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MDM1ZjYxM2Y2MTkyM2Q0MTY2YmMwNzdiZjlkMzQifQ=="/>
  </w:docVars>
  <w:rsids>
    <w:rsidRoot w:val="00000000"/>
    <w:rsid w:val="074452BD"/>
    <w:rsid w:val="080901C4"/>
    <w:rsid w:val="26A4428C"/>
    <w:rsid w:val="2FA62282"/>
    <w:rsid w:val="4DD46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sz w:val="32"/>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5335</Words>
  <Characters>5343</Characters>
  <Lines>0</Lines>
  <Paragraphs>0</Paragraphs>
  <TotalTime>3</TotalTime>
  <ScaleCrop>false</ScaleCrop>
  <LinksUpToDate>false</LinksUpToDate>
  <CharactersWithSpaces>5344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2022-08-09T01:47:00Z</dcterms:created>
  <dc:creator>lenovo</dc:creator>
  <cp:lastModifiedBy>Administrator</cp:lastModifiedBy>
  <dcterms:modified xsi:type="dcterms:W3CDTF">2023-11-20T07:10:42Z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0B55C9FCAB154642899224A43D262F84_13</vt:lpwstr>
  </property>
</Properties>
</file>