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400" w:lineRule="exact"/>
              <w:ind w:right="115" w:rightChars="55"/>
              <w:textAlignment w:val="auto"/>
              <w:rPr>
                <w:rFonts w:hint="eastAsia" w:ascii="新宋体" w:hAnsi="新宋体" w:eastAsia="新宋体" w:cs="新宋体"/>
                <w:kern w:val="0"/>
                <w:sz w:val="28"/>
                <w:szCs w:val="28"/>
              </w:rPr>
            </w:pPr>
            <w:r>
              <w:rPr>
                <w:rFonts w:hint="eastAsia" w:ascii="新宋体" w:hAnsi="新宋体" w:eastAsia="新宋体" w:cs="新宋体"/>
                <w:b w:val="0"/>
                <w:bCs w:val="0"/>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420" w:lineRule="exact"/>
              <w:ind w:left="178" w:leftChars="85" w:right="71" w:rightChars="34" w:firstLine="540" w:firstLineChars="193"/>
              <w:jc w:val="right"/>
              <w:textAlignment w:val="auto"/>
              <w:rPr>
                <w:rFonts w:hint="eastAsia" w:ascii="新宋体" w:hAnsi="新宋体" w:eastAsia="新宋体" w:cs="新宋体"/>
                <w:kern w:val="0"/>
                <w:sz w:val="28"/>
                <w:szCs w:val="28"/>
              </w:rPr>
            </w:pPr>
            <w:r>
              <w:rPr>
                <w:rFonts w:hint="eastAsia" w:ascii="新宋体" w:hAnsi="新宋体" w:eastAsia="新宋体" w:cs="新宋体"/>
                <w:kern w:val="0"/>
                <w:sz w:val="28"/>
                <w:szCs w:val="28"/>
              </w:rPr>
              <w:t>保满审环表字〔2023〕</w:t>
            </w:r>
            <w:r>
              <w:rPr>
                <w:rFonts w:hint="eastAsia" w:ascii="新宋体" w:hAnsi="新宋体" w:eastAsia="新宋体" w:cs="新宋体"/>
                <w:kern w:val="0"/>
                <w:sz w:val="28"/>
                <w:szCs w:val="28"/>
                <w:lang w:val="en-US" w:eastAsia="zh-CN"/>
              </w:rPr>
              <w:t>13</w:t>
            </w:r>
            <w:r>
              <w:rPr>
                <w:rFonts w:hint="eastAsia" w:ascii="新宋体" w:hAnsi="新宋体" w:eastAsia="新宋体" w:cs="新宋体"/>
                <w:kern w:val="0"/>
                <w:sz w:val="28"/>
                <w:szCs w:val="28"/>
              </w:rPr>
              <w:t>号</w:t>
            </w:r>
          </w:p>
          <w:p>
            <w:pPr>
              <w:pStyle w:val="2"/>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新宋体" w:hAnsi="新宋体" w:eastAsia="新宋体" w:cs="新宋体"/>
                <w:kern w:val="0"/>
                <w:sz w:val="28"/>
                <w:szCs w:val="28"/>
                <w:lang w:val="en-US" w:eastAsia="zh-CN"/>
              </w:rPr>
            </w:pPr>
            <w:r>
              <w:rPr>
                <w:rFonts w:hint="eastAsia" w:ascii="新宋体" w:hAnsi="新宋体" w:eastAsia="新宋体" w:cs="新宋体"/>
                <w:kern w:val="0"/>
                <w:sz w:val="28"/>
                <w:szCs w:val="28"/>
              </w:rPr>
              <w:t>所报《</w:t>
            </w:r>
            <w:r>
              <w:rPr>
                <w:rFonts w:hint="eastAsia" w:ascii="新宋体" w:hAnsi="新宋体" w:eastAsia="新宋体" w:cs="新宋体"/>
                <w:kern w:val="0"/>
                <w:sz w:val="28"/>
                <w:szCs w:val="28"/>
                <w:lang w:val="en-US" w:eastAsia="zh-CN"/>
              </w:rPr>
              <w:t>保定路堃公路工程有限公司扩建项目</w:t>
            </w:r>
            <w:r>
              <w:rPr>
                <w:rFonts w:hint="eastAsia" w:ascii="新宋体" w:hAnsi="新宋体" w:eastAsia="新宋体" w:cs="新宋体"/>
                <w:kern w:val="0"/>
                <w:sz w:val="28"/>
                <w:szCs w:val="28"/>
              </w:rPr>
              <w:t>环境影响报告表》收</w:t>
            </w:r>
            <w:r>
              <w:rPr>
                <w:rFonts w:hint="eastAsia" w:ascii="新宋体" w:hAnsi="新宋体" w:eastAsia="新宋体" w:cs="新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新宋体" w:hAnsi="新宋体" w:eastAsia="新宋体" w:cs="新宋体"/>
                <w:kern w:val="0"/>
                <w:sz w:val="28"/>
                <w:szCs w:val="28"/>
                <w:lang w:val="en-US" w:eastAsia="zh-CN"/>
              </w:rPr>
            </w:pPr>
            <w:r>
              <w:rPr>
                <w:rFonts w:hint="eastAsia" w:ascii="新宋体" w:hAnsi="新宋体" w:eastAsia="新宋体" w:cs="新宋体"/>
                <w:kern w:val="0"/>
                <w:sz w:val="28"/>
                <w:szCs w:val="28"/>
                <w:lang w:val="en-US" w:eastAsia="zh-CN"/>
              </w:rPr>
              <w:t>项目位于满城区满城镇北庄村现有厂区内，中心坐标为东经 115°22′2.210″，北纬38°57′17.940″，厂区北侧为佳益食品厂，东侧为农田及新豪达造纸厂，西侧为新豪达造纸厂，南侧为门脸。</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20" w:lineRule="exact"/>
              <w:ind w:left="0" w:leftChars="0" w:firstLine="560" w:firstLineChars="200"/>
              <w:jc w:val="both"/>
              <w:textAlignment w:val="auto"/>
              <w:rPr>
                <w:rFonts w:hint="eastAsia" w:ascii="新宋体" w:hAnsi="新宋体" w:eastAsia="新宋体" w:cs="新宋体"/>
                <w:kern w:val="0"/>
                <w:sz w:val="28"/>
                <w:szCs w:val="28"/>
                <w:lang w:val="en-US" w:eastAsia="zh-CN"/>
              </w:rPr>
            </w:pPr>
            <w:r>
              <w:rPr>
                <w:rFonts w:hint="eastAsia" w:ascii="新宋体" w:hAnsi="新宋体" w:eastAsia="新宋体" w:cs="新宋体"/>
                <w:kern w:val="0"/>
                <w:sz w:val="28"/>
                <w:szCs w:val="28"/>
                <w:lang w:val="en-US" w:eastAsia="zh-CN"/>
              </w:rPr>
              <w:t>项目总投资2000万元，其中环保投资20万元。本次扩建在原有厂区进行，不新增占地。原审批的石膏制品生产线2条、建筑模具生产线2条不再建设，另扩建沥青混凝土生产线1条、水泥稳定土生产线1条。公司原年产混凝土70万m</w:t>
            </w:r>
            <w:r>
              <w:rPr>
                <w:rFonts w:hint="eastAsia" w:ascii="新宋体" w:hAnsi="新宋体" w:eastAsia="新宋体" w:cs="新宋体"/>
                <w:kern w:val="0"/>
                <w:sz w:val="28"/>
                <w:szCs w:val="28"/>
                <w:vertAlign w:val="superscript"/>
                <w:lang w:val="en-US" w:eastAsia="zh-CN"/>
              </w:rPr>
              <w:t>3</w:t>
            </w:r>
            <w:r>
              <w:rPr>
                <w:rFonts w:hint="eastAsia" w:ascii="新宋体" w:hAnsi="新宋体" w:eastAsia="新宋体" w:cs="新宋体"/>
                <w:kern w:val="0"/>
                <w:sz w:val="28"/>
                <w:szCs w:val="28"/>
                <w:vertAlign w:val="baseline"/>
                <w:lang w:val="en-US" w:eastAsia="zh-CN"/>
              </w:rPr>
              <w:t>、石膏制品1万吨、建筑模具10万件、沥青混凝土50万m</w:t>
            </w:r>
            <w:r>
              <w:rPr>
                <w:rFonts w:hint="eastAsia" w:ascii="新宋体" w:hAnsi="新宋体" w:eastAsia="新宋体" w:cs="新宋体"/>
                <w:kern w:val="0"/>
                <w:sz w:val="28"/>
                <w:szCs w:val="28"/>
                <w:vertAlign w:val="superscript"/>
                <w:lang w:val="en-US" w:eastAsia="zh-CN"/>
              </w:rPr>
              <w:t>3</w:t>
            </w:r>
            <w:r>
              <w:rPr>
                <w:rFonts w:hint="eastAsia" w:ascii="新宋体" w:hAnsi="新宋体" w:eastAsia="新宋体" w:cs="新宋体"/>
                <w:kern w:val="0"/>
                <w:sz w:val="28"/>
                <w:szCs w:val="28"/>
                <w:vertAlign w:val="baseline"/>
                <w:lang w:val="en-US" w:eastAsia="zh-CN"/>
              </w:rPr>
              <w:t>。扩建完成后，</w:t>
            </w:r>
            <w:r>
              <w:rPr>
                <w:rFonts w:hint="eastAsia" w:ascii="新宋体" w:hAnsi="新宋体" w:eastAsia="新宋体" w:cs="新宋体"/>
                <w:kern w:val="0"/>
                <w:sz w:val="28"/>
                <w:szCs w:val="28"/>
                <w:lang w:val="en-US" w:eastAsia="zh-CN"/>
              </w:rPr>
              <w:t>年产混凝土70万m</w:t>
            </w:r>
            <w:r>
              <w:rPr>
                <w:rFonts w:hint="eastAsia" w:ascii="新宋体" w:hAnsi="新宋体" w:eastAsia="新宋体" w:cs="新宋体"/>
                <w:kern w:val="0"/>
                <w:sz w:val="28"/>
                <w:szCs w:val="28"/>
                <w:vertAlign w:val="superscript"/>
                <w:lang w:val="en-US" w:eastAsia="zh-CN"/>
              </w:rPr>
              <w:t>3</w:t>
            </w:r>
            <w:r>
              <w:rPr>
                <w:rFonts w:hint="eastAsia" w:ascii="新宋体" w:hAnsi="新宋体" w:eastAsia="新宋体" w:cs="新宋体"/>
                <w:kern w:val="0"/>
                <w:sz w:val="28"/>
                <w:szCs w:val="28"/>
                <w:vertAlign w:val="baseline"/>
                <w:lang w:val="en-US" w:eastAsia="zh-CN"/>
              </w:rPr>
              <w:t>、沥青混凝土60万m</w:t>
            </w:r>
            <w:r>
              <w:rPr>
                <w:rFonts w:hint="eastAsia" w:ascii="新宋体" w:hAnsi="新宋体" w:eastAsia="新宋体" w:cs="新宋体"/>
                <w:kern w:val="0"/>
                <w:sz w:val="28"/>
                <w:szCs w:val="28"/>
                <w:vertAlign w:val="superscript"/>
                <w:lang w:val="en-US" w:eastAsia="zh-CN"/>
              </w:rPr>
              <w:t>3</w:t>
            </w:r>
            <w:r>
              <w:rPr>
                <w:rFonts w:hint="eastAsia" w:ascii="新宋体" w:hAnsi="新宋体" w:eastAsia="新宋体" w:cs="新宋体"/>
                <w:kern w:val="0"/>
                <w:sz w:val="28"/>
                <w:szCs w:val="28"/>
                <w:vertAlign w:val="baseline"/>
                <w:lang w:val="en-US" w:eastAsia="zh-CN"/>
              </w:rPr>
              <w:t>、水泥稳定土20万m</w:t>
            </w:r>
            <w:r>
              <w:rPr>
                <w:rFonts w:hint="eastAsia" w:ascii="新宋体" w:hAnsi="新宋体" w:eastAsia="新宋体" w:cs="新宋体"/>
                <w:kern w:val="0"/>
                <w:sz w:val="28"/>
                <w:szCs w:val="28"/>
                <w:vertAlign w:val="superscript"/>
                <w:lang w:val="en-US" w:eastAsia="zh-CN"/>
              </w:rPr>
              <w:t>3</w:t>
            </w:r>
            <w:r>
              <w:rPr>
                <w:rFonts w:hint="eastAsia" w:ascii="新宋体" w:hAnsi="新宋体" w:eastAsia="新宋体" w:cs="新宋体"/>
                <w:kern w:val="0"/>
                <w:sz w:val="28"/>
                <w:szCs w:val="28"/>
                <w:vertAlign w:val="baseline"/>
                <w:lang w:val="en-US" w:eastAsia="zh-CN"/>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20" w:lineRule="exact"/>
              <w:ind w:left="0" w:leftChars="0" w:firstLine="560" w:firstLineChars="200"/>
              <w:jc w:val="both"/>
              <w:textAlignment w:val="auto"/>
              <w:rPr>
                <w:rFonts w:hint="eastAsia" w:ascii="新宋体" w:hAnsi="新宋体" w:eastAsia="新宋体" w:cs="新宋体"/>
                <w:kern w:val="0"/>
                <w:sz w:val="28"/>
                <w:szCs w:val="28"/>
              </w:rPr>
            </w:pPr>
            <w:r>
              <w:rPr>
                <w:rFonts w:hint="eastAsia" w:ascii="新宋体" w:hAnsi="新宋体" w:eastAsia="新宋体" w:cs="新宋体"/>
                <w:kern w:val="0"/>
                <w:sz w:val="28"/>
                <w:szCs w:val="28"/>
                <w:lang w:val="en-US" w:eastAsia="zh-CN"/>
              </w:rPr>
              <w:t>你单位在建设及运营过程中要严格按本项目环境影响报告表规定的内容，认真落实各项污染防治措施，确保</w:t>
            </w:r>
            <w:r>
              <w:rPr>
                <w:rFonts w:hint="eastAsia" w:ascii="新宋体" w:hAnsi="新宋体" w:eastAsia="新宋体" w:cs="新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420" w:lineRule="exact"/>
              <w:ind w:firstLine="560"/>
              <w:jc w:val="both"/>
              <w:textAlignment w:val="auto"/>
              <w:outlineLvl w:val="9"/>
              <w:rPr>
                <w:rFonts w:hint="eastAsia" w:ascii="新宋体" w:hAnsi="新宋体" w:eastAsia="新宋体" w:cs="新宋体"/>
                <w:kern w:val="0"/>
                <w:sz w:val="28"/>
                <w:szCs w:val="28"/>
                <w:lang w:val="en-US" w:eastAsia="zh-CN" w:bidi="ar-SA"/>
              </w:rPr>
            </w:pPr>
            <w:r>
              <w:rPr>
                <w:rFonts w:hint="eastAsia" w:ascii="新宋体" w:hAnsi="新宋体" w:eastAsia="新宋体" w:cs="新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新宋体" w:hAnsi="新宋体" w:eastAsia="新宋体" w:cs="新宋体"/>
                <w:sz w:val="28"/>
                <w:szCs w:val="28"/>
                <w:highlight w:val="none"/>
                <w:vertAlign w:val="baseline"/>
                <w:lang w:val="en-US" w:eastAsia="zh-CN"/>
              </w:rPr>
            </w:pPr>
            <w:r>
              <w:rPr>
                <w:rFonts w:hint="eastAsia" w:ascii="新宋体" w:hAnsi="新宋体" w:eastAsia="新宋体" w:cs="新宋体"/>
                <w:sz w:val="28"/>
                <w:szCs w:val="28"/>
                <w:highlight w:val="none"/>
                <w:lang w:val="en-US" w:eastAsia="zh-CN"/>
              </w:rPr>
              <w:t>沥青罐、搅拌罐、成品罐、成品中间仓产生的废气采取集气系统收集，通过喷淋塔+电捕焦油器+活性炭吸附箱处理后，经1根15米高排气筒（DA011）排放，排放标准执行《大气污染物综合排放标准》（GB16297-1996）表2二级标准要求；天然气燃烧、骨料烘干及沥青再生料加热产生的废气采取集气系统收集，通过旋风除尘器+布袋除尘器处理后通过1根15米高排气筒（DA012）排放，颗粒物、SO</w:t>
            </w:r>
            <w:r>
              <w:rPr>
                <w:rFonts w:hint="eastAsia" w:ascii="新宋体" w:hAnsi="新宋体" w:eastAsia="新宋体" w:cs="新宋体"/>
                <w:sz w:val="28"/>
                <w:szCs w:val="28"/>
                <w:highlight w:val="none"/>
                <w:vertAlign w:val="subscript"/>
                <w:lang w:val="en-US" w:eastAsia="zh-CN"/>
              </w:rPr>
              <w:t>2</w:t>
            </w:r>
            <w:r>
              <w:rPr>
                <w:rFonts w:hint="eastAsia" w:ascii="新宋体" w:hAnsi="新宋体" w:eastAsia="新宋体" w:cs="新宋体"/>
                <w:sz w:val="28"/>
                <w:szCs w:val="28"/>
                <w:highlight w:val="none"/>
                <w:vertAlign w:val="baseline"/>
                <w:lang w:val="en-US" w:eastAsia="zh-CN"/>
              </w:rPr>
              <w:t>、氮氧化物</w:t>
            </w:r>
            <w:r>
              <w:rPr>
                <w:rFonts w:hint="eastAsia" w:ascii="新宋体" w:hAnsi="新宋体" w:eastAsia="新宋体" w:cs="新宋体"/>
                <w:sz w:val="28"/>
                <w:szCs w:val="28"/>
                <w:highlight w:val="none"/>
                <w:lang w:val="en-US" w:eastAsia="zh-CN"/>
              </w:rPr>
              <w:t>排放标准执行《工业炉窑大气污染物排放标准》（DB13/1640-2012）表1、表2新建炉窑排放标准，同时满足《工业炉窑大气污染物综合治理方案》（环大气</w:t>
            </w:r>
            <w:r>
              <w:rPr>
                <w:rFonts w:hint="eastAsia" w:ascii="新宋体" w:hAnsi="新宋体" w:eastAsia="新宋体" w:cs="新宋体"/>
                <w:kern w:val="0"/>
                <w:sz w:val="28"/>
                <w:szCs w:val="28"/>
              </w:rPr>
              <w:t>〔20</w:t>
            </w:r>
            <w:r>
              <w:rPr>
                <w:rFonts w:hint="eastAsia" w:ascii="新宋体" w:hAnsi="新宋体" w:eastAsia="新宋体" w:cs="新宋体"/>
                <w:kern w:val="0"/>
                <w:sz w:val="28"/>
                <w:szCs w:val="28"/>
                <w:lang w:val="en-US" w:eastAsia="zh-CN"/>
              </w:rPr>
              <w:t>19</w:t>
            </w:r>
            <w:r>
              <w:rPr>
                <w:rFonts w:hint="eastAsia" w:ascii="新宋体" w:hAnsi="新宋体" w:eastAsia="新宋体" w:cs="新宋体"/>
                <w:kern w:val="0"/>
                <w:sz w:val="28"/>
                <w:szCs w:val="28"/>
              </w:rPr>
              <w:t>〕</w:t>
            </w:r>
            <w:r>
              <w:rPr>
                <w:rFonts w:hint="eastAsia" w:ascii="新宋体" w:hAnsi="新宋体" w:eastAsia="新宋体" w:cs="新宋体"/>
                <w:kern w:val="0"/>
                <w:sz w:val="28"/>
                <w:szCs w:val="28"/>
                <w:lang w:val="en-US" w:eastAsia="zh-CN"/>
              </w:rPr>
              <w:t>56号</w:t>
            </w:r>
            <w:r>
              <w:rPr>
                <w:rFonts w:hint="eastAsia" w:ascii="新宋体" w:hAnsi="新宋体" w:eastAsia="新宋体" w:cs="新宋体"/>
                <w:sz w:val="28"/>
                <w:szCs w:val="28"/>
                <w:highlight w:val="none"/>
                <w:lang w:val="en-US" w:eastAsia="zh-CN"/>
              </w:rPr>
              <w:t>）工业炉窑排放限值；沥青烟、苯并[a]芘排放标准执行《大气污染物综合排放标准》（GB16297-1996）表2二级标准要求；沥青再生料仓、热料贮仓、添加粉仓产生的废气采取集气系统收集，通过布袋除尘器处理后，经1根15米高排气筒（DA013）排放，排放标准执行《大气污染物综合排放标准》（GB16297-1996）表2二级标准要求；沥青加热导热油锅炉安装低氮燃烧装置，烟气通过1根现有8米高排气筒（DA004）排放，排放标准执行《锅炉大气污染物排放标准》（DB13/5161-2020）表1燃气锅炉大气污染物排放限值要求；骨料上料、筛分及沥青再生料上料、破碎筛分产生的废气采取集气系统收集后经1套现有布袋除尘器处理后，通过1根现有15米高排气筒（DA003）排放，排放标准执行《大气污染物综合排放标准》（GB16297-1996）表2二级标准要求；水泥稳定土生产线产生的废气采取集气罩收集后，引入一套布袋除尘器处理后通过1根15米高排气筒（DA010）排放，排放标准执行水泥仓及其他通风生产设备排放限值；排放标准执行《水泥工业大气污染物超低排放标准》（DB13/2167-2020）表1大气污染物最高允许排放浓度要求；无组织废气排放标准执行《水泥工业大气污染物超低排放标准》（DB13/2167-2020）表2大气污染物无组织排放限值要求。</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新宋体" w:hAnsi="新宋体" w:eastAsia="新宋体" w:cs="新宋体"/>
                <w:sz w:val="28"/>
                <w:szCs w:val="28"/>
                <w:highlight w:val="none"/>
                <w:lang w:val="en-US" w:eastAsia="zh-CN"/>
              </w:rPr>
            </w:pPr>
            <w:r>
              <w:rPr>
                <w:rFonts w:hint="eastAsia" w:ascii="新宋体" w:hAnsi="新宋体" w:eastAsia="新宋体" w:cs="新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新宋体" w:hAnsi="新宋体" w:eastAsia="新宋体" w:cs="新宋体"/>
                <w:sz w:val="28"/>
                <w:szCs w:val="28"/>
                <w:highlight w:val="none"/>
                <w:lang w:val="en-US" w:eastAsia="zh-CN"/>
              </w:rPr>
            </w:pPr>
            <w:r>
              <w:rPr>
                <w:rFonts w:hint="eastAsia" w:ascii="新宋体" w:hAnsi="新宋体" w:eastAsia="新宋体" w:cs="新宋体"/>
                <w:sz w:val="28"/>
                <w:szCs w:val="28"/>
                <w:highlight w:val="none"/>
                <w:lang w:val="en-US" w:eastAsia="zh-CN"/>
              </w:rPr>
              <w:t>项目无生产废水产生。车辆冲洗废水收集后，上清液循环利用于车辆冲洗，不外排；厂区设防渗旱厕，定期清掏用作农肥，不外排。</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新宋体" w:hAnsi="新宋体" w:eastAsia="新宋体" w:cs="新宋体"/>
                <w:sz w:val="28"/>
                <w:szCs w:val="28"/>
                <w:highlight w:val="none"/>
                <w:lang w:val="en-US" w:eastAsia="zh-CN"/>
              </w:rPr>
            </w:pPr>
            <w:r>
              <w:rPr>
                <w:rFonts w:hint="eastAsia" w:ascii="新宋体" w:hAnsi="新宋体" w:eastAsia="新宋体" w:cs="新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新宋体" w:hAnsi="新宋体" w:eastAsia="新宋体" w:cs="新宋体"/>
                <w:sz w:val="28"/>
                <w:szCs w:val="28"/>
                <w:highlight w:val="none"/>
                <w:lang w:val="en-US" w:eastAsia="zh-CN"/>
              </w:rPr>
            </w:pPr>
            <w:r>
              <w:rPr>
                <w:rFonts w:hint="eastAsia" w:ascii="新宋体" w:hAnsi="新宋体" w:eastAsia="新宋体" w:cs="新宋体"/>
                <w:sz w:val="28"/>
                <w:szCs w:val="28"/>
                <w:highlight w:val="none"/>
                <w:lang w:val="en-US" w:eastAsia="zh-CN"/>
              </w:rPr>
              <w:t>项目采用基础减震，厂房隔声、选取低噪声设备等降噪措施。满足《工业企业厂界环境噪声排放标准》（GB12348-2008)中2类标准。</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新宋体" w:hAnsi="新宋体" w:eastAsia="新宋体" w:cs="新宋体"/>
                <w:sz w:val="28"/>
                <w:szCs w:val="28"/>
                <w:highlight w:val="none"/>
                <w:lang w:val="en-US" w:eastAsia="zh-CN"/>
              </w:rPr>
            </w:pPr>
            <w:r>
              <w:rPr>
                <w:rFonts w:hint="eastAsia" w:ascii="新宋体" w:hAnsi="新宋体" w:eastAsia="新宋体" w:cs="新宋体"/>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新宋体" w:hAnsi="新宋体" w:eastAsia="新宋体" w:cs="新宋体"/>
                <w:sz w:val="28"/>
                <w:szCs w:val="28"/>
                <w:highlight w:val="none"/>
                <w:lang w:val="en-US" w:eastAsia="zh-CN"/>
              </w:rPr>
            </w:pPr>
            <w:r>
              <w:rPr>
                <w:rFonts w:hint="eastAsia" w:ascii="新宋体" w:hAnsi="新宋体" w:eastAsia="新宋体" w:cs="新宋体"/>
                <w:sz w:val="28"/>
                <w:szCs w:val="28"/>
                <w:highlight w:val="none"/>
                <w:lang w:val="en-US" w:eastAsia="zh-CN"/>
              </w:rPr>
              <w:t>项目产生的除尘灰收集后回用于生产；防渗沉淀池产生的污泥综合利用于建筑行业；废活性炭、废焦油、废机油、废机油桶、废润滑油、废润滑油桶均暂存于</w:t>
            </w:r>
            <w:bookmarkStart w:id="0" w:name="_GoBack"/>
            <w:bookmarkEnd w:id="0"/>
            <w:r>
              <w:rPr>
                <w:rFonts w:hint="eastAsia" w:ascii="新宋体" w:hAnsi="新宋体" w:eastAsia="新宋体" w:cs="新宋体"/>
                <w:sz w:val="28"/>
                <w:szCs w:val="28"/>
                <w:highlight w:val="none"/>
                <w:lang w:val="en-US" w:eastAsia="zh-CN"/>
              </w:rPr>
              <w:t>危废间，定期交由有资质单位处置。职工生活垃圾统一收集后送环卫部门指定地点处理。</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right="115" w:rightChars="55" w:firstLine="560" w:firstLineChars="200"/>
              <w:jc w:val="both"/>
              <w:textAlignment w:val="auto"/>
              <w:rPr>
                <w:rFonts w:hint="eastAsia" w:ascii="新宋体" w:hAnsi="新宋体" w:eastAsia="新宋体" w:cs="新宋体"/>
                <w:kern w:val="0"/>
                <w:sz w:val="28"/>
                <w:szCs w:val="28"/>
              </w:rPr>
            </w:pPr>
            <w:r>
              <w:rPr>
                <w:rFonts w:hint="eastAsia" w:ascii="新宋体" w:hAnsi="新宋体" w:eastAsia="新宋体" w:cs="新宋体"/>
                <w:kern w:val="0"/>
                <w:sz w:val="28"/>
                <w:szCs w:val="28"/>
                <w:lang w:val="en-US" w:eastAsia="zh-CN"/>
              </w:rPr>
              <w:t>扩建完成后全厂</w:t>
            </w:r>
            <w:r>
              <w:rPr>
                <w:rFonts w:hint="eastAsia" w:ascii="新宋体" w:hAnsi="新宋体" w:eastAsia="新宋体" w:cs="新宋体"/>
                <w:sz w:val="28"/>
                <w:szCs w:val="28"/>
              </w:rPr>
              <w:t>污染物排放总量控制指标为</w:t>
            </w:r>
            <w:r>
              <w:rPr>
                <w:rFonts w:hint="eastAsia" w:ascii="新宋体" w:hAnsi="新宋体" w:eastAsia="新宋体" w:cs="新宋体"/>
                <w:kern w:val="0"/>
                <w:sz w:val="28"/>
                <w:szCs w:val="28"/>
              </w:rPr>
              <w:t>：</w:t>
            </w:r>
            <w:r>
              <w:rPr>
                <w:rFonts w:hint="eastAsia" w:ascii="新宋体" w:hAnsi="新宋体" w:eastAsia="新宋体" w:cs="新宋体"/>
                <w:kern w:val="0"/>
                <w:sz w:val="28"/>
                <w:szCs w:val="28"/>
                <w:vertAlign w:val="baseline"/>
                <w:lang w:val="en-US" w:eastAsia="zh-CN"/>
              </w:rPr>
              <w:t>COD：0t/a、氨氮：0t/a、</w:t>
            </w:r>
            <w:r>
              <w:rPr>
                <w:rFonts w:hint="eastAsia" w:ascii="新宋体" w:hAnsi="新宋体" w:eastAsia="新宋体" w:cs="新宋体"/>
                <w:kern w:val="0"/>
                <w:sz w:val="28"/>
                <w:szCs w:val="28"/>
                <w:lang w:val="en-US" w:eastAsia="zh-CN"/>
              </w:rPr>
              <w:t>总氮：</w:t>
            </w:r>
            <w:r>
              <w:rPr>
                <w:rFonts w:hint="eastAsia" w:ascii="新宋体" w:hAnsi="新宋体" w:eastAsia="新宋体" w:cs="新宋体"/>
                <w:kern w:val="0"/>
                <w:sz w:val="28"/>
                <w:szCs w:val="28"/>
              </w:rPr>
              <w:t>0t/a</w:t>
            </w:r>
            <w:r>
              <w:rPr>
                <w:rFonts w:hint="eastAsia" w:ascii="新宋体" w:hAnsi="新宋体" w:eastAsia="新宋体" w:cs="新宋体"/>
                <w:kern w:val="0"/>
                <w:sz w:val="28"/>
                <w:szCs w:val="28"/>
                <w:lang w:eastAsia="zh-CN"/>
              </w:rPr>
              <w:t>，</w:t>
            </w:r>
            <w:r>
              <w:rPr>
                <w:rFonts w:hint="eastAsia" w:ascii="新宋体" w:hAnsi="新宋体" w:eastAsia="新宋体" w:cs="新宋体"/>
                <w:kern w:val="0"/>
                <w:sz w:val="28"/>
                <w:szCs w:val="28"/>
                <w:lang w:val="en-US" w:eastAsia="zh-CN"/>
              </w:rPr>
              <w:t>总磷：</w:t>
            </w:r>
            <w:r>
              <w:rPr>
                <w:rFonts w:hint="eastAsia" w:ascii="新宋体" w:hAnsi="新宋体" w:eastAsia="新宋体" w:cs="新宋体"/>
                <w:kern w:val="0"/>
                <w:sz w:val="28"/>
                <w:szCs w:val="28"/>
              </w:rPr>
              <w:t>0t/a</w:t>
            </w:r>
            <w:r>
              <w:rPr>
                <w:rFonts w:hint="eastAsia" w:ascii="新宋体" w:hAnsi="新宋体" w:eastAsia="新宋体" w:cs="新宋体"/>
                <w:kern w:val="0"/>
                <w:sz w:val="28"/>
                <w:szCs w:val="28"/>
                <w:lang w:eastAsia="zh-CN"/>
              </w:rPr>
              <w:t>、</w:t>
            </w:r>
            <w:r>
              <w:rPr>
                <w:rFonts w:hint="eastAsia" w:ascii="新宋体" w:hAnsi="新宋体" w:eastAsia="新宋体" w:cs="新宋体"/>
                <w:kern w:val="0"/>
                <w:sz w:val="28"/>
                <w:szCs w:val="28"/>
                <w:lang w:val="en-US" w:eastAsia="zh-CN"/>
              </w:rPr>
              <w:t>SO</w:t>
            </w:r>
            <w:r>
              <w:rPr>
                <w:rFonts w:hint="eastAsia" w:ascii="新宋体" w:hAnsi="新宋体" w:eastAsia="新宋体" w:cs="新宋体"/>
                <w:kern w:val="0"/>
                <w:sz w:val="28"/>
                <w:szCs w:val="28"/>
                <w:vertAlign w:val="subscript"/>
                <w:lang w:val="en-US" w:eastAsia="zh-CN"/>
              </w:rPr>
              <w:t>2</w:t>
            </w:r>
            <w:r>
              <w:rPr>
                <w:rFonts w:hint="eastAsia" w:ascii="新宋体" w:hAnsi="新宋体" w:eastAsia="新宋体" w:cs="新宋体"/>
                <w:kern w:val="0"/>
                <w:sz w:val="28"/>
                <w:szCs w:val="28"/>
                <w:lang w:val="en-US" w:eastAsia="zh-CN"/>
              </w:rPr>
              <w:t>：0.187t/a、NO</w:t>
            </w:r>
            <w:r>
              <w:rPr>
                <w:rFonts w:hint="eastAsia" w:ascii="新宋体" w:hAnsi="新宋体" w:eastAsia="新宋体" w:cs="新宋体"/>
                <w:kern w:val="0"/>
                <w:sz w:val="28"/>
                <w:szCs w:val="28"/>
                <w:vertAlign w:val="subscript"/>
                <w:lang w:val="en-US" w:eastAsia="zh-CN"/>
              </w:rPr>
              <w:t>X</w:t>
            </w:r>
            <w:r>
              <w:rPr>
                <w:rFonts w:hint="eastAsia" w:ascii="新宋体" w:hAnsi="新宋体" w:eastAsia="新宋体" w:cs="新宋体"/>
                <w:kern w:val="0"/>
                <w:sz w:val="28"/>
                <w:szCs w:val="28"/>
                <w:lang w:val="en-US" w:eastAsia="zh-CN"/>
              </w:rPr>
              <w:t>：3.164t/a、</w:t>
            </w:r>
            <w:r>
              <w:rPr>
                <w:rFonts w:hint="eastAsia" w:ascii="新宋体" w:hAnsi="新宋体" w:eastAsia="新宋体" w:cs="新宋体"/>
                <w:kern w:val="0"/>
                <w:sz w:val="28"/>
                <w:szCs w:val="28"/>
                <w:vertAlign w:val="baseline"/>
                <w:lang w:val="en-US" w:eastAsia="zh-CN"/>
              </w:rPr>
              <w:t>VOC</w:t>
            </w:r>
            <w:r>
              <w:rPr>
                <w:rFonts w:hint="eastAsia" w:ascii="新宋体" w:hAnsi="新宋体" w:eastAsia="新宋体" w:cs="新宋体"/>
                <w:kern w:val="0"/>
                <w:sz w:val="28"/>
                <w:szCs w:val="28"/>
                <w:vertAlign w:val="subscript"/>
                <w:lang w:val="en-US" w:eastAsia="zh-CN"/>
              </w:rPr>
              <w:t>s</w:t>
            </w:r>
            <w:r>
              <w:rPr>
                <w:rFonts w:hint="eastAsia" w:ascii="新宋体" w:hAnsi="新宋体" w:eastAsia="新宋体" w:cs="新宋体"/>
                <w:kern w:val="0"/>
                <w:sz w:val="28"/>
                <w:szCs w:val="28"/>
                <w:vertAlign w:val="baseline"/>
                <w:lang w:val="en-US" w:eastAsia="zh-CN"/>
              </w:rPr>
              <w:t>：0t/a、</w:t>
            </w:r>
            <w:r>
              <w:rPr>
                <w:rFonts w:hint="eastAsia" w:ascii="新宋体" w:hAnsi="新宋体" w:eastAsia="新宋体" w:cs="新宋体"/>
                <w:kern w:val="0"/>
                <w:sz w:val="28"/>
                <w:szCs w:val="28"/>
                <w:lang w:val="en-US" w:eastAsia="zh-CN"/>
              </w:rPr>
              <w:t>颗粒物：0.545</w:t>
            </w:r>
            <w:r>
              <w:rPr>
                <w:rFonts w:hint="eastAsia" w:ascii="新宋体" w:hAnsi="新宋体" w:eastAsia="新宋体" w:cs="新宋体"/>
                <w:kern w:val="0"/>
                <w:sz w:val="28"/>
                <w:szCs w:val="28"/>
              </w:rPr>
              <w:t>t/a</w:t>
            </w:r>
            <w:r>
              <w:rPr>
                <w:rFonts w:hint="eastAsia" w:ascii="新宋体" w:hAnsi="新宋体" w:eastAsia="新宋体" w:cs="新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115" w:rightChars="55" w:firstLine="560" w:firstLineChars="200"/>
              <w:jc w:val="both"/>
              <w:textAlignment w:val="auto"/>
              <w:rPr>
                <w:rFonts w:hint="eastAsia" w:ascii="新宋体" w:hAnsi="新宋体" w:eastAsia="新宋体" w:cs="新宋体"/>
                <w:kern w:val="0"/>
                <w:sz w:val="28"/>
                <w:szCs w:val="28"/>
              </w:rPr>
            </w:pPr>
            <w:r>
              <w:rPr>
                <w:rFonts w:hint="eastAsia" w:ascii="新宋体" w:hAnsi="新宋体" w:eastAsia="新宋体" w:cs="新宋体"/>
                <w:kern w:val="0"/>
                <w:sz w:val="28"/>
                <w:szCs w:val="28"/>
                <w:lang w:eastAsia="zh-CN"/>
              </w:rPr>
              <w:t>五、</w:t>
            </w:r>
            <w:r>
              <w:rPr>
                <w:rFonts w:hint="eastAsia" w:ascii="新宋体" w:hAnsi="新宋体" w:eastAsia="新宋体" w:cs="新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115" w:rightChars="55"/>
              <w:jc w:val="both"/>
              <w:textAlignment w:val="auto"/>
              <w:rPr>
                <w:rFonts w:hint="eastAsia" w:ascii="新宋体" w:hAnsi="新宋体" w:eastAsia="新宋体" w:cs="新宋体"/>
                <w:kern w:val="0"/>
                <w:sz w:val="28"/>
                <w:szCs w:val="28"/>
                <w:lang w:val="en-US" w:eastAsia="zh-CN"/>
              </w:rPr>
            </w:pPr>
            <w:r>
              <w:rPr>
                <w:rFonts w:hint="eastAsia" w:ascii="新宋体" w:hAnsi="新宋体" w:eastAsia="新宋体" w:cs="新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115" w:rightChars="55"/>
              <w:jc w:val="both"/>
              <w:textAlignment w:val="auto"/>
              <w:rPr>
                <w:rFonts w:hint="eastAsia" w:ascii="新宋体" w:hAnsi="新宋体" w:eastAsia="新宋体" w:cs="新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115" w:rightChars="55" w:firstLine="5880" w:firstLineChars="2100"/>
              <w:jc w:val="both"/>
              <w:textAlignment w:val="auto"/>
              <w:rPr>
                <w:rFonts w:hint="eastAsia" w:ascii="新宋体" w:hAnsi="新宋体" w:eastAsia="新宋体" w:cs="新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115" w:rightChars="55" w:firstLine="5880" w:firstLineChars="2100"/>
              <w:jc w:val="both"/>
              <w:textAlignment w:val="auto"/>
              <w:rPr>
                <w:rFonts w:hint="eastAsia" w:ascii="新宋体" w:hAnsi="新宋体" w:eastAsia="新宋体" w:cs="新宋体"/>
                <w:kern w:val="0"/>
                <w:sz w:val="28"/>
                <w:szCs w:val="28"/>
              </w:rPr>
            </w:pPr>
            <w:r>
              <w:rPr>
                <w:rFonts w:hint="eastAsia" w:ascii="新宋体" w:hAnsi="新宋体" w:eastAsia="新宋体" w:cs="新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115" w:rightChars="55"/>
              <w:jc w:val="both"/>
              <w:textAlignment w:val="auto"/>
              <w:rPr>
                <w:rFonts w:hint="eastAsia" w:ascii="新宋体" w:hAnsi="新宋体" w:eastAsia="新宋体" w:cs="新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115" w:rightChars="55" w:firstLine="5320" w:firstLineChars="1900"/>
              <w:jc w:val="both"/>
              <w:textAlignment w:val="auto"/>
              <w:rPr>
                <w:rFonts w:hint="eastAsia" w:ascii="宋体" w:hAnsi="宋体"/>
                <w:kern w:val="0"/>
                <w:sz w:val="24"/>
                <w:szCs w:val="24"/>
              </w:rPr>
            </w:pPr>
            <w:r>
              <w:rPr>
                <w:rFonts w:hint="eastAsia" w:ascii="新宋体" w:hAnsi="新宋体" w:eastAsia="新宋体" w:cs="新宋体"/>
                <w:kern w:val="0"/>
                <w:sz w:val="28"/>
                <w:szCs w:val="28"/>
              </w:rPr>
              <w:t>202</w:t>
            </w:r>
            <w:r>
              <w:rPr>
                <w:rFonts w:hint="eastAsia" w:ascii="新宋体" w:hAnsi="新宋体" w:eastAsia="新宋体" w:cs="新宋体"/>
                <w:kern w:val="0"/>
                <w:sz w:val="28"/>
                <w:szCs w:val="28"/>
                <w:lang w:val="en-US" w:eastAsia="zh-CN"/>
              </w:rPr>
              <w:t>3</w:t>
            </w:r>
            <w:r>
              <w:rPr>
                <w:rFonts w:hint="eastAsia" w:ascii="新宋体" w:hAnsi="新宋体" w:eastAsia="新宋体" w:cs="新宋体"/>
                <w:kern w:val="0"/>
                <w:sz w:val="28"/>
                <w:szCs w:val="28"/>
              </w:rPr>
              <w:t>年</w:t>
            </w:r>
            <w:r>
              <w:rPr>
                <w:rFonts w:hint="eastAsia" w:ascii="新宋体" w:hAnsi="新宋体" w:eastAsia="新宋体" w:cs="新宋体"/>
                <w:kern w:val="0"/>
                <w:sz w:val="28"/>
                <w:szCs w:val="28"/>
                <w:lang w:val="en-US" w:eastAsia="zh-CN"/>
              </w:rPr>
              <w:t>11</w:t>
            </w:r>
            <w:r>
              <w:rPr>
                <w:rFonts w:hint="eastAsia" w:ascii="新宋体" w:hAnsi="新宋体" w:eastAsia="新宋体" w:cs="新宋体"/>
                <w:kern w:val="0"/>
                <w:sz w:val="28"/>
                <w:szCs w:val="28"/>
              </w:rPr>
              <w:t>月</w:t>
            </w:r>
            <w:r>
              <w:rPr>
                <w:rFonts w:hint="eastAsia" w:ascii="新宋体" w:hAnsi="新宋体" w:eastAsia="新宋体" w:cs="新宋体"/>
                <w:kern w:val="0"/>
                <w:sz w:val="28"/>
                <w:szCs w:val="28"/>
                <w:lang w:val="en-US" w:eastAsia="zh-CN"/>
              </w:rPr>
              <w:t>27</w:t>
            </w:r>
            <w:r>
              <w:rPr>
                <w:rFonts w:hint="eastAsia" w:ascii="新宋体" w:hAnsi="新宋体" w:eastAsia="新宋体" w:cs="新宋体"/>
                <w:kern w:val="0"/>
                <w:sz w:val="28"/>
                <w:szCs w:val="28"/>
              </w:rPr>
              <w:t xml:space="preserve">日  </w:t>
            </w:r>
            <w:r>
              <w:rPr>
                <w:rFonts w:hint="eastAsia" w:ascii="宋体" w:hAnsi="宋体"/>
                <w:kern w:val="0"/>
                <w:sz w:val="28"/>
                <w:szCs w:val="28"/>
              </w:rPr>
              <w:t xml:space="preserve">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000000"/>
    <w:rsid w:val="007A4716"/>
    <w:rsid w:val="012832B8"/>
    <w:rsid w:val="02C02766"/>
    <w:rsid w:val="02EA7B19"/>
    <w:rsid w:val="03824766"/>
    <w:rsid w:val="03971ADE"/>
    <w:rsid w:val="0566754E"/>
    <w:rsid w:val="06061C46"/>
    <w:rsid w:val="06A452F3"/>
    <w:rsid w:val="07C40FCD"/>
    <w:rsid w:val="081D5FDD"/>
    <w:rsid w:val="091B7034"/>
    <w:rsid w:val="0A8D39DF"/>
    <w:rsid w:val="0B611C81"/>
    <w:rsid w:val="0D1B43DE"/>
    <w:rsid w:val="0DA72878"/>
    <w:rsid w:val="0DCD38ED"/>
    <w:rsid w:val="0F0C63FF"/>
    <w:rsid w:val="0F272626"/>
    <w:rsid w:val="12100780"/>
    <w:rsid w:val="14AD43EA"/>
    <w:rsid w:val="1538044B"/>
    <w:rsid w:val="163F0F8C"/>
    <w:rsid w:val="1818127D"/>
    <w:rsid w:val="182D46C7"/>
    <w:rsid w:val="18486FDA"/>
    <w:rsid w:val="199F7CE3"/>
    <w:rsid w:val="1B666D00"/>
    <w:rsid w:val="1CF72838"/>
    <w:rsid w:val="1E1B62F5"/>
    <w:rsid w:val="231B48DE"/>
    <w:rsid w:val="25024F94"/>
    <w:rsid w:val="250E4D31"/>
    <w:rsid w:val="26D94133"/>
    <w:rsid w:val="26F0785C"/>
    <w:rsid w:val="2AB71FF2"/>
    <w:rsid w:val="2ADE14E1"/>
    <w:rsid w:val="2B1B697F"/>
    <w:rsid w:val="2BBB60DE"/>
    <w:rsid w:val="2C524131"/>
    <w:rsid w:val="2C610CF3"/>
    <w:rsid w:val="2D0265E5"/>
    <w:rsid w:val="2DB15CAE"/>
    <w:rsid w:val="2ED758E9"/>
    <w:rsid w:val="3115503D"/>
    <w:rsid w:val="32BF6348"/>
    <w:rsid w:val="34060A6A"/>
    <w:rsid w:val="35201E7C"/>
    <w:rsid w:val="35C94DE1"/>
    <w:rsid w:val="36625046"/>
    <w:rsid w:val="38B45F56"/>
    <w:rsid w:val="39BA7202"/>
    <w:rsid w:val="39E369CD"/>
    <w:rsid w:val="3A752260"/>
    <w:rsid w:val="3ADE123E"/>
    <w:rsid w:val="3BC3771B"/>
    <w:rsid w:val="3EC63CED"/>
    <w:rsid w:val="3ECB3C78"/>
    <w:rsid w:val="3F00761E"/>
    <w:rsid w:val="3F137220"/>
    <w:rsid w:val="40401A4C"/>
    <w:rsid w:val="40585073"/>
    <w:rsid w:val="40B44D1D"/>
    <w:rsid w:val="410031B9"/>
    <w:rsid w:val="41DC2FAE"/>
    <w:rsid w:val="44BF3856"/>
    <w:rsid w:val="453B263A"/>
    <w:rsid w:val="488A5A4F"/>
    <w:rsid w:val="489626EC"/>
    <w:rsid w:val="48A80F78"/>
    <w:rsid w:val="48FA6B24"/>
    <w:rsid w:val="49A16058"/>
    <w:rsid w:val="4AE40FF5"/>
    <w:rsid w:val="4C3D2024"/>
    <w:rsid w:val="4D050856"/>
    <w:rsid w:val="4D3919C1"/>
    <w:rsid w:val="4D8D144B"/>
    <w:rsid w:val="4DF773C8"/>
    <w:rsid w:val="4E116D69"/>
    <w:rsid w:val="4E4E2FEF"/>
    <w:rsid w:val="4E632B75"/>
    <w:rsid w:val="4ED70AF3"/>
    <w:rsid w:val="4F964C9E"/>
    <w:rsid w:val="50881791"/>
    <w:rsid w:val="50E6485F"/>
    <w:rsid w:val="50F12ED2"/>
    <w:rsid w:val="51616283"/>
    <w:rsid w:val="52DE207B"/>
    <w:rsid w:val="53151358"/>
    <w:rsid w:val="5494169E"/>
    <w:rsid w:val="54B73083"/>
    <w:rsid w:val="57AA2136"/>
    <w:rsid w:val="58395C1E"/>
    <w:rsid w:val="59A11E3C"/>
    <w:rsid w:val="5BB2630E"/>
    <w:rsid w:val="5DC22821"/>
    <w:rsid w:val="5DDE0E6F"/>
    <w:rsid w:val="5DEB125C"/>
    <w:rsid w:val="5E8A741D"/>
    <w:rsid w:val="605F012B"/>
    <w:rsid w:val="60ED68FB"/>
    <w:rsid w:val="6332564A"/>
    <w:rsid w:val="64AD75AE"/>
    <w:rsid w:val="64BE0654"/>
    <w:rsid w:val="6541149F"/>
    <w:rsid w:val="65BF1702"/>
    <w:rsid w:val="66D97640"/>
    <w:rsid w:val="67D802F2"/>
    <w:rsid w:val="68CC04F2"/>
    <w:rsid w:val="69151074"/>
    <w:rsid w:val="6A8F43AC"/>
    <w:rsid w:val="6D04247D"/>
    <w:rsid w:val="6F710337"/>
    <w:rsid w:val="6F765C38"/>
    <w:rsid w:val="75D479FE"/>
    <w:rsid w:val="775D6541"/>
    <w:rsid w:val="785A79DE"/>
    <w:rsid w:val="7A330C0C"/>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悠幽</cp:lastModifiedBy>
  <cp:lastPrinted>2023-11-27T01:34:00Z</cp:lastPrinted>
  <dcterms:modified xsi:type="dcterms:W3CDTF">2023-11-28T02:17:25Z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1D081930B65E4038831596857D6F44DF_13</vt:lpwstr>
  </property>
</Properties>
</file>