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保定市满城区水利局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2023年政府信息公开工作年度报告</w:t>
      </w:r>
      <w:bookmarkEnd w:id="0"/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42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2023年，在区委、区政府的正确领导下，进一步加强组织领导，积极推进行政决策、执行、管理、服务、结果公开，不断提升信息公开水平，有效保障人民群众的知情权和监督权，在依法行政、政务民生等方面起到了积极有力的推动作用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Style w:val="8"/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　　</w:t>
      </w:r>
      <w:r>
        <w:rPr>
          <w:rStyle w:val="8"/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(一)主动公开情况。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全年主动公开政府信息44条,主要包括工作动态、服务指南、机构设置和职能、“双随机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一公开”、部门决算等内容。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Style w:val="8"/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　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(二)依申请公开情况。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2023年未收到政府信息公开申请。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562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Style w:val="8"/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(三)政府信息管理情况。</w:t>
      </w:r>
      <w:r>
        <w:rPr>
          <w:rFonts w:hint="eastAsia" w:ascii="仿宋_GB2312" w:eastAsia="仿宋_GB2312"/>
          <w:sz w:val="32"/>
          <w:szCs w:val="32"/>
        </w:rPr>
        <w:t>严格落实信息公开审查制度，加强信息发布前审核，确保发布的信息规范、及时、完整、正确。</w:t>
      </w:r>
    </w:p>
    <w:p>
      <w:pPr>
        <w:widowControl/>
        <w:shd w:val="clear" w:color="auto" w:fill="FFFFFF"/>
        <w:spacing w:line="570" w:lineRule="exact"/>
        <w:ind w:firstLine="420"/>
        <w:jc w:val="left"/>
        <w:rPr>
          <w:rFonts w:ascii="微软雅黑" w:hAnsi="微软雅黑" w:eastAsia="微软雅黑" w:cs="微软雅黑"/>
          <w:sz w:val="24"/>
        </w:rPr>
      </w:pPr>
      <w:r>
        <w:rPr>
          <w:rStyle w:val="8"/>
          <w:rFonts w:hint="eastAsia" w:ascii="楷体_GB2312" w:hAnsi="楷体_GB2312" w:eastAsia="楷体_GB2312" w:cs="楷体_GB2312"/>
          <w:kern w:val="0"/>
          <w:sz w:val="32"/>
          <w:szCs w:val="32"/>
          <w:shd w:val="clear" w:color="auto" w:fill="FFFFFF"/>
        </w:rPr>
        <w:t>（四）政府信息公开平台建设。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主要依托政府网站，加强日常维护，及时更新内容，确保信息公开时效性。活用“满城区水利局”“满城区河长制办公室”微信公众号及时报道公众重点关注问题，开拓水利报道渠道。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562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（五）监督保障。</w:t>
      </w:r>
      <w:r>
        <w:rPr>
          <w:rFonts w:hint="eastAsia" w:ascii="仿宋_GB2312" w:eastAsia="仿宋_GB2312"/>
          <w:sz w:val="32"/>
          <w:szCs w:val="32"/>
        </w:rPr>
        <w:t>结合实际制定局年度政务公开工作要点，并将政务公开各项任务推进情况纳入局内部绩效考评，明确分工，细化责任，形成“主要领导亲自抓，分管领导具体抓，办公室专人抓，各部门分别抓”的政务公开工作格局，确保落实到位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ascii="宋体" w:hAnsi="宋体" w:cs="宋体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10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ascii="宋体" w:hAnsi="宋体" w:cs="宋体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4"/>
        <w:gridCol w:w="3213"/>
        <w:gridCol w:w="694"/>
        <w:gridCol w:w="687"/>
        <w:gridCol w:w="694"/>
        <w:gridCol w:w="687"/>
        <w:gridCol w:w="687"/>
        <w:gridCol w:w="687"/>
        <w:gridCol w:w="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从总体上看，我局在政务公开工作中进行了一些积极的探索，各阶段工作抓得紧，要求严，取得了一定的实效。但与区政府的要求相比还存在一定的差距和不足，主要存在问题有：</w:t>
      </w:r>
      <w:r>
        <w:rPr>
          <w:rFonts w:hint="eastAsia" w:ascii="仿宋_GB2312" w:eastAsia="仿宋_GB2312"/>
          <w:bCs/>
          <w:kern w:val="2"/>
          <w:sz w:val="32"/>
        </w:rPr>
        <w:t>一是</w:t>
      </w:r>
      <w:r>
        <w:rPr>
          <w:rFonts w:hint="eastAsia" w:ascii="仿宋_GB2312" w:eastAsia="仿宋_GB2312"/>
          <w:kern w:val="2"/>
          <w:sz w:val="32"/>
          <w:szCs w:val="32"/>
        </w:rPr>
        <w:t>对政务公开的界定还不够明确，并存在公开不及时的情况；</w:t>
      </w:r>
      <w:r>
        <w:rPr>
          <w:rFonts w:hint="eastAsia" w:ascii="仿宋_GB2312" w:eastAsia="仿宋_GB2312"/>
          <w:bCs/>
          <w:kern w:val="2"/>
          <w:sz w:val="32"/>
        </w:rPr>
        <w:t>二是</w:t>
      </w:r>
      <w:r>
        <w:rPr>
          <w:rFonts w:hint="eastAsia" w:ascii="仿宋_GB2312" w:eastAsia="仿宋_GB2312"/>
          <w:kern w:val="2"/>
          <w:sz w:val="32"/>
          <w:szCs w:val="32"/>
        </w:rPr>
        <w:t>检查指导较少；</w:t>
      </w:r>
      <w:r>
        <w:rPr>
          <w:rFonts w:hint="eastAsia" w:ascii="仿宋_GB2312" w:eastAsia="仿宋_GB2312"/>
          <w:bCs/>
          <w:kern w:val="2"/>
          <w:sz w:val="32"/>
        </w:rPr>
        <w:t>三是</w:t>
      </w:r>
      <w:r>
        <w:rPr>
          <w:rFonts w:hint="eastAsia" w:ascii="仿宋_GB2312" w:eastAsia="仿宋_GB2312"/>
          <w:kern w:val="2"/>
          <w:sz w:val="32"/>
          <w:szCs w:val="32"/>
        </w:rPr>
        <w:t>配套制度还有待于进一步健全。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kern w:val="2"/>
          <w:sz w:val="32"/>
          <w:szCs w:val="32"/>
        </w:rPr>
        <w:t>针对存在的问题，下一步，我们将抓好以下几个方面的工作：</w:t>
      </w:r>
      <w:r>
        <w:rPr>
          <w:rFonts w:hint="eastAsia" w:ascii="仿宋_GB2312" w:eastAsia="仿宋_GB2312"/>
          <w:bCs/>
          <w:kern w:val="2"/>
          <w:sz w:val="32"/>
        </w:rPr>
        <w:t>一是</w:t>
      </w:r>
      <w:r>
        <w:rPr>
          <w:rFonts w:hint="eastAsia" w:ascii="仿宋_GB2312" w:eastAsia="仿宋_GB2312"/>
          <w:kern w:val="2"/>
          <w:sz w:val="32"/>
          <w:szCs w:val="32"/>
        </w:rPr>
        <w:t>进一步规范和完善政务公开的内容、形式，对涉及人民群众关心的重大问题、重大决策应及时公开，同时有区别地抓好对内与对外公开，提高公开针对性。</w:t>
      </w:r>
      <w:r>
        <w:rPr>
          <w:rFonts w:hint="eastAsia" w:ascii="仿宋_GB2312" w:eastAsia="仿宋_GB2312"/>
          <w:bCs/>
          <w:kern w:val="2"/>
          <w:sz w:val="32"/>
        </w:rPr>
        <w:t>二是</w:t>
      </w:r>
      <w:r>
        <w:rPr>
          <w:rFonts w:hint="eastAsia" w:ascii="仿宋_GB2312" w:eastAsia="仿宋_GB2312"/>
          <w:kern w:val="2"/>
          <w:sz w:val="32"/>
          <w:szCs w:val="32"/>
        </w:rPr>
        <w:t>组织业务培训，进一步提升政务公开工作人员的业务能力和工作水平。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70" w:lineRule="exact"/>
        <w:ind w:firstLine="420"/>
        <w:jc w:val="both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其他需要报告的事项</w:t>
      </w:r>
    </w:p>
    <w:p>
      <w:pPr>
        <w:pStyle w:val="5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2023年未收取信息处理费。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79D7D"/>
    <w:multiLevelType w:val="singleLevel"/>
    <w:tmpl w:val="5CF79D7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BF3934"/>
    <w:rsid w:val="002E52E0"/>
    <w:rsid w:val="002F5656"/>
    <w:rsid w:val="0033298D"/>
    <w:rsid w:val="003E165A"/>
    <w:rsid w:val="00414268"/>
    <w:rsid w:val="00420B39"/>
    <w:rsid w:val="007A4BA8"/>
    <w:rsid w:val="007C2742"/>
    <w:rsid w:val="00886F81"/>
    <w:rsid w:val="008F4099"/>
    <w:rsid w:val="00A31DEB"/>
    <w:rsid w:val="00AA0E76"/>
    <w:rsid w:val="00AC1389"/>
    <w:rsid w:val="00BF3934"/>
    <w:rsid w:val="00C12116"/>
    <w:rsid w:val="00D37A22"/>
    <w:rsid w:val="00E3213D"/>
    <w:rsid w:val="00F06912"/>
    <w:rsid w:val="07364130"/>
    <w:rsid w:val="08F31FA8"/>
    <w:rsid w:val="0A947B7B"/>
    <w:rsid w:val="0D625634"/>
    <w:rsid w:val="13A22600"/>
    <w:rsid w:val="17CD3D2B"/>
    <w:rsid w:val="1F5E1C97"/>
    <w:rsid w:val="24DD6A34"/>
    <w:rsid w:val="2B502F6C"/>
    <w:rsid w:val="2DDA099F"/>
    <w:rsid w:val="3715513B"/>
    <w:rsid w:val="3B1F2605"/>
    <w:rsid w:val="4F8A60CC"/>
    <w:rsid w:val="4F932A0C"/>
    <w:rsid w:val="54EE2020"/>
    <w:rsid w:val="55704963"/>
    <w:rsid w:val="57464A58"/>
    <w:rsid w:val="670F75E6"/>
    <w:rsid w:val="6EAE7189"/>
    <w:rsid w:val="70C31EFF"/>
    <w:rsid w:val="789227C4"/>
    <w:rsid w:val="7CDB38D7"/>
    <w:rsid w:val="7D784AFA"/>
    <w:rsid w:val="7EC12667"/>
    <w:rsid w:val="FADE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313</Words>
  <Characters>1787</Characters>
  <Lines>14</Lines>
  <Paragraphs>4</Paragraphs>
  <TotalTime>239</TotalTime>
  <ScaleCrop>false</ScaleCrop>
  <LinksUpToDate>false</LinksUpToDate>
  <CharactersWithSpaces>2096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2024-01-18T02:40:00Z</dcterms:created>
  <dc:creator>Administrator</dc:creator>
  <cp:lastModifiedBy>悠幽</cp:lastModifiedBy>
  <cp:lastPrinted>2024-01-18T07:11:00Z</cp:lastPrinted>
  <dcterms:modified xsi:type="dcterms:W3CDTF">2024-01-29T01:44:36Z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DFB57D7B5B9F410CB38B5530E8D32D1B_13</vt:lpwstr>
  </property>
</Properties>
</file>