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09</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所报《保定市</w:t>
            </w:r>
            <w:r>
              <w:rPr>
                <w:rFonts w:hint="eastAsia" w:ascii="宋体" w:hAnsi="宋体" w:cs="宋体"/>
                <w:kern w:val="0"/>
                <w:sz w:val="28"/>
                <w:szCs w:val="28"/>
                <w:lang w:val="en-US" w:eastAsia="zh-CN"/>
              </w:rPr>
              <w:t>龙门灌区水毁修复工程</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w:t>
            </w:r>
            <w:r>
              <w:rPr>
                <w:rFonts w:hint="eastAsia" w:ascii="宋体" w:hAnsi="宋体" w:cs="宋体"/>
                <w:kern w:val="0"/>
                <w:sz w:val="28"/>
                <w:szCs w:val="28"/>
                <w:lang w:val="en-US" w:eastAsia="zh-CN"/>
              </w:rPr>
              <w:t>保定市</w:t>
            </w:r>
            <w:r>
              <w:rPr>
                <w:rFonts w:hint="eastAsia" w:ascii="宋体" w:hAnsi="宋体" w:eastAsia="宋体" w:cs="宋体"/>
                <w:kern w:val="0"/>
                <w:sz w:val="28"/>
                <w:szCs w:val="28"/>
                <w:lang w:val="en-US" w:eastAsia="zh-CN"/>
              </w:rPr>
              <w:t>满城区</w:t>
            </w:r>
            <w:r>
              <w:rPr>
                <w:rFonts w:hint="eastAsia" w:ascii="宋体" w:hAnsi="宋体" w:cs="宋体"/>
                <w:kern w:val="0"/>
                <w:sz w:val="28"/>
                <w:szCs w:val="28"/>
                <w:lang w:val="en-US" w:eastAsia="zh-CN"/>
              </w:rPr>
              <w:t>。修复工程地理位置坐标起点为115°17′2.610″，北纬39°5′53.710″-- 东经115°18′39.420″，北纬39°5′16.210″之间。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253</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5</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主要建设内容：</w:t>
            </w:r>
            <w:r>
              <w:rPr>
                <w:rFonts w:hint="eastAsia" w:ascii="宋体" w:hAnsi="宋体" w:eastAsia="宋体" w:cs="宋体"/>
                <w:kern w:val="0"/>
                <w:sz w:val="28"/>
                <w:szCs w:val="28"/>
                <w:lang w:val="en-US" w:eastAsia="zh-CN"/>
              </w:rPr>
              <w:t>修复东干渠水毁部分左右岸及渠底8处；修复东干渠渠道右堤130米、修复左岸塌方50米；修复东干渠围网基础下沉部位并重新安装围网280 米；东干渠号4+500处修复护坡、新建涵洞一处；东干渠4.5km进行清淤</w:t>
            </w:r>
            <w:r>
              <w:rPr>
                <w:rFonts w:hint="eastAsia" w:ascii="宋体" w:hAnsi="宋体" w:cs="宋体"/>
                <w:kern w:val="0"/>
                <w:sz w:val="28"/>
                <w:szCs w:val="28"/>
                <w:lang w:val="en-US" w:eastAsia="zh-CN"/>
              </w:rPr>
              <w:t>疏浚。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w:t>
            </w:r>
            <w:r>
              <w:rPr>
                <w:rFonts w:hint="eastAsia" w:ascii="宋体" w:hAnsi="宋体" w:cs="宋体"/>
                <w:kern w:val="0"/>
                <w:sz w:val="28"/>
                <w:szCs w:val="28"/>
                <w:lang w:val="en-US" w:eastAsia="zh-CN"/>
              </w:rPr>
              <w:t>施工</w:t>
            </w:r>
            <w:r>
              <w:rPr>
                <w:rFonts w:hint="eastAsia" w:ascii="宋体" w:hAnsi="宋体" w:eastAsia="宋体" w:cs="宋体"/>
                <w:kern w:val="0"/>
                <w:sz w:val="28"/>
                <w:szCs w:val="28"/>
                <w:lang w:val="en-US" w:eastAsia="zh-CN"/>
              </w:rPr>
              <w:t>及运营过程中要严格按本项目环境影响报告表规定的内容，认真落实各项污染防治措施</w:t>
            </w:r>
            <w:r>
              <w:rPr>
                <w:rFonts w:hint="eastAsia" w:ascii="宋体" w:hAnsi="宋体"/>
                <w:kern w:val="0"/>
                <w:sz w:val="28"/>
                <w:szCs w:val="28"/>
              </w:rPr>
              <w:t>。</w:t>
            </w:r>
          </w:p>
          <w:p>
            <w:pPr>
              <w:pStyle w:val="8"/>
              <w:keepNext w:val="0"/>
              <w:keepLines w:val="0"/>
              <w:pageBreakBefore w:val="0"/>
              <w:widowControl w:val="0"/>
              <w:kinsoku/>
              <w:wordWrap/>
              <w:overflowPunct/>
              <w:topLinePunct w:val="0"/>
              <w:autoSpaceDE/>
              <w:autoSpaceDN/>
              <w:bidi w:val="0"/>
              <w:adjustRightInd/>
              <w:snapToGrid/>
              <w:spacing w:line="500" w:lineRule="exact"/>
              <w:ind w:firstLine="560"/>
              <w:jc w:val="both"/>
              <w:textAlignment w:val="auto"/>
              <w:outlineLvl w:val="9"/>
              <w:rPr>
                <w:rFonts w:hint="default"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w:t>
            </w:r>
            <w:r>
              <w:rPr>
                <w:rFonts w:hint="eastAsia" w:ascii="宋体" w:hAnsi="宋体" w:cs="宋体"/>
                <w:kern w:val="0"/>
                <w:sz w:val="28"/>
                <w:szCs w:val="28"/>
                <w:lang w:val="en-US" w:eastAsia="zh-CN" w:bidi="ar-SA"/>
              </w:rPr>
              <w:t>大气环境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①加强管理，对场地及堆土及时洒水，设置临时围挡、苫盖，避免在大风天气下进行土石施工，运输车辆要进行遮盖，减少车辆滞留时间； ②优化临时堆土区选址，加强防护，严格管理，必要时喷洒除臭剂，以尽量减少恶臭的影响，合理堆放，及时清运；③严格按照《河北省2023年建筑施工扬尘污染防治工作方案》等文件中有关施工扬尘要求执行（布设4个监测点）。施工期排放标准执行《施工场地扬尘排放标准》（DB13/2934-201 9）表1扬尘排放浓度限值及表 3施工场地扬尘监测点数量设置要求（PM10≤80μg/m3），同时满足《恶臭污染物排放标准》（GB14554-93）表1标准，具体大气污染物排放限值（臭气浓度：20无量纲）。</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（二）地表水环境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Times New Roman"/>
                <w:sz w:val="28"/>
                <w:szCs w:val="28"/>
                <w:highlight w:val="none"/>
                <w:lang w:val="en-US" w:eastAsia="zh-CN"/>
              </w:rPr>
            </w:pPr>
            <w:r>
              <w:rPr>
                <w:rFonts w:hint="eastAsia" w:ascii="宋体" w:hAnsi="宋体"/>
                <w:sz w:val="28"/>
                <w:szCs w:val="28"/>
                <w:highlight w:val="none"/>
                <w:lang w:val="en-US" w:eastAsia="zh-CN"/>
              </w:rPr>
              <w:t>施工废水主要污染物为悬浮物、石油类等，经沉淀池、隔油装置处理后回用；</w:t>
            </w:r>
            <w:r>
              <w:rPr>
                <w:rFonts w:hint="eastAsia" w:ascii="宋体" w:hAnsi="宋体" w:cs="Times New Roman"/>
                <w:sz w:val="28"/>
                <w:szCs w:val="28"/>
                <w:highlight w:val="none"/>
                <w:lang w:val="en-US" w:eastAsia="zh-CN"/>
              </w:rPr>
              <w:t>施工生活污水就地泼洒抑尘，施工现场设置环保型厕所，定期清掏用作农肥。</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（三）声环境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cs="Times New Roman"/>
                <w:sz w:val="28"/>
                <w:szCs w:val="28"/>
                <w:highlight w:val="none"/>
                <w:lang w:val="en-US" w:eastAsia="zh-CN"/>
              </w:rPr>
              <w:t>合理安排施工机械作业时间，选用低噪声的机械设备，合理布局施工设备，采取工程降噪措施，明确施工噪声控制责任，对施工期间材料、设备运输车辆合理安排，限制车辆鸣笛等综合降噪措施</w:t>
            </w:r>
            <w:r>
              <w:rPr>
                <w:rFonts w:hint="eastAsia" w:ascii="宋体" w:hAnsi="宋体" w:cs="Times New Roman"/>
                <w:sz w:val="28"/>
                <w:szCs w:val="28"/>
                <w:highlight w:val="none"/>
                <w:lang w:val="en-US" w:eastAsia="zh-CN"/>
              </w:rPr>
              <w:t>。执行标准为《建筑施工场界环境噪声排放标准》（GB12523-2011）标准。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cs="Times New Roman"/>
                <w:sz w:val="28"/>
                <w:szCs w:val="28"/>
                <w:highlight w:val="none"/>
                <w:lang w:val="en-US" w:eastAsia="zh-CN"/>
              </w:rPr>
            </w:pPr>
            <w:r>
              <w:rPr>
                <w:rFonts w:hint="eastAsia" w:ascii="宋体" w:hAnsi="宋体" w:cs="Times New Roman"/>
                <w:sz w:val="28"/>
                <w:szCs w:val="28"/>
                <w:highlight w:val="none"/>
                <w:lang w:val="en-US" w:eastAsia="zh-CN"/>
              </w:rPr>
              <w:t>①施工生活垃圾采用带盖垃圾桶收集，及时清理，委托环卫部门清运处理；②东干渠清淤底泥、土石方施工产生的弃土交由有资质或有处 理能力单位综合利用，不得随意丢弃，建筑垃圾作为沙江副坝的防洪防汛物资堆存于保定市龙门水库事务中心沙江副坝管理所指定地点，不得随意丢弃。</w:t>
            </w:r>
          </w:p>
          <w:p>
            <w:pPr>
              <w:pStyle w:val="2"/>
              <w:keepNext w:val="0"/>
              <w:keepLines w:val="0"/>
              <w:pageBreakBefore w:val="0"/>
              <w:kinsoku/>
              <w:wordWrap/>
              <w:overflowPunct/>
              <w:topLinePunct w:val="0"/>
              <w:bidi w:val="0"/>
              <w:spacing w:line="500" w:lineRule="exact"/>
              <w:rPr>
                <w:rFonts w:hint="default" w:eastAsia="宋体"/>
                <w:lang w:val="en-US" w:eastAsia="zh-CN"/>
              </w:rPr>
            </w:pPr>
            <w:r>
              <w:rPr>
                <w:rFonts w:hint="eastAsia"/>
                <w:kern w:val="0"/>
                <w:sz w:val="28"/>
                <w:szCs w:val="28"/>
                <w:lang w:val="en-US" w:eastAsia="zh-CN"/>
              </w:rPr>
              <w:t xml:space="preserve">    </w:t>
            </w:r>
            <w:r>
              <w:rPr>
                <w:rFonts w:hint="eastAsia" w:ascii="宋体" w:hAnsi="宋体" w:eastAsia="宋体" w:cs="Times New Roman"/>
                <w:color w:val="auto"/>
                <w:kern w:val="0"/>
                <w:sz w:val="28"/>
                <w:szCs w:val="28"/>
                <w:lang w:val="en-US" w:eastAsia="zh-CN" w:bidi="ar-SA"/>
              </w:rPr>
              <w:t>施工结束后临时用地按原貌进行生态恢复，工程完工后及时进行施工迹地恢复。工程施工结束后对施工道路进行施工迹地恢复</w:t>
            </w:r>
            <w:r>
              <w:rPr>
                <w:rFonts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val="en-US" w:eastAsia="zh-CN"/>
              </w:rPr>
              <w:t>四</w:t>
            </w:r>
            <w:r>
              <w:rPr>
                <w:rFonts w:hint="eastAsia" w:ascii="宋体" w:hAnsi="宋体"/>
                <w:kern w:val="0"/>
                <w:sz w:val="28"/>
                <w:szCs w:val="28"/>
                <w:lang w:eastAsia="zh-CN"/>
              </w:rPr>
              <w:t>、</w:t>
            </w:r>
            <w:r>
              <w:rPr>
                <w:rFonts w:hint="eastAsia" w:ascii="宋体" w:hAnsi="宋体"/>
                <w:kern w:val="0"/>
                <w:sz w:val="28"/>
                <w:szCs w:val="28"/>
              </w:rPr>
              <w:t>项目建成后按照《建设项目环境保护管理条例》（国令第682号）及相关文件要求落实竣工环境保护验收工作。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6</w:t>
            </w:r>
            <w:r>
              <w:rPr>
                <w:rFonts w:hint="eastAsia" w:ascii="宋体" w:hAnsi="宋体"/>
                <w:kern w:val="0"/>
                <w:sz w:val="28"/>
                <w:szCs w:val="28"/>
              </w:rPr>
              <w:t xml:space="preserve">日               </w:t>
            </w:r>
            <w:r>
              <w:rPr>
                <w:rFonts w:hint="eastAsia" w:ascii="宋体" w:hAnsi="宋体"/>
                <w:kern w:val="0"/>
                <w:sz w:val="24"/>
                <w:szCs w:val="24"/>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818127D"/>
    <w:rsid w:val="182D46C7"/>
    <w:rsid w:val="18486FDA"/>
    <w:rsid w:val="199F7CE3"/>
    <w:rsid w:val="1B666D00"/>
    <w:rsid w:val="1CF72838"/>
    <w:rsid w:val="1E1B62F5"/>
    <w:rsid w:val="1F871627"/>
    <w:rsid w:val="213D39D3"/>
    <w:rsid w:val="25024F94"/>
    <w:rsid w:val="250E4D31"/>
    <w:rsid w:val="26D94133"/>
    <w:rsid w:val="26F0785C"/>
    <w:rsid w:val="2AB71FF2"/>
    <w:rsid w:val="2ADE14E1"/>
    <w:rsid w:val="2AF11A39"/>
    <w:rsid w:val="2B1B697F"/>
    <w:rsid w:val="2C524131"/>
    <w:rsid w:val="2C610CF3"/>
    <w:rsid w:val="2D0265E5"/>
    <w:rsid w:val="2D645257"/>
    <w:rsid w:val="2DA8440B"/>
    <w:rsid w:val="2DB15CAE"/>
    <w:rsid w:val="2ED758E9"/>
    <w:rsid w:val="3115503D"/>
    <w:rsid w:val="32BF6348"/>
    <w:rsid w:val="34060A6A"/>
    <w:rsid w:val="35201E7C"/>
    <w:rsid w:val="35C94DE1"/>
    <w:rsid w:val="36625046"/>
    <w:rsid w:val="3784154E"/>
    <w:rsid w:val="38B45F56"/>
    <w:rsid w:val="39BA7202"/>
    <w:rsid w:val="39E369CD"/>
    <w:rsid w:val="3A752260"/>
    <w:rsid w:val="3ADE123E"/>
    <w:rsid w:val="3ADE3D3E"/>
    <w:rsid w:val="3BC3771B"/>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AE40FF5"/>
    <w:rsid w:val="4C3D2024"/>
    <w:rsid w:val="4C9F160C"/>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39F35B9"/>
    <w:rsid w:val="5494169E"/>
    <w:rsid w:val="54B73083"/>
    <w:rsid w:val="58395C1E"/>
    <w:rsid w:val="59A11E3C"/>
    <w:rsid w:val="5BB2630E"/>
    <w:rsid w:val="5D4E75A4"/>
    <w:rsid w:val="5DC22821"/>
    <w:rsid w:val="5DDE0E6F"/>
    <w:rsid w:val="5DEB125C"/>
    <w:rsid w:val="5E8A741D"/>
    <w:rsid w:val="605F012B"/>
    <w:rsid w:val="60D86C2E"/>
    <w:rsid w:val="60ED68FB"/>
    <w:rsid w:val="60EE75B1"/>
    <w:rsid w:val="62654D0D"/>
    <w:rsid w:val="6332564A"/>
    <w:rsid w:val="64AD75AE"/>
    <w:rsid w:val="64BE0654"/>
    <w:rsid w:val="6541149F"/>
    <w:rsid w:val="65BF1702"/>
    <w:rsid w:val="66D97640"/>
    <w:rsid w:val="67D802F2"/>
    <w:rsid w:val="68CC04F2"/>
    <w:rsid w:val="69151074"/>
    <w:rsid w:val="6A8F43AC"/>
    <w:rsid w:val="6D04247D"/>
    <w:rsid w:val="6DC02707"/>
    <w:rsid w:val="6F710337"/>
    <w:rsid w:val="6F765C38"/>
    <w:rsid w:val="72693816"/>
    <w:rsid w:val="75D479FE"/>
    <w:rsid w:val="785A79DE"/>
    <w:rsid w:val="78D577EB"/>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2024-01-31T00:42:00Z</cp:lastPrinted>
  <dcterms:modified xsi:type="dcterms:W3CDTF">2024-03-04T00:59:49Z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