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13</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河北昊昌电力器材制造有限公司技改扩建项目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南韩村镇尹固村</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w:t>
            </w:r>
            <w:r>
              <w:rPr>
                <w:rFonts w:hint="eastAsia" w:ascii="宋体" w:hAnsi="宋体" w:eastAsia="宋体" w:cs="宋体"/>
                <w:kern w:val="0"/>
                <w:sz w:val="28"/>
                <w:szCs w:val="28"/>
                <w:lang w:val="en-US" w:eastAsia="zh-CN"/>
              </w:rPr>
              <w:t>中心</w:t>
            </w:r>
            <w:r>
              <w:rPr>
                <w:rFonts w:hint="eastAsia" w:ascii="宋体" w:hAnsi="宋体" w:cs="宋体"/>
                <w:kern w:val="0"/>
                <w:sz w:val="28"/>
                <w:szCs w:val="28"/>
                <w:lang w:val="en-US" w:eastAsia="zh-CN"/>
              </w:rPr>
              <w:t>地理位置</w:t>
            </w:r>
            <w:r>
              <w:rPr>
                <w:rFonts w:hint="eastAsia" w:ascii="宋体" w:hAnsi="宋体" w:eastAsia="宋体" w:cs="宋体"/>
                <w:kern w:val="0"/>
                <w:sz w:val="28"/>
                <w:szCs w:val="28"/>
                <w:lang w:val="en-US" w:eastAsia="zh-CN"/>
              </w:rPr>
              <w:t>坐标</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东经 115°</w:t>
            </w:r>
            <w:r>
              <w:rPr>
                <w:rFonts w:hint="eastAsia" w:ascii="宋体" w:hAnsi="宋体" w:cs="宋体"/>
                <w:kern w:val="0"/>
                <w:sz w:val="28"/>
                <w:szCs w:val="28"/>
                <w:lang w:val="en-US" w:eastAsia="zh-CN"/>
              </w:rPr>
              <w:t>17</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45.413</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42.100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厂区南侧隔路为农田，西侧为空地，北侧为保定市建国水泥制品有限公司，东侧为农田</w:t>
            </w:r>
            <w:r>
              <w:rPr>
                <w:rFonts w:hint="eastAsia" w:ascii="宋体" w:hAnsi="宋体" w:cs="宋体"/>
                <w:kern w:val="0"/>
                <w:sz w:val="28"/>
                <w:szCs w:val="28"/>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33</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3</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本次技改扩建项目在原有厂区进行，不新增占地。全厂</w:t>
            </w:r>
            <w:r>
              <w:rPr>
                <w:rFonts w:hint="eastAsia" w:ascii="宋体" w:hAnsi="宋体" w:eastAsia="宋体" w:cs="宋体"/>
                <w:kern w:val="0"/>
                <w:sz w:val="28"/>
                <w:szCs w:val="28"/>
                <w:lang w:val="en-US" w:eastAsia="zh-CN"/>
              </w:rPr>
              <w:t>原年产电线杆1万根，淘汰现有蒸养池1个、模具10套，对现有布袋除尘器进行技术改造，更换为脉冲式布袋除尘器</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电线杆产能降至0.8万根。在现有电杆车间南侧新建200平方米水泥制品车间1座，同时购置350型搅拌机1台、PL600配料机1台、铲车1台（20型）、60T水泥仓1个、电焊机1台（400型）及相应配套设备。技改扩建项目完成后，全厂年产电线杆0.8万根，电力配套底盘、卡盘、拉盘10000块、光伏支架预制基础3000个，预制盖板1000块。</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0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现有生产车间配料上料废气、 搅拌废气采用集气罩收集后引入1套脉冲式布袋除尘器处理后经现有 1根15米排气筒（DA001）排放，</w:t>
            </w:r>
            <w:r>
              <w:rPr>
                <w:rFonts w:hint="eastAsia" w:ascii="宋体" w:hAnsi="宋体" w:eastAsia="宋体" w:cs="宋体"/>
                <w:kern w:val="0"/>
                <w:sz w:val="28"/>
                <w:szCs w:val="28"/>
                <w:lang w:val="en-US" w:eastAsia="zh-CN"/>
              </w:rPr>
              <w:t>筒仓仓顶设置滤筒除尘器，筒仓废气经滤筒除尘器处理后通过仓顶排气孔（DA003）排放，排气孔高度在15米以上</w:t>
            </w:r>
            <w:r>
              <w:rPr>
                <w:rFonts w:hint="eastAsia" w:ascii="宋体" w:hAnsi="宋体" w:cs="宋体"/>
                <w:kern w:val="0"/>
                <w:sz w:val="28"/>
                <w:szCs w:val="28"/>
                <w:lang w:val="en-US" w:eastAsia="zh-CN"/>
              </w:rPr>
              <w:t>，</w:t>
            </w:r>
            <w:r>
              <w:rPr>
                <w:rFonts w:hint="eastAsia" w:ascii="宋体" w:hAnsi="宋体"/>
                <w:sz w:val="28"/>
                <w:szCs w:val="28"/>
                <w:highlight w:val="none"/>
                <w:lang w:val="en-US" w:eastAsia="zh-CN"/>
              </w:rPr>
              <w:t>水泥制品车间搅拌机、配料机产尘点上方设置集气罩，输送系统密闭，配料上料废气和搅拌废气采用集气罩收集，水泥仓废气采用管道收集，废气收集后共同引入1套脉冲式布袋除尘器处理后通过1根15米高排气筒（DA004）排放，排放标准执行《水泥工业大气污染物超低排放标准》</w:t>
            </w:r>
            <w:bookmarkStart w:id="0" w:name="_GoBack"/>
            <w:bookmarkEnd w:id="0"/>
            <w:r>
              <w:rPr>
                <w:rFonts w:hint="eastAsia" w:ascii="宋体" w:hAnsi="宋体"/>
                <w:sz w:val="28"/>
                <w:szCs w:val="28"/>
                <w:highlight w:val="none"/>
                <w:lang w:val="en-US" w:eastAsia="zh-CN"/>
              </w:rPr>
              <w:t>（DB13/2167-2020）表1大气污染物排放限值要求；锅炉烟气经1根15米高排气筒（DA002）排放，排放标准执行《锅炉大气污染物排放标准》（DB13/5161-2020）表1大气污染物排放限值；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项目无生产废水产生。设备冲洗废水经沉淀池沉淀后回用于生产；软水制备系统废水用于喷淋；生活污水排入防渗旱厕，定期清掏，外运用作农肥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技改扩建项目产生的沉淀池沉渣、不合格品、除尘灰收集后回用于 生产；钢筋下脚料外售综合利用；脱模剂废桶由厂家回收再利用；职工生活垃圾定期交环卫部门清运。</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技改扩建项目完成后全厂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：0.277t/a、NO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：0.554t/a、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颗粒物：0.107</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22</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7B60D70"/>
    <w:rsid w:val="1818127D"/>
    <w:rsid w:val="182D46C7"/>
    <w:rsid w:val="18486FDA"/>
    <w:rsid w:val="199F7CE3"/>
    <w:rsid w:val="1B666D00"/>
    <w:rsid w:val="1CF72838"/>
    <w:rsid w:val="1E1B62F5"/>
    <w:rsid w:val="213D39D3"/>
    <w:rsid w:val="25024F94"/>
    <w:rsid w:val="250E4D31"/>
    <w:rsid w:val="26D94133"/>
    <w:rsid w:val="26F0785C"/>
    <w:rsid w:val="29617A00"/>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B45F56"/>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6A5FA8"/>
    <w:rsid w:val="52DE207B"/>
    <w:rsid w:val="53151358"/>
    <w:rsid w:val="539F5766"/>
    <w:rsid w:val="5494169E"/>
    <w:rsid w:val="54B73083"/>
    <w:rsid w:val="58395C1E"/>
    <w:rsid w:val="59A11E3C"/>
    <w:rsid w:val="5BB2630E"/>
    <w:rsid w:val="5DC22821"/>
    <w:rsid w:val="5DDE0E6F"/>
    <w:rsid w:val="5DEB125C"/>
    <w:rsid w:val="5E8A741D"/>
    <w:rsid w:val="605F012B"/>
    <w:rsid w:val="60D86C2E"/>
    <w:rsid w:val="60ED68FB"/>
    <w:rsid w:val="6332564A"/>
    <w:rsid w:val="64AD75AE"/>
    <w:rsid w:val="64BE0654"/>
    <w:rsid w:val="6541149F"/>
    <w:rsid w:val="65BF1702"/>
    <w:rsid w:val="66D97640"/>
    <w:rsid w:val="672966AE"/>
    <w:rsid w:val="67D802F2"/>
    <w:rsid w:val="68CC04F2"/>
    <w:rsid w:val="69151074"/>
    <w:rsid w:val="6A8F43AC"/>
    <w:rsid w:val="6C9701C6"/>
    <w:rsid w:val="6D04247D"/>
    <w:rsid w:val="6F710337"/>
    <w:rsid w:val="6F765C38"/>
    <w:rsid w:val="70BB233C"/>
    <w:rsid w:val="70BC3CC0"/>
    <w:rsid w:val="75D479FE"/>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2024-02-04T01:25:00Z</cp:lastPrinted>
  <dcterms:modified xsi:type="dcterms:W3CDTF">2024-03-21T02:54:25Z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