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14</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宋体" w:hAnsi="宋体" w:eastAsia="宋体" w:cs="宋体"/>
                <w:kern w:val="0"/>
                <w:sz w:val="28"/>
                <w:szCs w:val="28"/>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保定嘉昱汽车饰件制造有限公司保定工厂汽车内饰件生产项目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w:t>
            </w:r>
            <w:r>
              <w:rPr>
                <w:rFonts w:hint="eastAsia" w:ascii="宋体" w:hAnsi="宋体" w:eastAsia="宋体" w:cs="宋体"/>
                <w:kern w:val="0"/>
                <w:sz w:val="28"/>
                <w:szCs w:val="28"/>
                <w:lang w:val="en-US" w:eastAsia="zh-CN"/>
              </w:rPr>
              <w:t>满城区</w:t>
            </w:r>
            <w:r>
              <w:rPr>
                <w:rFonts w:hint="eastAsia" w:ascii="宋体" w:hAnsi="宋体" w:cs="宋体"/>
                <w:kern w:val="0"/>
                <w:sz w:val="28"/>
                <w:szCs w:val="28"/>
                <w:lang w:val="en-US" w:eastAsia="zh-CN"/>
              </w:rPr>
              <w:t>大册营镇王辛庄村东</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25</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29.850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56.321</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，厂区北侧隔路为新立科技股份有限公司，西侧为空地，东侧为物流公司，南侧为保定腾达申通快递公司。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2000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50</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项目租赁既有厂房进行建设，不涉及新增占地及建筑物，原料采用原包颗粒。其中一车间为注塑生产线，主要生产设备包括吸料机10台、烘料机6台、模温机4台、高压注塑机12台、破碎机1台、干燥机11台、组装生产线8条、超声波焊接设备9台、电检设备4台；二车间主要生产设备包括模压成型机2台、烤箱2台，自动化发泡线2条、自动化包覆生产线5条、超声波焊机32台、压合机4台、模温机4</w:t>
            </w:r>
            <w:bookmarkStart w:id="0" w:name="_GoBack"/>
            <w:bookmarkEnd w:id="0"/>
            <w:r>
              <w:rPr>
                <w:rFonts w:hint="eastAsia" w:ascii="宋体" w:hAnsi="宋体" w:cs="宋体"/>
                <w:kern w:val="0"/>
                <w:sz w:val="28"/>
                <w:szCs w:val="28"/>
                <w:lang w:val="en-US" w:eastAsia="zh-CN"/>
              </w:rPr>
              <w:t>台。项目建成后，年产注塑件55万件，模压件40万件，发泡件10万件，包覆件20万件。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eastAsia="宋体" w:cs="宋体"/>
                <w:kern w:val="0"/>
                <w:sz w:val="28"/>
                <w:szCs w:val="28"/>
                <w:lang w:val="en-US" w:eastAsia="zh-CN"/>
              </w:rPr>
              <w:t>注塑废气经集气罩收集后，通过两级活性炭吸附装置处理，处理后由1根15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高排气筒（DA001）排放；上料、破碎废气经集气罩收集后，通过布袋除尘器处理，处理后由1根15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高排气筒（DA002）排放；模压成型、脱模剂、发泡、喷胶、烘干、压合废气经集气罩收集后，通过两级活性炭吸附装置处理，处理后由1根15</w:t>
            </w:r>
            <w:r>
              <w:rPr>
                <w:rFonts w:hint="eastAsia" w:ascii="宋体" w:hAnsi="宋体" w:cs="宋体"/>
                <w:kern w:val="0"/>
                <w:sz w:val="28"/>
                <w:szCs w:val="28"/>
                <w:lang w:val="en-US" w:eastAsia="zh-CN"/>
              </w:rPr>
              <w:t>米</w:t>
            </w:r>
            <w:r>
              <w:rPr>
                <w:rFonts w:hint="eastAsia" w:ascii="宋体" w:hAnsi="宋体" w:eastAsia="宋体" w:cs="宋体"/>
                <w:kern w:val="0"/>
                <w:sz w:val="28"/>
                <w:szCs w:val="28"/>
                <w:lang w:val="en-US" w:eastAsia="zh-CN"/>
              </w:rPr>
              <w:t>高排</w:t>
            </w:r>
            <w:r>
              <w:rPr>
                <w:rFonts w:hint="eastAsia" w:ascii="宋体" w:hAnsi="宋体" w:cs="宋体"/>
                <w:kern w:val="0"/>
                <w:sz w:val="28"/>
                <w:szCs w:val="28"/>
                <w:lang w:val="en-US" w:eastAsia="zh-CN"/>
              </w:rPr>
              <w:t>气筒（DA003）排放，排放标准均执行</w:t>
            </w:r>
            <w:r>
              <w:rPr>
                <w:rFonts w:hint="eastAsia" w:ascii="宋体" w:hAnsi="宋体"/>
                <w:sz w:val="28"/>
                <w:szCs w:val="28"/>
                <w:highlight w:val="none"/>
                <w:lang w:val="en-US" w:eastAsia="zh-CN"/>
              </w:rPr>
              <w:t>《合成树脂工业污染物排放标准》（GB31572-2015）表5大气污染物特别排放限值；厂界无组织颗粒物执行《大气污染物综合排放标准》（GB16297-1996）表2无组织排放监控浓度限值；无组织非甲烷总烃排放浓度执行《工业企业挥发性有机物排放控制标准》（DB13/2322-2016）表2企业边界大气污染物浓度限值、表3生产车间或生产设备边界大气污染物浓度限值，同时满足《挥发性有机物无组织排放控制标准》（GB37822-2019）表A.1厂区内VOCs无组织特别排放限值。</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项目设备冷却水循环利用，定期补充，不外排；生活废水排入厂区设防渗旱厕，定期清掏用作农肥，不外排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项目采用选取低噪声设备、基础减震、厂房隔声和风机软连接等降噪措施。满足《工业企业厂界环境噪声排放标准》（GB12348-2008)表1中2类标准。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注塑件不合格产品、边角料收集后均回用于生产；模压件不合格产品、边角料、发泡件不合格产品、边角料、包覆件不合格产品收集后均外售处置；除尘灰收集后回用于生产；废包装桶收集后厂家回收；职工生活垃圾收集后由环卫部门定期清运。</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本项目建成后全厂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：0.416t/a、</w:t>
            </w:r>
            <w:r>
              <w:rPr>
                <w:rFonts w:hint="eastAsia" w:ascii="宋体" w:hAnsi="宋体"/>
                <w:kern w:val="0"/>
                <w:sz w:val="28"/>
                <w:szCs w:val="28"/>
                <w:lang w:val="en-US" w:eastAsia="zh-CN"/>
              </w:rPr>
              <w:t>颗粒物：0.084</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10</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247DAD"/>
    <w:rsid w:val="05292583"/>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73165E3"/>
    <w:rsid w:val="1818127D"/>
    <w:rsid w:val="182D46C7"/>
    <w:rsid w:val="18486FDA"/>
    <w:rsid w:val="199F7CE3"/>
    <w:rsid w:val="1B666D00"/>
    <w:rsid w:val="1CF72838"/>
    <w:rsid w:val="1E1B62F5"/>
    <w:rsid w:val="1FFE73C1"/>
    <w:rsid w:val="25024F94"/>
    <w:rsid w:val="250E4D31"/>
    <w:rsid w:val="26D94133"/>
    <w:rsid w:val="26F0785C"/>
    <w:rsid w:val="28C85AA3"/>
    <w:rsid w:val="2AB71FF2"/>
    <w:rsid w:val="2ADE14E1"/>
    <w:rsid w:val="2B1B697F"/>
    <w:rsid w:val="2C524131"/>
    <w:rsid w:val="2C610CF3"/>
    <w:rsid w:val="2C796937"/>
    <w:rsid w:val="2D0265E5"/>
    <w:rsid w:val="2DB15CAE"/>
    <w:rsid w:val="2ED758E9"/>
    <w:rsid w:val="3115503D"/>
    <w:rsid w:val="32BF6348"/>
    <w:rsid w:val="34060A6A"/>
    <w:rsid w:val="344847D6"/>
    <w:rsid w:val="35201E7C"/>
    <w:rsid w:val="35C94DE1"/>
    <w:rsid w:val="36625046"/>
    <w:rsid w:val="38B45F56"/>
    <w:rsid w:val="39BA7202"/>
    <w:rsid w:val="39E369CD"/>
    <w:rsid w:val="3A752260"/>
    <w:rsid w:val="3ADE123E"/>
    <w:rsid w:val="3B9C085C"/>
    <w:rsid w:val="3BC3771B"/>
    <w:rsid w:val="3EC63CED"/>
    <w:rsid w:val="3ECB3C78"/>
    <w:rsid w:val="3F00761E"/>
    <w:rsid w:val="3F137220"/>
    <w:rsid w:val="40401A4C"/>
    <w:rsid w:val="40585073"/>
    <w:rsid w:val="40B44D1D"/>
    <w:rsid w:val="410031B9"/>
    <w:rsid w:val="41A3047F"/>
    <w:rsid w:val="44BF3856"/>
    <w:rsid w:val="453B263A"/>
    <w:rsid w:val="488A5A4F"/>
    <w:rsid w:val="489626EC"/>
    <w:rsid w:val="48A80F78"/>
    <w:rsid w:val="48FA6B24"/>
    <w:rsid w:val="4AE40FF5"/>
    <w:rsid w:val="4B5538D6"/>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494169E"/>
    <w:rsid w:val="54B73083"/>
    <w:rsid w:val="58395C1E"/>
    <w:rsid w:val="59A11E3C"/>
    <w:rsid w:val="5BB2630E"/>
    <w:rsid w:val="5DC22821"/>
    <w:rsid w:val="5DDE0E6F"/>
    <w:rsid w:val="5DEB125C"/>
    <w:rsid w:val="5E8A741D"/>
    <w:rsid w:val="605F012B"/>
    <w:rsid w:val="60ED68FB"/>
    <w:rsid w:val="6332564A"/>
    <w:rsid w:val="64AD75AE"/>
    <w:rsid w:val="64BE0654"/>
    <w:rsid w:val="6541149F"/>
    <w:rsid w:val="65BF1702"/>
    <w:rsid w:val="6642120B"/>
    <w:rsid w:val="66D97640"/>
    <w:rsid w:val="67D802F2"/>
    <w:rsid w:val="68CC04F2"/>
    <w:rsid w:val="69151074"/>
    <w:rsid w:val="6A8F43AC"/>
    <w:rsid w:val="6D04247D"/>
    <w:rsid w:val="6F710337"/>
    <w:rsid w:val="6F765C38"/>
    <w:rsid w:val="75D479FE"/>
    <w:rsid w:val="785A79DE"/>
    <w:rsid w:val="7A330C0C"/>
    <w:rsid w:val="7F2000BE"/>
    <w:rsid w:val="7F3A4AAB"/>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2024-04-10T03:22:46Z</cp:lastPrinted>
  <dcterms:modified xsi:type="dcterms:W3CDTF">2024-04-10T03:49:32Z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