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hint="eastAsia" w:ascii="方正小标宋_GBK" w:hAnsi="宋体" w:eastAsia="方正小标宋_GBK" w:cs="Tahoma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Tahoma"/>
          <w:kern w:val="0"/>
          <w:sz w:val="44"/>
          <w:szCs w:val="44"/>
        </w:rPr>
        <w:t>2022年度</w:t>
      </w:r>
      <w:r>
        <w:rPr>
          <w:rFonts w:hint="eastAsia" w:ascii="方正小标宋_GBK" w:hAnsi="宋体" w:eastAsia="方正小标宋_GBK" w:cs="Tahoma"/>
          <w:kern w:val="0"/>
          <w:sz w:val="44"/>
          <w:szCs w:val="44"/>
          <w:lang w:eastAsia="zh-CN"/>
        </w:rPr>
        <w:t>保定市满城区南韩村镇人民政府</w:t>
      </w:r>
    </w:p>
    <w:p>
      <w:pPr>
        <w:snapToGrid w:val="0"/>
        <w:spacing w:line="58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Tahoma"/>
          <w:kern w:val="0"/>
          <w:sz w:val="44"/>
          <w:szCs w:val="44"/>
        </w:rPr>
        <w:t>整体</w:t>
      </w:r>
      <w:r>
        <w:rPr>
          <w:rFonts w:hint="eastAsia" w:ascii="方正小标宋_GBK" w:hAnsi="宋体" w:eastAsia="方正小标宋_GBK"/>
          <w:sz w:val="44"/>
          <w:szCs w:val="44"/>
        </w:rPr>
        <w:t>绩效自评工作报告</w:t>
      </w:r>
    </w:p>
    <w:p>
      <w:pPr>
        <w:snapToGrid w:val="0"/>
        <w:spacing w:line="40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一、绩效自评工作组织开展情况</w:t>
      </w:r>
    </w:p>
    <w:p>
      <w:pPr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根据《保定市</w:t>
      </w:r>
      <w:r>
        <w:rPr>
          <w:rFonts w:hint="eastAsia" w:eastAsia="仿宋_GB2312" w:cs="Times New Roman"/>
          <w:sz w:val="32"/>
          <w:szCs w:val="32"/>
          <w:lang w:eastAsia="zh-CN"/>
        </w:rPr>
        <w:t>满城区财政局关于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2022年度预算项目绩效自评工作的通知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2022年度预算项目绩效自评工作，我镇高度重视，成立专项小组，指定专人负责此项工作。绩效自评工作开展情况如下：</w:t>
      </w:r>
    </w:p>
    <w:p>
      <w:pPr>
        <w:numPr>
          <w:ilvl w:val="0"/>
          <w:numId w:val="0"/>
        </w:numPr>
        <w:snapToGrid w:val="0"/>
        <w:spacing w:line="58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　　１．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资金情况：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部门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管理的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预算项目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预算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1871.186284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万元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</w:p>
    <w:p>
      <w:pPr>
        <w:snapToGrid w:val="0"/>
        <w:spacing w:line="58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　　２．绩效自评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工作开展情况：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本部门主要采取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自行监控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模式，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按照预算绩效运行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管理制度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要求和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有关规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定，对照项目绩效目标，完善项目支出责任制度，提高支出执行的及时性、均衡性和有效性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；及时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掌握项目绩效目标的完成情况、项目实施进程和资金支出进度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当项目执行绩效与绩效目标发生偏离时，及时报告，并采取措施予以纠正。</w:t>
      </w:r>
    </w:p>
    <w:p>
      <w:pPr>
        <w:snapToGrid w:val="0"/>
        <w:spacing w:line="58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　　３．绩效自评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snapToGrid w:val="0"/>
        <w:spacing w:line="58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本部门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1-12月份绩效目标实现程度达到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%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以上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的项目有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个，绩效目标实现程度达到50%的项目有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个，绩效目标实现程度在30%以下的项目有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个，工作未开展的项目有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个。</w:t>
      </w:r>
    </w:p>
    <w:p>
      <w:pPr>
        <w:numPr>
          <w:ilvl w:val="0"/>
          <w:numId w:val="1"/>
        </w:numPr>
        <w:snapToGrid w:val="0"/>
        <w:spacing w:line="580" w:lineRule="exact"/>
        <w:ind w:firstLine="640" w:firstLineChars="200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绩效目标实现情况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1.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绩效目标实现情况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。1-12月份绩效目标实现程度达到100%的项目有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个，绩效目标实现程度达到50%的项目有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个，绩效目标实现程度在30%以下的项目有0个，工作未开展的项目有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自评得分90分。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完成情况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如下：</w:t>
      </w:r>
    </w:p>
    <w:tbl>
      <w:tblPr>
        <w:tblStyle w:val="4"/>
        <w:tblpPr w:leftFromText="180" w:rightFromText="180" w:vertAnchor="text" w:horzAnchor="page" w:tblpX="1755" w:tblpY="352"/>
        <w:tblOverlap w:val="never"/>
        <w:tblW w:w="88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3060"/>
        <w:gridCol w:w="1155"/>
        <w:gridCol w:w="1320"/>
        <w:gridCol w:w="1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部门名称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资金数额（万元）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月底绩效目标实现程度（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%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自评得分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2022年农业生产发展资金（满财【2022】63号）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468.551894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农村综改资金项目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110.7876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96.1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保定市宏腾科技有限公司征地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72.6503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驻京信访维稳经费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服务群众专项经费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村党组织活动经费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16.51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村干部基础职务补贴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405.6876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84.98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98.5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新希望路、经三路征地款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448.3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67.05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86.7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东村曹丽华困难补助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0.6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正常离任干部生活补贴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91.96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99.2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信访稳定工作经费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涉军维稳工作经费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基层武装经费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66.67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83.34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东堤北村保阜高速公路刷涂料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7.62889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南韩村镇维稳工作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2022服务群众专项经费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58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村干部保险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12.96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70.11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97.01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村级办公经费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2022年农村综合改革资金【2022】48号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120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2022年村党组织活动经费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16.51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南韩村镇政府本级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2020年扶持壮大村级集体经济项目段旺综合服务站建设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 偏差原因分析：1-12月份存在项目执行绩效与绩效目标发生偏离情况原因：年初预算数据较大，实际执行数据较小。</w:t>
      </w:r>
    </w:p>
    <w:p>
      <w:pPr>
        <w:snapToGrid w:val="0"/>
        <w:spacing w:line="580" w:lineRule="exact"/>
        <w:ind w:firstLine="640" w:firstLineChars="200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三、绩效目标设定质量情况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从全年落实项目情况分析，年初设定绩效目标相对较为合理，但由于具体实施情况不同，致使部分项目绩效目标未按年初设定完成。通过绩效自评结果对比倒查的年初绩效目标设定质量情况，全面总结绩效目标缺乏明确的评价依据和评分标准，在下年度还需在绩效目标设定时进行完善，不断细化绩效目标的可见性和可行性。</w:t>
      </w:r>
    </w:p>
    <w:p>
      <w:pPr>
        <w:snapToGrid w:val="0"/>
        <w:spacing w:line="580" w:lineRule="exact"/>
        <w:ind w:firstLine="640" w:firstLineChars="200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四、整改措施及结果应用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加强绩效目标日常监控工作。按照预算绩效管理有关规定，对照项目绩效目标，对所负责项目的执行过程以及资金使用和管理情况进行跟踪监控，及时掌握项目绩效目标的完成情况、项目实施进程和资金支出进度，对于绩效目标执行正常项目，提出下一步保障目标实现的具体措施；对于执行出现偏差的项目，结合原因分析，提出整改措施；对于预计年底无法实现的项目，提出调整意见；对于执行中出现重大问题的，提出绩效问责处理意见。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积极配合上级财政部门的绩效监控工作。对项目绩效进行的绩效跟踪管理，进行数据收集、整理工作，撰写监控报告，按要求上报，及时反应监控中的有关问题，加强与上级财政部门的沟通、协调和联系，密切配合，共同促进该项工作规范、有序、顺利开展。</w:t>
      </w:r>
    </w:p>
    <w:p>
      <w:pPr>
        <w:snapToGrid w:val="0"/>
        <w:spacing w:line="580" w:lineRule="exact"/>
        <w:ind w:firstLine="420" w:firstLineChars="200"/>
        <w:rPr>
          <w:rFonts w:ascii="方正仿宋_GBK" w:eastAsia="方正仿宋_GBK"/>
        </w:rPr>
      </w:pPr>
    </w:p>
    <w:p>
      <w:pPr>
        <w:snapToGrid w:val="0"/>
        <w:spacing w:line="580" w:lineRule="exact"/>
        <w:ind w:firstLine="420" w:firstLineChars="200"/>
        <w:rPr>
          <w:rFonts w:ascii="方正仿宋_GBK" w:eastAsia="方正仿宋_GBK"/>
        </w:rPr>
      </w:pPr>
    </w:p>
    <w:p>
      <w:pPr>
        <w:snapToGrid w:val="0"/>
        <w:spacing w:line="580" w:lineRule="exact"/>
        <w:ind w:firstLine="420" w:firstLineChars="200"/>
        <w:rPr>
          <w:rFonts w:ascii="方正仿宋_GBK" w:eastAsia="方正仿宋_GBK"/>
        </w:rPr>
      </w:pPr>
    </w:p>
    <w:p>
      <w:pPr>
        <w:snapToGrid w:val="0"/>
        <w:spacing w:line="580" w:lineRule="exact"/>
        <w:ind w:firstLine="42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lang w:val="en-US" w:eastAsia="zh-CN"/>
        </w:rPr>
        <w:t xml:space="preserve">     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保定市满城区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南韩村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镇人民政府                                             </w:t>
      </w:r>
    </w:p>
    <w:p>
      <w:pPr>
        <w:snapToGrid w:val="0"/>
        <w:spacing w:line="580" w:lineRule="exact"/>
        <w:ind w:firstLine="5760" w:firstLineChars="18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2098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3B9949"/>
    <w:multiLevelType w:val="singleLevel"/>
    <w:tmpl w:val="EA3B994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zFmMDkwYjdlY2YxNjkxOGMwODNhMDY5MjllOGIifQ=="/>
  </w:docVars>
  <w:rsids>
    <w:rsidRoot w:val="00EF16A3"/>
    <w:rsid w:val="0003266D"/>
    <w:rsid w:val="000B5213"/>
    <w:rsid w:val="001627CF"/>
    <w:rsid w:val="00172022"/>
    <w:rsid w:val="00176210"/>
    <w:rsid w:val="001D2D4C"/>
    <w:rsid w:val="001E3017"/>
    <w:rsid w:val="002B509A"/>
    <w:rsid w:val="002C647A"/>
    <w:rsid w:val="003444DB"/>
    <w:rsid w:val="00383AC5"/>
    <w:rsid w:val="003A03E0"/>
    <w:rsid w:val="003B412A"/>
    <w:rsid w:val="00432709"/>
    <w:rsid w:val="0047487F"/>
    <w:rsid w:val="00491FCD"/>
    <w:rsid w:val="004E6C05"/>
    <w:rsid w:val="004F6F9F"/>
    <w:rsid w:val="00546BCB"/>
    <w:rsid w:val="005C236C"/>
    <w:rsid w:val="005C5417"/>
    <w:rsid w:val="005E6EC9"/>
    <w:rsid w:val="00665896"/>
    <w:rsid w:val="00693A60"/>
    <w:rsid w:val="006E7D57"/>
    <w:rsid w:val="006F2F74"/>
    <w:rsid w:val="0071336C"/>
    <w:rsid w:val="0071475B"/>
    <w:rsid w:val="00793214"/>
    <w:rsid w:val="007D43DA"/>
    <w:rsid w:val="007E50DB"/>
    <w:rsid w:val="007E661D"/>
    <w:rsid w:val="007F4797"/>
    <w:rsid w:val="007F5EE6"/>
    <w:rsid w:val="0081530B"/>
    <w:rsid w:val="008C31C3"/>
    <w:rsid w:val="008E0E58"/>
    <w:rsid w:val="00941865"/>
    <w:rsid w:val="00986803"/>
    <w:rsid w:val="0099577A"/>
    <w:rsid w:val="009F1522"/>
    <w:rsid w:val="00A06D88"/>
    <w:rsid w:val="00A1508B"/>
    <w:rsid w:val="00A909F6"/>
    <w:rsid w:val="00AB70A8"/>
    <w:rsid w:val="00AF5C06"/>
    <w:rsid w:val="00B0713E"/>
    <w:rsid w:val="00B20499"/>
    <w:rsid w:val="00B27489"/>
    <w:rsid w:val="00B8177D"/>
    <w:rsid w:val="00B86365"/>
    <w:rsid w:val="00BA723B"/>
    <w:rsid w:val="00BE032C"/>
    <w:rsid w:val="00BE07DC"/>
    <w:rsid w:val="00C15B5D"/>
    <w:rsid w:val="00C242EC"/>
    <w:rsid w:val="00CE156F"/>
    <w:rsid w:val="00D23678"/>
    <w:rsid w:val="00D43ED6"/>
    <w:rsid w:val="00DA1AC7"/>
    <w:rsid w:val="00DC2768"/>
    <w:rsid w:val="00DE50A2"/>
    <w:rsid w:val="00DF6FF4"/>
    <w:rsid w:val="00E57322"/>
    <w:rsid w:val="00E841B7"/>
    <w:rsid w:val="00E963F0"/>
    <w:rsid w:val="00ED5E84"/>
    <w:rsid w:val="00EE0B52"/>
    <w:rsid w:val="00EF16A3"/>
    <w:rsid w:val="00F57E52"/>
    <w:rsid w:val="00FC43F5"/>
    <w:rsid w:val="0F0767AD"/>
    <w:rsid w:val="0F8B118C"/>
    <w:rsid w:val="184F5F82"/>
    <w:rsid w:val="1A872F16"/>
    <w:rsid w:val="329B3DB6"/>
    <w:rsid w:val="4E035DB6"/>
    <w:rsid w:val="53E155D4"/>
    <w:rsid w:val="57EB1BD8"/>
    <w:rsid w:val="5C705703"/>
    <w:rsid w:val="700747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1659</Words>
  <Characters>1806</Characters>
  <Lines>3</Lines>
  <Paragraphs>1</Paragraphs>
  <TotalTime>39</TotalTime>
  <ScaleCrop>false</ScaleCrop>
  <LinksUpToDate>false</LinksUpToDate>
  <CharactersWithSpaces>1833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2019-11-14T00:58:00Z</dcterms:created>
  <dc:creator>user</dc:creator>
  <cp:lastModifiedBy>WPS_1596601620</cp:lastModifiedBy>
  <cp:lastPrinted>2020-01-06T00:47:00Z</cp:lastPrinted>
  <dcterms:modified xsi:type="dcterms:W3CDTF">2024-05-10T09:16:58Z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8493DF5015A34CAE86931D5CAC28AFBA_13</vt:lpwstr>
  </property>
</Properties>
</file>