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-1582420</wp:posOffset>
            </wp:positionH>
            <wp:positionV relativeFrom="page">
              <wp:posOffset>5715</wp:posOffset>
            </wp:positionV>
            <wp:extent cx="8778240" cy="10680700"/>
            <wp:effectExtent l="0" t="0" r="3810" b="6350"/>
            <wp:wrapNone/>
            <wp:docPr id="5" name="图片 5" descr="C:\Users\lenovo\Desktop\微信图片_20220829102919.png微信图片_2022082910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微信图片_20220829102919.png微信图片_20220829102919"/>
                    <pic:cNvPicPr>
                      <a:picLocks noChangeAspect="1"/>
                    </pic:cNvPicPr>
                  </pic:nvPicPr>
                  <pic:blipFill>
                    <a:blip r:embed="rId13"/>
                    <a:srcRect/>
                    <a:stretch>
                      <a:fillRect/>
                    </a:stretch>
                  </pic:blipFill>
                  <pic:spPr>
                    <a:xfrm>
                      <a:off x="0" y="0"/>
                      <a:ext cx="8778240" cy="10680700"/>
                    </a:xfrm>
                    <a:prstGeom prst="rect">
                      <a:avLst/>
                    </a:prstGeom>
                  </pic:spPr>
                </pic:pic>
              </a:graphicData>
            </a:graphic>
          </wp:anchor>
        </w:drawing>
      </w:r>
      <w:r>
        <w:br w:type="page"/>
      </w:r>
    </w:p>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保定市满城区城市管理综合行政执法局</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48"/>
          <w:szCs w:val="48"/>
          <w:lang w:val="en-US" w:eastAsia="zh-CN"/>
        </w:rPr>
        <w:t>保定市满城区城市管理综合行政执法局</w:t>
      </w:r>
    </w:p>
    <w:p>
      <w:pPr>
        <w:jc w:val="center"/>
        <w:rPr>
          <w:rFonts w:ascii="黑体" w:hAnsi="黑体" w:eastAsia="黑体" w:cs="黑体"/>
          <w:sz w:val="48"/>
          <w:szCs w:val="48"/>
        </w:rPr>
      </w:pPr>
      <w:r>
        <w:rPr>
          <w:rFonts w:hint="eastAsia" w:ascii="黑体" w:hAnsi="黑体" w:eastAsia="黑体" w:cs="黑体"/>
          <w:sz w:val="72"/>
          <w:szCs w:val="72"/>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宣传贯彻国家和省、市有关城市管理的政策和法规；拟订和实施城市管理有关规定。</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拟订和实施城市管理长期规划和年度计划；组织全区性的城市管理综合整治和检查评比。</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3、</w:t>
      </w:r>
      <w:r>
        <w:rPr>
          <w:rFonts w:hint="eastAsia" w:ascii="仿宋_GB2312" w:hAnsi="Calibri" w:eastAsia="仿宋_GB2312" w:cs="ArialUnicodeMS"/>
          <w:kern w:val="0"/>
          <w:sz w:val="32"/>
          <w:szCs w:val="32"/>
        </w:rPr>
        <w:t>负责市容环境卫生方面的行政管理和城区环境卫生方面的行政审批、行政许可等工作以及对市容环境卫生实施、设备、经费的管理及强制拆除不符合城市容貌标准、环境卫生标准的建筑物或设施职责；负责对市容环境卫生方面新技术的研究推广。</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4、</w:t>
      </w:r>
      <w:r>
        <w:rPr>
          <w:rFonts w:hint="eastAsia" w:ascii="仿宋_GB2312" w:hAnsi="Calibri" w:eastAsia="仿宋_GB2312" w:cs="ArialUnicodeMS"/>
          <w:kern w:val="0"/>
          <w:sz w:val="32"/>
          <w:szCs w:val="32"/>
        </w:rPr>
        <w:t>负责对城区城市管理行政执法工作的指导、检查、监督。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5、</w:t>
      </w:r>
      <w:r>
        <w:rPr>
          <w:rFonts w:hint="eastAsia" w:ascii="仿宋_GB2312" w:hAnsi="Calibri" w:eastAsia="仿宋_GB2312" w:cs="ArialUnicodeMS"/>
          <w:kern w:val="0"/>
          <w:sz w:val="32"/>
          <w:szCs w:val="32"/>
        </w:rPr>
        <w:t>受理个人和单位有关城市管理方面的投诉和举报，查处违反有关城市管理法规的行为，检查落实“门前三包”等市容环境卫生责任制。</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6、</w:t>
      </w:r>
      <w:r>
        <w:rPr>
          <w:rFonts w:hint="eastAsia" w:ascii="仿宋_GB2312" w:hAnsi="Calibri" w:eastAsia="仿宋_GB2312" w:cs="ArialUnicodeMS"/>
          <w:kern w:val="0"/>
          <w:sz w:val="32"/>
          <w:szCs w:val="32"/>
        </w:rPr>
        <w:t xml:space="preserve">集中行使下列职权。 </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行使住房和城乡建设局负责的市容环境卫生管理方面法律、法规、规章规定的行政处罚权。</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行使城乡规划管理局负责的有关城市规划管理方面法律、法规、规章规定的，对在城区规划区内，未取得建设工程规划许可证进行建设以及其影响城市规划行为的行政处罚权。 </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3</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行使住房和城乡建设局负责的市政管理方面法律、法规、规章制度的行政处罚权。</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4</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行使住房和城乡建设局负责的城区内园林、绿化管理方面法律、法规、规章规定的行政处罚权，负责对城区城市管理行政执法工作的指导、检查、监督。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5</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行使环境保护局负责的环境保护方面法律、法规、规章规定的，对在城区内生活</w:t>
      </w:r>
      <w:r>
        <w:rPr>
          <w:rFonts w:hint="eastAsia" w:ascii="仿宋_GB2312" w:hAnsi="Calibri" w:eastAsia="仿宋_GB2312" w:cs="ArialUnicodeMS"/>
          <w:kern w:val="0"/>
          <w:sz w:val="32"/>
          <w:szCs w:val="32"/>
          <w:lang w:eastAsia="zh-CN"/>
        </w:rPr>
        <w:t>噪声污染</w:t>
      </w:r>
      <w:r>
        <w:rPr>
          <w:rFonts w:hint="eastAsia" w:ascii="仿宋_GB2312" w:hAnsi="Calibri" w:eastAsia="仿宋_GB2312" w:cs="ArialUnicodeMS"/>
          <w:kern w:val="0"/>
          <w:sz w:val="32"/>
          <w:szCs w:val="32"/>
        </w:rPr>
        <w:t>，建筑施工</w:t>
      </w:r>
      <w:r>
        <w:rPr>
          <w:rFonts w:hint="eastAsia" w:ascii="仿宋_GB2312" w:hAnsi="Calibri" w:eastAsia="仿宋_GB2312" w:cs="ArialUnicodeMS"/>
          <w:kern w:val="0"/>
          <w:sz w:val="32"/>
          <w:szCs w:val="32"/>
          <w:lang w:eastAsia="zh-CN"/>
        </w:rPr>
        <w:t>噪声污染</w:t>
      </w:r>
      <w:r>
        <w:rPr>
          <w:rFonts w:hint="eastAsia" w:ascii="仿宋_GB2312" w:hAnsi="Calibri" w:eastAsia="仿宋_GB2312" w:cs="ArialUnicodeMS"/>
          <w:kern w:val="0"/>
          <w:sz w:val="32"/>
          <w:szCs w:val="32"/>
        </w:rPr>
        <w:t>和露天烧烤行为的行政处罚权；对城市饮食服务业超标排污行为的行政处罚权；对城区范围内露天烧烤行为的行政处罚权；对向城市规划范围内排水管网、河道、水面排污、倾倒工业废渣、城市垃圾和其他废弃物行为的行政处罚权。</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6</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行使工商行政管理局负责的工商行政管理方面的法律、法规、规章规定的，对在城区店外经营、街道路边无照商贩的行政处罚权；对违反规定设置户外广告行为的行政处罚权。</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7</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行使有关公安交通管理方面法律、法规规定的，对侵占城市道路行（限于人行道范围）的行政处罚权（包括对城区非法经营性三轮车的规范管理）。</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8</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行使文广新局负责的文化市场管理方面法律、法规、规章规定的，对未取得文化经营许可证，擅自从事文化娱乐经营行为的行政处罚职责和对违反文化经营许可证的规定进行文化娱乐经营行为的行政处罚。</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9</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行使水利局负责的河道、水资源管理方面法律、法规、规章规定的对在城区河道水面阻碍行洪、破坏堤防行为的行政处罚职责和对未办理取水许可证或者不按取水许可证规定进行取水行为的行政处罚权。</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lang w:val="en-US" w:eastAsia="zh-CN"/>
        </w:rPr>
        <w:t>10</w:t>
      </w:r>
      <w:r>
        <w:rPr>
          <w:rFonts w:hint="eastAsia" w:ascii="仿宋_GB2312" w:hAnsi="Calibri" w:eastAsia="仿宋_GB2312" w:cs="ArialUnicodeMS"/>
          <w:kern w:val="0"/>
          <w:sz w:val="32"/>
          <w:szCs w:val="32"/>
          <w:lang w:eastAsia="zh-CN"/>
        </w:rPr>
        <w:t>）</w:t>
      </w:r>
      <w:r>
        <w:rPr>
          <w:rFonts w:hint="eastAsia" w:ascii="仿宋_GB2312" w:hAnsi="Calibri" w:eastAsia="仿宋_GB2312" w:cs="ArialUnicodeMS"/>
          <w:kern w:val="0"/>
          <w:sz w:val="32"/>
          <w:szCs w:val="32"/>
        </w:rPr>
        <w:t>行使外环维护处管理、游园、园林绿化维护处管理、卫生管理、市场管理、水资源管理及收费职责，负责对城区市容市貌进行综合管理部。</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lang w:val="en-US" w:eastAsia="zh-CN"/>
        </w:rPr>
        <w:t>7、</w:t>
      </w:r>
      <w:r>
        <w:rPr>
          <w:rFonts w:hint="eastAsia" w:ascii="仿宋_GB2312" w:hAnsi="Calibri" w:eastAsia="仿宋_GB2312" w:cs="ArialUnicodeMS"/>
          <w:kern w:val="0"/>
          <w:sz w:val="32"/>
          <w:szCs w:val="32"/>
        </w:rPr>
        <w:t>承办市、区人民政府决定调整的城市管理领域的其他职他职责。</w:t>
      </w:r>
    </w:p>
    <w:p>
      <w:pPr>
        <w:spacing w:line="580" w:lineRule="exact"/>
        <w:ind w:firstLine="640" w:firstLineChars="200"/>
        <w:rPr>
          <w:rFonts w:hint="eastAsia" w:ascii="仿宋_GB2312" w:hAnsi="Calibri" w:eastAsia="仿宋_GB2312" w:cs="ArialUnicodeMS"/>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7</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4485"/>
        <w:gridCol w:w="2025"/>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vAlign w:val="center"/>
          </w:tcPr>
          <w:p>
            <w:pPr>
              <w:spacing w:line="560" w:lineRule="exact"/>
              <w:jc w:val="center"/>
              <w:rPr>
                <w:rFonts w:ascii="仿宋_GB2312" w:hAnsi="Calibri" w:eastAsia="仿宋_GB2312" w:cs="Arial Black"/>
                <w:b/>
                <w:bCs/>
                <w:kern w:val="0"/>
                <w:sz w:val="22"/>
                <w:szCs w:val="22"/>
              </w:rPr>
            </w:pPr>
            <w:r>
              <w:rPr>
                <w:rFonts w:hint="eastAsia" w:ascii="仿宋_GB2312" w:hAnsi="Calibri" w:eastAsia="仿宋_GB2312" w:cs="Arial Black"/>
                <w:b/>
                <w:bCs/>
                <w:kern w:val="0"/>
                <w:sz w:val="22"/>
                <w:szCs w:val="22"/>
              </w:rPr>
              <w:t>序号</w:t>
            </w:r>
          </w:p>
        </w:tc>
        <w:tc>
          <w:tcPr>
            <w:tcW w:w="4485" w:type="dxa"/>
            <w:vAlign w:val="center"/>
          </w:tcPr>
          <w:p>
            <w:pPr>
              <w:spacing w:line="560" w:lineRule="exact"/>
              <w:jc w:val="center"/>
              <w:rPr>
                <w:rFonts w:ascii="仿宋_GB2312" w:hAnsi="Calibri" w:eastAsia="仿宋_GB2312" w:cs="Arial Black"/>
                <w:b/>
                <w:bCs/>
                <w:kern w:val="0"/>
                <w:sz w:val="22"/>
                <w:szCs w:val="22"/>
              </w:rPr>
            </w:pPr>
            <w:r>
              <w:rPr>
                <w:rFonts w:hint="eastAsia" w:ascii="仿宋_GB2312" w:hAnsi="Calibri" w:eastAsia="仿宋_GB2312" w:cs="Arial Black"/>
                <w:b/>
                <w:bCs/>
                <w:kern w:val="0"/>
                <w:sz w:val="22"/>
                <w:szCs w:val="22"/>
              </w:rPr>
              <w:t>单位名称</w:t>
            </w:r>
          </w:p>
        </w:tc>
        <w:tc>
          <w:tcPr>
            <w:tcW w:w="2025" w:type="dxa"/>
            <w:vAlign w:val="center"/>
          </w:tcPr>
          <w:p>
            <w:pPr>
              <w:spacing w:line="560" w:lineRule="exact"/>
              <w:jc w:val="center"/>
              <w:rPr>
                <w:rFonts w:ascii="仿宋_GB2312" w:hAnsi="Calibri" w:eastAsia="仿宋_GB2312" w:cs="Arial Black"/>
                <w:b/>
                <w:bCs/>
                <w:kern w:val="0"/>
                <w:sz w:val="22"/>
                <w:szCs w:val="22"/>
              </w:rPr>
            </w:pPr>
            <w:r>
              <w:rPr>
                <w:rFonts w:hint="eastAsia" w:ascii="仿宋_GB2312" w:hAnsi="Calibri" w:eastAsia="仿宋_GB2312" w:cs="Arial Black"/>
                <w:b/>
                <w:bCs/>
                <w:kern w:val="0"/>
                <w:sz w:val="22"/>
                <w:szCs w:val="22"/>
              </w:rPr>
              <w:t>单位基本性质</w:t>
            </w:r>
          </w:p>
        </w:tc>
        <w:tc>
          <w:tcPr>
            <w:tcW w:w="2122" w:type="dxa"/>
            <w:vAlign w:val="center"/>
          </w:tcPr>
          <w:p>
            <w:pPr>
              <w:spacing w:line="560" w:lineRule="exact"/>
              <w:jc w:val="center"/>
              <w:rPr>
                <w:rFonts w:ascii="仿宋_GB2312" w:hAnsi="Calibri" w:eastAsia="仿宋_GB2312" w:cs="Arial Black"/>
                <w:b/>
                <w:bCs/>
                <w:kern w:val="0"/>
                <w:sz w:val="22"/>
                <w:szCs w:val="22"/>
              </w:rPr>
            </w:pPr>
            <w:r>
              <w:rPr>
                <w:rFonts w:hint="eastAsia" w:ascii="仿宋_GB2312" w:hAnsi="Calibri" w:eastAsia="仿宋_GB2312" w:cs="Arial Black"/>
                <w:b/>
                <w:bCs/>
                <w:kern w:val="0"/>
                <w:sz w:val="22"/>
                <w:szCs w:val="2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8"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1</w:t>
            </w:r>
          </w:p>
        </w:tc>
        <w:tc>
          <w:tcPr>
            <w:tcW w:w="448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保定市</w:t>
            </w:r>
            <w:r>
              <w:rPr>
                <w:rFonts w:hint="eastAsia" w:ascii="仿宋_GB2312" w:hAnsi="Calibri" w:eastAsia="仿宋_GB2312" w:cs="Arial Black"/>
                <w:kern w:val="0"/>
                <w:sz w:val="21"/>
                <w:szCs w:val="21"/>
                <w:lang w:val="en-US" w:eastAsia="zh-CN"/>
              </w:rPr>
              <w:t>满城区城市管理综合行政执法局（本级）</w:t>
            </w:r>
          </w:p>
        </w:tc>
        <w:tc>
          <w:tcPr>
            <w:tcW w:w="202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行政</w:t>
            </w:r>
            <w:r>
              <w:rPr>
                <w:rFonts w:hint="eastAsia" w:ascii="仿宋_GB2312" w:hAnsi="Calibri" w:eastAsia="仿宋_GB2312" w:cs="Arial Black"/>
                <w:kern w:val="0"/>
                <w:sz w:val="21"/>
                <w:szCs w:val="21"/>
                <w:lang w:val="en-US" w:eastAsia="zh-CN"/>
              </w:rPr>
              <w:t>单位</w:t>
            </w:r>
          </w:p>
        </w:tc>
        <w:tc>
          <w:tcPr>
            <w:tcW w:w="2122"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88"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2</w:t>
            </w:r>
          </w:p>
        </w:tc>
        <w:tc>
          <w:tcPr>
            <w:tcW w:w="448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保定市满城区环境卫生管理所</w:t>
            </w:r>
          </w:p>
        </w:tc>
        <w:tc>
          <w:tcPr>
            <w:tcW w:w="202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财政补助事业单位</w:t>
            </w:r>
          </w:p>
        </w:tc>
        <w:tc>
          <w:tcPr>
            <w:tcW w:w="2122"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w:t>
            </w:r>
            <w:r>
              <w:rPr>
                <w:rFonts w:hint="eastAsia" w:ascii="仿宋_GB2312" w:hAnsi="Calibri" w:eastAsia="仿宋_GB2312" w:cs="Arial Black"/>
                <w:kern w:val="0"/>
                <w:sz w:val="21"/>
                <w:szCs w:val="21"/>
                <w:lang w:val="en-US" w:eastAsia="zh-CN"/>
              </w:rPr>
              <w:t>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88"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3</w:t>
            </w:r>
          </w:p>
        </w:tc>
        <w:tc>
          <w:tcPr>
            <w:tcW w:w="448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保定市满城区城建管理监察大队</w:t>
            </w:r>
          </w:p>
        </w:tc>
        <w:tc>
          <w:tcPr>
            <w:tcW w:w="2025"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经费自理事业单位</w:t>
            </w:r>
          </w:p>
        </w:tc>
        <w:tc>
          <w:tcPr>
            <w:tcW w:w="2122" w:type="dxa"/>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财政性资金</w:t>
            </w:r>
            <w:r>
              <w:rPr>
                <w:rFonts w:hint="eastAsia" w:ascii="仿宋_GB2312" w:hAnsi="Calibri" w:eastAsia="仿宋_GB2312" w:cs="Arial Black"/>
                <w:kern w:val="0"/>
                <w:sz w:val="21"/>
                <w:szCs w:val="21"/>
                <w:lang w:val="en-US" w:eastAsia="zh-CN"/>
              </w:rPr>
              <w:t>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4</w:t>
            </w:r>
          </w:p>
        </w:tc>
        <w:tc>
          <w:tcPr>
            <w:tcW w:w="448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保定市满城区园林绿化队</w:t>
            </w:r>
          </w:p>
        </w:tc>
        <w:tc>
          <w:tcPr>
            <w:tcW w:w="202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经费自理事业单位</w:t>
            </w:r>
          </w:p>
        </w:tc>
        <w:tc>
          <w:tcPr>
            <w:tcW w:w="2122"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财政性资金</w:t>
            </w:r>
            <w:r>
              <w:rPr>
                <w:rFonts w:hint="eastAsia" w:ascii="仿宋_GB2312" w:hAnsi="Calibri" w:eastAsia="仿宋_GB2312" w:cs="Arial Black"/>
                <w:kern w:val="0"/>
                <w:sz w:val="21"/>
                <w:szCs w:val="21"/>
                <w:lang w:val="en-US" w:eastAsia="zh-CN"/>
              </w:rPr>
              <w:t>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8"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5</w:t>
            </w:r>
          </w:p>
        </w:tc>
        <w:tc>
          <w:tcPr>
            <w:tcW w:w="448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保定市满城区外环维护管理处</w:t>
            </w:r>
          </w:p>
        </w:tc>
        <w:tc>
          <w:tcPr>
            <w:tcW w:w="202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经费自理事业单位</w:t>
            </w:r>
          </w:p>
        </w:tc>
        <w:tc>
          <w:tcPr>
            <w:tcW w:w="2122"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w:t>
            </w:r>
            <w:r>
              <w:rPr>
                <w:rFonts w:hint="eastAsia" w:ascii="仿宋_GB2312" w:hAnsi="Calibri" w:eastAsia="仿宋_GB2312" w:cs="Arial Black"/>
                <w:kern w:val="0"/>
                <w:sz w:val="21"/>
                <w:szCs w:val="21"/>
                <w:lang w:val="en-US" w:eastAsia="zh-CN"/>
              </w:rPr>
              <w:t>性资金定额补助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88"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6</w:t>
            </w:r>
          </w:p>
        </w:tc>
        <w:tc>
          <w:tcPr>
            <w:tcW w:w="448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保定市满城区市政维护服务中心</w:t>
            </w:r>
          </w:p>
        </w:tc>
        <w:tc>
          <w:tcPr>
            <w:tcW w:w="202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经费自理事业单位</w:t>
            </w:r>
          </w:p>
        </w:tc>
        <w:tc>
          <w:tcPr>
            <w:tcW w:w="2122"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rPr>
              <w:t>财政性资金</w:t>
            </w:r>
            <w:r>
              <w:rPr>
                <w:rFonts w:hint="eastAsia" w:ascii="仿宋_GB2312" w:hAnsi="Calibri" w:eastAsia="仿宋_GB2312" w:cs="Arial Black"/>
                <w:kern w:val="0"/>
                <w:sz w:val="21"/>
                <w:szCs w:val="21"/>
                <w:lang w:val="en-US" w:eastAsia="zh-CN"/>
              </w:rPr>
              <w:t>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7</w:t>
            </w:r>
          </w:p>
        </w:tc>
        <w:tc>
          <w:tcPr>
            <w:tcW w:w="448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保定市满城区市场建设服务中心</w:t>
            </w:r>
          </w:p>
        </w:tc>
        <w:tc>
          <w:tcPr>
            <w:tcW w:w="2025"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经费自理事业单位</w:t>
            </w:r>
          </w:p>
        </w:tc>
        <w:tc>
          <w:tcPr>
            <w:tcW w:w="2122" w:type="dxa"/>
            <w:tcBorders>
              <w:bottom w:val="single" w:color="auto" w:sz="4" w:space="0"/>
            </w:tcBorders>
            <w:vAlign w:val="center"/>
          </w:tcPr>
          <w:p>
            <w:pPr>
              <w:widowControl/>
              <w:jc w:val="center"/>
              <w:rPr>
                <w:rFonts w:hint="eastAsia" w:ascii="仿宋_GB2312" w:hAnsi="Calibri" w:eastAsia="仿宋_GB2312" w:cs="Arial Black"/>
                <w:kern w:val="0"/>
                <w:sz w:val="21"/>
                <w:szCs w:val="21"/>
                <w:lang w:val="en-US" w:eastAsia="zh-CN"/>
              </w:rPr>
            </w:pPr>
            <w:r>
              <w:rPr>
                <w:rFonts w:hint="eastAsia" w:ascii="仿宋_GB2312" w:hAnsi="Calibri" w:eastAsia="仿宋_GB2312" w:cs="Arial Black"/>
                <w:kern w:val="0"/>
                <w:sz w:val="21"/>
                <w:szCs w:val="21"/>
                <w:lang w:val="en-US" w:eastAsia="zh-CN"/>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1"/>
                <w:szCs w:val="21"/>
              </w:rPr>
            </w:pPr>
            <w:r>
              <w:rPr>
                <w:rFonts w:hint="eastAsia" w:ascii="仿宋_GB2312" w:hAnsi="Calibri" w:eastAsia="仿宋_GB2312" w:cs="Arial Black"/>
                <w:kern w:val="0"/>
                <w:sz w:val="21"/>
                <w:szCs w:val="21"/>
              </w:rPr>
              <w:t>注：1、单位基本性质分为行政单位、参公事业单位、财政补助事业单位、经费自理事业单位四类。</w:t>
            </w:r>
          </w:p>
          <w:p>
            <w:pPr>
              <w:spacing w:line="560" w:lineRule="exact"/>
              <w:ind w:firstLine="420" w:firstLineChars="200"/>
              <w:jc w:val="left"/>
              <w:rPr>
                <w:rFonts w:ascii="仿宋_GB2312" w:hAnsi="Calibri" w:eastAsia="仿宋_GB2312" w:cs="Arial Black"/>
                <w:kern w:val="0"/>
                <w:sz w:val="21"/>
                <w:szCs w:val="21"/>
              </w:rPr>
            </w:pPr>
            <w:r>
              <w:rPr>
                <w:rFonts w:hint="eastAsia" w:ascii="仿宋_GB2312" w:hAnsi="Calibri" w:eastAsia="仿宋_GB2312" w:cs="Arial Black"/>
                <w:kern w:val="0"/>
                <w:sz w:val="21"/>
                <w:szCs w:val="21"/>
              </w:rPr>
              <w:t>2、经费形式分为财政拨款、财政性资金基本保证、财政性资金定额或定项补助、财政性资金零补助四类。</w:t>
            </w:r>
          </w:p>
        </w:tc>
      </w:tr>
    </w:tbl>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3360;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ind w:firstLine="576"/>
        <w:rPr>
          <w:rFonts w:ascii="仿宋_GB2312" w:hAnsi="Times New Roman" w:eastAsia="仿宋_GB2312" w:cs="DengXian-Regular"/>
          <w:sz w:val="32"/>
          <w:szCs w:val="32"/>
        </w:rPr>
      </w:pPr>
      <w:r>
        <w:rPr>
          <w:rFonts w:hint="eastAsia" w:ascii="仿宋_GB2312" w:hAnsi="Times New Roman" w:eastAsia="仿宋_GB2312" w:cs="Wingdings"/>
          <w:sz w:val="32"/>
          <w:szCs w:val="32"/>
        </w:rPr>
        <w:t>本部门2020年度收</w:t>
      </w:r>
      <w:r>
        <w:rPr>
          <w:rFonts w:hint="eastAsia" w:ascii="仿宋_GB2312" w:hAnsi="Times New Roman" w:eastAsia="仿宋_GB2312" w:cs="Wingdings"/>
          <w:sz w:val="32"/>
          <w:szCs w:val="32"/>
          <w:lang w:val="en-US" w:eastAsia="zh-CN"/>
        </w:rPr>
        <w:t>入</w:t>
      </w:r>
      <w:r>
        <w:rPr>
          <w:rFonts w:hint="eastAsia" w:ascii="仿宋_GB2312" w:hAnsi="Times New Roman" w:eastAsia="仿宋_GB2312" w:cs="Wingdings"/>
          <w:sz w:val="32"/>
          <w:szCs w:val="32"/>
        </w:rPr>
        <w:t>总计（含结转和结余</w:t>
      </w:r>
      <w:r>
        <w:rPr>
          <w:rFonts w:hint="eastAsia" w:ascii="仿宋_GB2312" w:hAnsi="Times New Roman" w:eastAsia="仿宋_GB2312" w:cs="Wingdings"/>
          <w:sz w:val="32"/>
          <w:szCs w:val="32"/>
          <w:lang w:val="en-US" w:eastAsia="zh-CN"/>
        </w:rPr>
        <w:t>305万元</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万元。与2019年度决算相比，收</w:t>
      </w:r>
      <w:r>
        <w:rPr>
          <w:rFonts w:hint="eastAsia" w:ascii="仿宋_GB2312" w:hAnsi="Times New Roman" w:eastAsia="仿宋_GB2312" w:cs="Wingdings"/>
          <w:sz w:val="32"/>
          <w:szCs w:val="32"/>
          <w:lang w:val="en-US" w:eastAsia="zh-CN"/>
        </w:rPr>
        <w:t>入</w:t>
      </w:r>
      <w:r>
        <w:rPr>
          <w:rFonts w:hint="eastAsia" w:ascii="仿宋_GB2312" w:hAnsi="Times New Roman" w:eastAsia="仿宋_GB2312" w:cs="Wingdings"/>
          <w:sz w:val="32"/>
          <w:szCs w:val="32"/>
        </w:rPr>
        <w:t>增加</w:t>
      </w:r>
      <w:r>
        <w:rPr>
          <w:rFonts w:hint="eastAsia" w:ascii="仿宋_GB2312" w:hAnsi="Times New Roman" w:eastAsia="仿宋_GB2312" w:cs="Wingdings"/>
          <w:sz w:val="32"/>
          <w:szCs w:val="32"/>
          <w:lang w:val="en-US" w:eastAsia="zh-CN"/>
        </w:rPr>
        <w:t>4664.11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26.24</w:t>
      </w:r>
      <w:r>
        <w:rPr>
          <w:rFonts w:hint="eastAsia" w:ascii="仿宋_GB2312" w:hAnsi="Times New Roman" w:eastAsia="仿宋_GB2312" w:cs="Wingdings"/>
          <w:sz w:val="32"/>
          <w:szCs w:val="32"/>
        </w:rPr>
        <w:t>%，主要原因是</w:t>
      </w:r>
      <w:r>
        <w:rPr>
          <w:rFonts w:hint="eastAsia" w:ascii="仿宋_GB2312" w:hAnsi="Times New Roman" w:eastAsia="仿宋_GB2312" w:cs="DengXian-Regular"/>
          <w:sz w:val="32"/>
          <w:szCs w:val="32"/>
          <w:lang w:val="en-US" w:eastAsia="zh-CN"/>
        </w:rPr>
        <w:t>1、人员</w:t>
      </w:r>
      <w:r>
        <w:rPr>
          <w:rFonts w:hint="eastAsia" w:ascii="仿宋_GB2312" w:hAnsi="Times New Roman" w:eastAsia="仿宋_GB2312" w:cs="DengXian-Regular"/>
          <w:sz w:val="32"/>
          <w:szCs w:val="32"/>
        </w:rPr>
        <w:t>工资及保险上涨</w:t>
      </w:r>
      <w:r>
        <w:rPr>
          <w:rFonts w:hint="eastAsia" w:ascii="仿宋_GB2312" w:hAnsi="Times New Roman" w:eastAsia="仿宋_GB2312" w:cs="DengXian-Regular"/>
          <w:sz w:val="32"/>
          <w:szCs w:val="32"/>
          <w:lang w:val="en-US" w:eastAsia="zh-CN"/>
        </w:rPr>
        <w:t>等</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2、新增抗疫特别国债城市停车场、城区供水管网改造提升等项目经费。</w:t>
      </w:r>
      <w:r>
        <w:rPr>
          <w:rFonts w:hint="eastAsia" w:ascii="仿宋_GB2312" w:hAnsi="Times New Roman" w:eastAsia="仿宋_GB2312" w:cs="DengXian-Regular"/>
          <w:sz w:val="32"/>
          <w:szCs w:val="32"/>
        </w:rPr>
        <w:t>支出总计</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万元。与2019年度决算相比，</w:t>
      </w:r>
      <w:r>
        <w:rPr>
          <w:rFonts w:hint="eastAsia" w:ascii="仿宋_GB2312" w:hAnsi="Times New Roman" w:eastAsia="仿宋_GB2312" w:cs="Wingdings"/>
          <w:sz w:val="32"/>
          <w:szCs w:val="32"/>
          <w:lang w:val="en-US" w:eastAsia="zh-CN"/>
        </w:rPr>
        <w:t>支出</w:t>
      </w:r>
      <w:r>
        <w:rPr>
          <w:rFonts w:hint="eastAsia" w:ascii="仿宋_GB2312" w:hAnsi="Times New Roman" w:eastAsia="仿宋_GB2312" w:cs="Wingdings"/>
          <w:sz w:val="32"/>
          <w:szCs w:val="32"/>
        </w:rPr>
        <w:t>增加</w:t>
      </w:r>
      <w:r>
        <w:rPr>
          <w:rFonts w:hint="eastAsia" w:ascii="仿宋_GB2312" w:hAnsi="Times New Roman" w:eastAsia="仿宋_GB2312" w:cs="Wingdings"/>
          <w:sz w:val="32"/>
          <w:szCs w:val="32"/>
          <w:lang w:val="en-US" w:eastAsia="zh-CN"/>
        </w:rPr>
        <w:t>4969.11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28.44</w:t>
      </w:r>
      <w:r>
        <w:rPr>
          <w:rFonts w:hint="eastAsia" w:ascii="仿宋_GB2312" w:hAnsi="Times New Roman" w:eastAsia="仿宋_GB2312" w:cs="Wingdings"/>
          <w:sz w:val="32"/>
          <w:szCs w:val="32"/>
        </w:rPr>
        <w:t>%，主要原因是</w:t>
      </w:r>
      <w:r>
        <w:rPr>
          <w:rFonts w:hint="eastAsia" w:ascii="仿宋_GB2312" w:hAnsi="Times New Roman" w:eastAsia="仿宋_GB2312" w:cs="DengXian-Regular"/>
          <w:sz w:val="32"/>
          <w:szCs w:val="32"/>
          <w:lang w:val="en-US" w:eastAsia="zh-CN"/>
        </w:rPr>
        <w:t>1、人员</w:t>
      </w:r>
      <w:r>
        <w:rPr>
          <w:rFonts w:hint="eastAsia" w:ascii="仿宋_GB2312" w:hAnsi="Times New Roman" w:eastAsia="仿宋_GB2312" w:cs="DengXian-Regular"/>
          <w:sz w:val="32"/>
          <w:szCs w:val="32"/>
        </w:rPr>
        <w:t>工资及保险上涨</w:t>
      </w:r>
      <w:r>
        <w:rPr>
          <w:rFonts w:hint="eastAsia" w:ascii="仿宋_GB2312" w:hAnsi="Times New Roman" w:eastAsia="仿宋_GB2312" w:cs="DengXian-Regular"/>
          <w:sz w:val="32"/>
          <w:szCs w:val="32"/>
          <w:lang w:val="en-US" w:eastAsia="zh-CN"/>
        </w:rPr>
        <w:t>等</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2、新增抗疫特别国债城市停车场、城区供水管网改造提升等项目经费。</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4384"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4041.55</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18.01</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18400.15</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81.99</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4664.11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26.24</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val="en-US" w:eastAsia="zh-CN"/>
        </w:rPr>
        <w:t>1、人员</w:t>
      </w:r>
      <w:r>
        <w:rPr>
          <w:rFonts w:hint="eastAsia" w:ascii="仿宋_GB2312" w:hAnsi="Times New Roman" w:eastAsia="仿宋_GB2312" w:cs="DengXian-Regular"/>
          <w:sz w:val="32"/>
          <w:szCs w:val="32"/>
        </w:rPr>
        <w:t>工资及保险上涨</w:t>
      </w:r>
      <w:r>
        <w:rPr>
          <w:rFonts w:hint="eastAsia" w:ascii="仿宋_GB2312" w:hAnsi="Times New Roman" w:eastAsia="仿宋_GB2312" w:cs="DengXian-Regular"/>
          <w:sz w:val="32"/>
          <w:szCs w:val="32"/>
          <w:lang w:val="en-US" w:eastAsia="zh-CN"/>
        </w:rPr>
        <w:t>等</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2、新增抗疫特别国债城市停车场、城区供水管网改造提升等项目经费</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4969.11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28.44</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val="en-US" w:eastAsia="zh-CN"/>
        </w:rPr>
        <w:t>1、人员</w:t>
      </w:r>
      <w:r>
        <w:rPr>
          <w:rFonts w:hint="eastAsia" w:ascii="仿宋_GB2312" w:hAnsi="Times New Roman" w:eastAsia="仿宋_GB2312" w:cs="DengXian-Regular"/>
          <w:sz w:val="32"/>
          <w:szCs w:val="32"/>
        </w:rPr>
        <w:t>工资及保险上涨</w:t>
      </w:r>
      <w:r>
        <w:rPr>
          <w:rFonts w:hint="eastAsia" w:ascii="仿宋_GB2312" w:hAnsi="Times New Roman" w:eastAsia="仿宋_GB2312" w:cs="DengXian-Regular"/>
          <w:sz w:val="32"/>
          <w:szCs w:val="32"/>
          <w:lang w:val="en-US" w:eastAsia="zh-CN"/>
        </w:rPr>
        <w:t>等</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2、新增抗疫特别国债城市停车场、城区供水管网改造提升等项目经费</w:t>
      </w:r>
      <w:r>
        <w:rPr>
          <w:rFonts w:hint="eastAsia" w:ascii="仿宋_GB2312" w:hAnsi="Times New Roman" w:eastAsia="仿宋_GB2312" w:cs="Wingdings"/>
          <w:sz w:val="32"/>
          <w:szCs w:val="32"/>
        </w:rPr>
        <w:t>。具体情况如下：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含年初结转和结余305万元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lang w:val="en-US" w:eastAsia="zh-CN"/>
        </w:rPr>
        <w:t>13707.54</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1875.78</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降低</w:t>
      </w:r>
      <w:r>
        <w:rPr>
          <w:rFonts w:hint="eastAsia" w:ascii="仿宋_GB2312" w:hAnsi="Times New Roman" w:eastAsia="仿宋_GB2312" w:cs="Wingdings"/>
          <w:sz w:val="32"/>
          <w:szCs w:val="32"/>
          <w:lang w:val="en-US" w:eastAsia="zh-CN"/>
        </w:rPr>
        <w:t>12.04</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w:t>
      </w:r>
      <w:r>
        <w:rPr>
          <w:rFonts w:hint="eastAsia" w:ascii="仿宋_GB2312" w:hAnsi="Times New Roman" w:eastAsia="仿宋_GB2312" w:cs="DengXian-Regular"/>
          <w:sz w:val="32"/>
          <w:szCs w:val="32"/>
          <w:lang w:val="en-US" w:eastAsia="zh-CN"/>
        </w:rPr>
        <w:t>南水北调环境整治、美丽乡村、污水处理提标改造等项目已完成</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13707.54</w:t>
      </w:r>
      <w:r>
        <w:rPr>
          <w:rFonts w:hint="eastAsia" w:ascii="仿宋_GB2312" w:hAnsi="Times New Roman" w:eastAsia="仿宋_GB2312" w:cs="Wingdings"/>
          <w:sz w:val="32"/>
          <w:szCs w:val="32"/>
        </w:rPr>
        <w:t>万元，比上年减少</w:t>
      </w:r>
      <w:r>
        <w:rPr>
          <w:rFonts w:hint="eastAsia" w:ascii="仿宋_GB2312" w:hAnsi="Times New Roman" w:eastAsia="仿宋_GB2312" w:cs="Wingdings"/>
          <w:sz w:val="32"/>
          <w:szCs w:val="32"/>
          <w:lang w:val="en-US" w:eastAsia="zh-CN"/>
        </w:rPr>
        <w:t>2280.78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14.93</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w:t>
      </w:r>
      <w:r>
        <w:rPr>
          <w:rFonts w:hint="eastAsia" w:ascii="仿宋_GB2312" w:hAnsi="Times New Roman" w:eastAsia="仿宋_GB2312" w:cs="DengXian-Regular"/>
          <w:sz w:val="32"/>
          <w:szCs w:val="32"/>
          <w:lang w:val="en-US" w:eastAsia="zh-CN"/>
        </w:rPr>
        <w:t>南水北调环境整治、美丽乡村、污水处理提标改造等项目已完成</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w:t>
      </w:r>
      <w:r>
        <w:rPr>
          <w:rFonts w:hint="eastAsia" w:ascii="仿宋_GB2312" w:hAnsi="Times New Roman" w:eastAsia="仿宋_GB2312" w:cs="Wingdings"/>
          <w:sz w:val="32"/>
          <w:szCs w:val="32"/>
          <w:lang w:val="en-US" w:eastAsia="zh-CN"/>
        </w:rPr>
        <w:t>8429.15</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6234.89</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284.15</w:t>
      </w:r>
      <w:r>
        <w:rPr>
          <w:rFonts w:hint="eastAsia" w:ascii="仿宋_GB2312" w:hAnsi="Times New Roman" w:eastAsia="仿宋_GB2312" w:cs="Wingdings"/>
          <w:sz w:val="32"/>
          <w:szCs w:val="32"/>
        </w:rPr>
        <w:t>%，主要原因是</w:t>
      </w:r>
      <w:r>
        <w:rPr>
          <w:rFonts w:hint="eastAsia" w:ascii="仿宋_GB2312" w:hAnsi="Times New Roman" w:eastAsia="仿宋_GB2312" w:cs="DengXian-Regular"/>
          <w:sz w:val="32"/>
          <w:szCs w:val="32"/>
          <w:lang w:val="en-US" w:eastAsia="zh-CN"/>
        </w:rPr>
        <w:t>新增抗疫特别国债城市停车场、城区供水管网改造提升等项目经费</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8429.15</w:t>
      </w:r>
      <w:r>
        <w:rPr>
          <w:rFonts w:hint="eastAsia" w:ascii="仿宋_GB2312" w:hAnsi="Times New Roman" w:eastAsia="仿宋_GB2312" w:cs="Wingdings"/>
          <w:sz w:val="32"/>
          <w:szCs w:val="32"/>
        </w:rPr>
        <w:t>万元，比上年增加</w:t>
      </w:r>
      <w:r>
        <w:rPr>
          <w:rFonts w:hint="eastAsia" w:ascii="仿宋_GB2312" w:hAnsi="Times New Roman" w:eastAsia="仿宋_GB2312" w:cs="Wingdings"/>
          <w:sz w:val="32"/>
          <w:szCs w:val="32"/>
          <w:lang w:val="en-US" w:eastAsia="zh-CN"/>
        </w:rPr>
        <w:t>6234.89</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284.15</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val="en-US" w:eastAsia="zh-CN"/>
        </w:rPr>
        <w:t>新增抗疫特别国债城市停车场、城区供水管网改造提升等项目经费</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151.50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7628.53</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DengXian-Regular"/>
          <w:sz w:val="32"/>
          <w:szCs w:val="32"/>
          <w:lang w:val="en-US" w:eastAsia="zh-CN"/>
        </w:rPr>
        <w:t>追加抗疫特别国债城市停车场、城区供水管网改造提升等项目经费</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151.50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7628.53</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val="en-US" w:eastAsia="zh-CN"/>
        </w:rPr>
        <w:t>追加</w:t>
      </w:r>
      <w:r>
        <w:rPr>
          <w:rFonts w:hint="eastAsia" w:ascii="仿宋_GB2312" w:hAnsi="Times New Roman" w:eastAsia="仿宋_GB2312" w:cs="DengXian-Regular"/>
          <w:sz w:val="32"/>
          <w:szCs w:val="32"/>
          <w:lang w:val="en-US" w:eastAsia="zh-CN"/>
        </w:rPr>
        <w:t>抗疫特别国债城市停车场、城区供水管网改造提升等项目经费</w:t>
      </w:r>
      <w:r>
        <w:rPr>
          <w:rFonts w:hint="eastAsia" w:ascii="仿宋_GB2312" w:hAnsi="Times New Roman" w:eastAsia="仿宋_GB2312" w:cs="Wingdings"/>
          <w:sz w:val="32"/>
          <w:szCs w:val="32"/>
        </w:rPr>
        <w:t>。具体情况如下：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w:t>
      </w:r>
      <w:r>
        <w:rPr>
          <w:rFonts w:hint="eastAsia" w:ascii="仿宋_GB2312" w:hAnsi="Times New Roman" w:eastAsia="仿宋_GB2312" w:cs="Wingdings"/>
          <w:sz w:val="32"/>
          <w:szCs w:val="32"/>
          <w:lang w:val="en-US" w:eastAsia="zh-CN"/>
        </w:rPr>
        <w:t>96.68</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480.62</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部分人员及专项经费未拨付</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96.68</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480.62</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部分人员及专项经费未拨付</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政府性基金预算财政拨款本年收入完成年初预算</w:t>
      </w:r>
      <w:r>
        <w:rPr>
          <w:rFonts w:hint="eastAsia" w:ascii="仿宋_GB2312" w:hAnsi="Times New Roman" w:eastAsia="仿宋_GB2312" w:cs="Wingdings"/>
          <w:sz w:val="32"/>
          <w:szCs w:val="32"/>
          <w:lang w:val="en-US" w:eastAsia="zh-CN"/>
        </w:rPr>
        <w:t>2634.11</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8109.15</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追加</w:t>
      </w:r>
      <w:r>
        <w:rPr>
          <w:rFonts w:hint="eastAsia" w:ascii="仿宋_GB2312" w:hAnsi="Times New Roman" w:eastAsia="仿宋_GB2312" w:cs="DengXian-Regular"/>
          <w:sz w:val="32"/>
          <w:szCs w:val="32"/>
          <w:lang w:val="en-US" w:eastAsia="zh-CN"/>
        </w:rPr>
        <w:t>抗疫特别国债城市停车场、城区供水管网改造提升等项目经费</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2634.11</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8109.15</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val="en-US" w:eastAsia="zh-CN"/>
        </w:rPr>
        <w:t>追加</w:t>
      </w:r>
      <w:r>
        <w:rPr>
          <w:rFonts w:hint="eastAsia" w:ascii="仿宋_GB2312" w:hAnsi="Times New Roman" w:eastAsia="仿宋_GB2312" w:cs="DengXian-Regular"/>
          <w:sz w:val="32"/>
          <w:szCs w:val="32"/>
          <w:lang w:val="en-US" w:eastAsia="zh-CN"/>
        </w:rPr>
        <w:t>抗疫特别国债城市停车场、城区供水管网改造提升等项目经费</w:t>
      </w:r>
      <w:r>
        <w:rPr>
          <w:rFonts w:hint="eastAsia" w:ascii="仿宋_GB2312" w:hAnsi="Times New Roman" w:eastAsia="仿宋_GB2312" w:cs="Wingdings"/>
          <w:sz w:val="32"/>
          <w:szCs w:val="32"/>
        </w:rPr>
        <w:t>。</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22441.69</w:t>
      </w:r>
      <w:r>
        <w:rPr>
          <w:rFonts w:hint="eastAsia" w:ascii="仿宋_GB2312" w:hAnsi="Times New Roman" w:eastAsia="仿宋_GB2312" w:cs="Wingdings"/>
          <w:sz w:val="32"/>
          <w:szCs w:val="32"/>
        </w:rPr>
        <w:t>万元，</w:t>
      </w:r>
      <w:r>
        <w:rPr>
          <w:rFonts w:hint="eastAsia" w:ascii="仿宋_GB2312" w:hAnsi="Times New Roman" w:eastAsia="仿宋_GB2312" w:cs="DengXian-Regular"/>
          <w:sz w:val="32"/>
          <w:szCs w:val="32"/>
        </w:rPr>
        <w:t>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文化旅游体育与传媒（类）支出</w:t>
      </w:r>
      <w:r>
        <w:rPr>
          <w:rFonts w:hint="eastAsia" w:ascii="仿宋_GB2312" w:hAnsi="Times New Roman" w:eastAsia="仿宋_GB2312" w:cs="DengXian-Regular"/>
          <w:sz w:val="32"/>
          <w:szCs w:val="32"/>
          <w:lang w:val="en-US" w:eastAsia="zh-CN"/>
        </w:rPr>
        <w:t>10.20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204.42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0.91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w:t>
      </w:r>
      <w:r>
        <w:rPr>
          <w:rFonts w:hint="eastAsia" w:ascii="仿宋_GB2312" w:hAnsi="Times New Roman" w:eastAsia="仿宋_GB2312" w:cs="DengXian-Regular"/>
          <w:sz w:val="32"/>
          <w:szCs w:val="32"/>
        </w:rPr>
        <w:t>（类）支出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74.38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0.33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节能环保</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3482.64</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15.52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城乡社区</w:t>
      </w:r>
      <w:r>
        <w:rPr>
          <w:rFonts w:hint="eastAsia" w:ascii="仿宋_GB2312" w:hAnsi="Times New Roman" w:eastAsia="仿宋_GB2312" w:cs="DengXian-Regular"/>
          <w:sz w:val="32"/>
          <w:szCs w:val="32"/>
        </w:rPr>
        <w:t>（类）支出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11115.33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49.53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农林水</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42.68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85.56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0.38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抗疫特别国债安排的支出</w:t>
      </w:r>
      <w:r>
        <w:rPr>
          <w:rFonts w:hint="eastAsia" w:ascii="仿宋_GB2312" w:hAnsi="Times New Roman" w:eastAsia="仿宋_GB2312" w:cs="DengXian-Regular"/>
          <w:sz w:val="32"/>
          <w:szCs w:val="32"/>
          <w:lang w:val="en-US" w:eastAsia="zh-CN"/>
        </w:rPr>
        <w:t>7426.47万元，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33.09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4011.71</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3946.36</w:t>
      </w:r>
      <w:r>
        <w:rPr>
          <w:rFonts w:hint="eastAsia" w:ascii="仿宋_GB2312" w:hAnsi="Times New Roman" w:eastAsia="仿宋_GB2312" w:cs="Wingdings"/>
          <w:sz w:val="32"/>
          <w:szCs w:val="32"/>
        </w:rPr>
        <w:t xml:space="preserve">万元，主要包括基本工资、津贴补贴、奖金、绩效工资、机关事业单位基本养老保险缴费、职业年金缴费、职工基本医疗保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Wingdings"/>
          <w:sz w:val="32"/>
          <w:szCs w:val="32"/>
          <w:lang w:val="en-US" w:eastAsia="zh-CN"/>
        </w:rPr>
        <w:t>65.35</w:t>
      </w:r>
      <w:r>
        <w:rPr>
          <w:rFonts w:hint="eastAsia" w:ascii="仿宋_GB2312" w:hAnsi="Times New Roman" w:eastAsia="仿宋_GB2312" w:cs="Wingdings"/>
          <w:sz w:val="32"/>
          <w:szCs w:val="32"/>
        </w:rPr>
        <w:t>万元，主要包括办公费、水费、电费、邮电费、取暖费、差旅费、维修（护）费、公务用车运行维护费、其他交通费用</w:t>
      </w:r>
      <w:r>
        <w:rPr>
          <w:rFonts w:hint="eastAsia" w:ascii="仿宋_GB2312" w:hAnsi="Times New Roman" w:eastAsia="仿宋_GB2312" w:cs="Wingdings"/>
          <w:sz w:val="32"/>
          <w:szCs w:val="32"/>
          <w:lang w:eastAsia="zh-CN"/>
        </w:rPr>
        <w:t>。</w:t>
      </w:r>
    </w:p>
    <w:p>
      <w:pPr>
        <w:adjustRightInd w:val="0"/>
        <w:snapToGrid w:val="0"/>
        <w:spacing w:line="60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30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18.27</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60.9</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11.73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39.1</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89.11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82.99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2019年包含了车辆购置费，本年度没有新购置车辆</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val="en-US" w:eastAsia="zh-CN"/>
        </w:rPr>
        <w:t>支出0万元</w:t>
      </w:r>
      <w:r>
        <w:rPr>
          <w:rFonts w:hint="eastAsia" w:ascii="楷体_GB2312" w:hAnsi="Times New Roman" w:eastAsia="楷体_GB2312" w:cs="Mongolian Baiti"/>
          <w:b/>
          <w:bCs/>
          <w:sz w:val="32"/>
          <w:szCs w:val="32"/>
          <w:lang w:eastAsia="zh-CN"/>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年度因公出国（境）团组0个、共0人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参加其他单位组织的因公出国（境）团组0个、共0人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val="en-US" w:eastAsia="zh-CN"/>
        </w:rPr>
        <w:t>支出18.27万元</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18.27</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60.9</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11.73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39.1</w:t>
      </w:r>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89.11</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82.99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2019年包含了车辆购置费，本年度没有新购置车辆</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本年度没有新购置车辆</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77.38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本年度没有新购置车辆</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17</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,发生运行维护费支出18.27万元，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11.73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39.1</w:t>
      </w:r>
      <w:r>
        <w:rPr>
          <w:rFonts w:hint="eastAsia" w:ascii="仿宋_GB2312" w:hAnsi="Times New Roman" w:eastAsia="仿宋_GB2312" w:cs="Wingdings"/>
          <w:sz w:val="32"/>
          <w:szCs w:val="32"/>
        </w:rPr>
        <w:t>%,</w:t>
      </w:r>
      <w:bookmarkStart w:id="0" w:name="_GoBack"/>
      <w:bookmarkEnd w:id="0"/>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2.25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10.96</w:t>
      </w:r>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w:t>
      </w:r>
      <w:r>
        <w:rPr>
          <w:rFonts w:hint="eastAsia" w:ascii="楷体_GB2312" w:hAnsi="Times New Roman" w:eastAsia="楷体_GB2312" w:cs="Mongolian Baiti"/>
          <w:b/>
          <w:bCs/>
          <w:sz w:val="32"/>
          <w:szCs w:val="32"/>
          <w:lang w:val="en-US" w:eastAsia="zh-CN"/>
        </w:rPr>
        <w:t>无</w:t>
      </w:r>
      <w:r>
        <w:rPr>
          <w:rFonts w:hint="eastAsia" w:ascii="楷体_GB2312" w:hAnsi="Times New Roman" w:eastAsia="楷体_GB2312" w:cs="Mongolian Baiti"/>
          <w:b/>
          <w:bCs/>
          <w:sz w:val="32"/>
          <w:szCs w:val="32"/>
        </w:rPr>
        <w:t>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w:t>
      </w:r>
      <w:r>
        <w:rPr>
          <w:rFonts w:hint="eastAsia" w:ascii="仿宋_GB2312" w:hAnsi="Times New Roman" w:eastAsia="仿宋_GB2312" w:cs="DengXian-Regular"/>
          <w:sz w:val="32"/>
          <w:szCs w:val="32"/>
        </w:rPr>
        <w:t>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w:t>
      </w:r>
      <w:r>
        <w:rPr>
          <w:rFonts w:hint="eastAsia" w:ascii="仿宋_GB2312" w:hAnsi="Times New Roman" w:eastAsia="仿宋_GB2312" w:cs="DengXian-Regular"/>
          <w:sz w:val="32"/>
          <w:szCs w:val="32"/>
        </w:rPr>
        <w:t>是</w:t>
      </w:r>
      <w:r>
        <w:rPr>
          <w:rFonts w:hint="eastAsia" w:ascii="仿宋_GB2312" w:eastAsia="仿宋_GB2312" w:cs="DengXian-Regular"/>
          <w:sz w:val="32"/>
          <w:szCs w:val="32"/>
        </w:rPr>
        <w:t>认真贯彻落实中央八项规定和厉行节约要求从严控制“三公”经费开支</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eastAsia="zh-CN"/>
        </w:rPr>
        <w:t>根据预算绩效管理要求，本部门组织对</w:t>
      </w:r>
      <w:r>
        <w:rPr>
          <w:rFonts w:hint="eastAsia" w:ascii="仿宋_GB2312" w:eastAsia="仿宋_GB2312" w:cs="DengXian-Regular"/>
          <w:sz w:val="32"/>
          <w:szCs w:val="32"/>
          <w:lang w:val="en-US" w:eastAsia="zh-CN"/>
        </w:rPr>
        <w:t>2020年度一般公共预算项目支出全面开展绩效自评，全年专项资金共支出18400.15万元。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我单位主要采取自行监控模式，按照预算绩效运行的管理制度要求和有关规定</w:t>
      </w:r>
      <w:r>
        <w:rPr>
          <w:rFonts w:hint="eastAsia" w:ascii="仿宋_GB2312" w:eastAsia="仿宋_GB2312" w:cs="DengXian-Regular"/>
          <w:sz w:val="32"/>
          <w:szCs w:val="32"/>
          <w:lang w:eastAsia="zh-CN"/>
        </w:rPr>
        <w:t>，</w:t>
      </w:r>
      <w:r>
        <w:rPr>
          <w:rFonts w:hint="eastAsia" w:ascii="仿宋_GB2312" w:eastAsia="仿宋_GB2312" w:cs="DengXian-Regular"/>
          <w:sz w:val="32"/>
          <w:szCs w:val="32"/>
        </w:rPr>
        <w:t>对照项目绩效目标，完善项目支出责任制度，提高支出执行的及时性、均衡性和有效性；及时掌握项目绩效目标的完成情况、项目实施进度和资金支付进度；争取保障资金支付与工程量相对应；当项目执行绩效与绩效目标发生偏离时，及时报告，并采取相应措施予以纠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不存在项目执行绩效与绩效目标发生</w:t>
      </w:r>
      <w:r>
        <w:rPr>
          <w:rFonts w:hint="eastAsia" w:ascii="宋体" w:hAnsi="宋体" w:cs="宋体"/>
          <w:sz w:val="32"/>
          <w:szCs w:val="32"/>
        </w:rPr>
        <w:t>偏</w:t>
      </w:r>
      <w:r>
        <w:rPr>
          <w:rFonts w:hint="eastAsia" w:ascii="仿宋_GB2312" w:hAnsi="仿宋_GB2312" w:eastAsia="仿宋_GB2312" w:cs="仿宋_GB2312"/>
          <w:sz w:val="32"/>
          <w:szCs w:val="32"/>
        </w:rPr>
        <w:t>离情况</w:t>
      </w:r>
      <w:r>
        <w:rPr>
          <w:rFonts w:hint="eastAsia" w:ascii="仿宋_GB2312" w:hAnsi="仿宋_GB2312" w:eastAsia="仿宋_GB2312" w:cs="仿宋_GB2312"/>
          <w:sz w:val="32"/>
          <w:szCs w:val="32"/>
          <w:lang w:eastAsia="zh-CN"/>
        </w:rPr>
        <w:t>。</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b/>
          <w:bCs/>
          <w:sz w:val="32"/>
          <w:szCs w:val="32"/>
        </w:rPr>
        <w:t>。</w:t>
      </w:r>
    </w:p>
    <w:p>
      <w:pPr>
        <w:adjustRightInd w:val="0"/>
        <w:snapToGrid w:val="0"/>
        <w:spacing w:line="60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65.35</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43.88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40.17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2019年新购置公务用车15辆，本年度无新增车辆</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仿宋_GB2312" w:hAnsi="仿宋_GB2312" w:eastAsia="仿宋_GB2312" w:cs="仿宋_GB2312"/>
          <w:b/>
          <w:bCs/>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13013.99</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20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7426.47</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5567.51</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val="en-US" w:eastAsia="zh-CN"/>
        </w:rPr>
        <w:t>增加绿化专用洒水车2辆</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辆，其他用车主要是</w:t>
      </w:r>
      <w:r>
        <w:rPr>
          <w:rFonts w:hint="eastAsia" w:ascii="仿宋_GB2312" w:eastAsia="仿宋_GB2312" w:cs="DengXian-Regular"/>
          <w:sz w:val="32"/>
          <w:szCs w:val="32"/>
          <w:lang w:val="en-US" w:eastAsia="zh-CN"/>
        </w:rPr>
        <w:t>环卫清扫保洁车、绿环养护车及市政作业车等</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厉行节约，压减开支</w:t>
      </w:r>
      <w:r>
        <w:rPr>
          <w:rFonts w:hint="eastAsia" w:ascii="仿宋_GB2312" w:eastAsia="仿宋_GB2312" w:cs="DengXian-Regular"/>
          <w:sz w:val="32"/>
          <w:szCs w:val="32"/>
          <w:lang w:eastAsia="zh-CN"/>
        </w:rPr>
        <w:t>，</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w:t>
      </w:r>
      <w:r>
        <w:rPr>
          <w:rFonts w:hint="eastAsia" w:ascii="仿宋_GB2312" w:hAnsi="仿宋_GB2312" w:eastAsia="仿宋_GB2312" w:cs="仿宋_GB2312"/>
          <w:sz w:val="32"/>
          <w:szCs w:val="32"/>
          <w:lang w:eastAsia="zh-CN"/>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厉行节约，压减开支</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年度收支及结转结余</w:t>
      </w:r>
      <w:r>
        <w:rPr>
          <w:rFonts w:hint="eastAsia" w:ascii="仿宋_GB2312" w:hAnsi="Times New Roman" w:eastAsia="仿宋_GB2312" w:cs="DengXian-Regular"/>
          <w:sz w:val="32"/>
          <w:szCs w:val="32"/>
          <w:lang w:val="en-US" w:eastAsia="zh-CN"/>
        </w:rPr>
        <w:t>305万元，主要是用于满城区污水处理厂提标改造工程项目，该项目2020年已支付完成</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w:t>
      </w:r>
      <w:r>
        <w:rPr>
          <w:rFonts w:hint="eastAsia" w:ascii="仿宋_GB2312" w:eastAsia="仿宋_GB2312" w:cs="DengXian-Regular"/>
          <w:sz w:val="32"/>
          <w:szCs w:val="32"/>
        </w:rPr>
        <w:t>本部门</w:t>
      </w:r>
      <w:r>
        <w:rPr>
          <w:rFonts w:ascii="仿宋_GB2312" w:eastAsia="仿宋_GB2312" w:cs="DengXian-Regular"/>
          <w:sz w:val="32"/>
          <w:szCs w:val="32"/>
        </w:rPr>
        <w:t>20</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国有资本经营预算财政拨款，</w:t>
      </w:r>
      <w:r>
        <w:rPr>
          <w:rFonts w:hint="eastAsia" w:ascii="仿宋_GB2312" w:eastAsia="仿宋_GB2312" w:cs="DengXian-Regular"/>
          <w:sz w:val="32"/>
          <w:szCs w:val="32"/>
        </w:rPr>
        <w:t>无收支及结转结余情况，</w:t>
      </w:r>
      <w:r>
        <w:rPr>
          <w:rFonts w:hint="eastAsia" w:ascii="仿宋_GB2312" w:eastAsia="仿宋_GB2312" w:cs="DengXian-Regular"/>
          <w:sz w:val="32"/>
          <w:szCs w:val="32"/>
          <w:lang w:eastAsia="zh-CN"/>
        </w:rPr>
        <w:t>国有资本经营预算财政拨款支出决算</w:t>
      </w:r>
      <w:r>
        <w:rPr>
          <w:rFonts w:hint="eastAsia" w:ascii="仿宋_GB2312" w:eastAsia="仿宋_GB2312" w:cs="DengXian-Regular"/>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1312;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630" w:type="dxa"/>
        <w:jc w:val="center"/>
        <w:tblLayout w:type="fixed"/>
        <w:tblCellMar>
          <w:top w:w="0" w:type="dxa"/>
          <w:left w:w="0" w:type="dxa"/>
          <w:bottom w:w="0" w:type="dxa"/>
          <w:right w:w="0" w:type="dxa"/>
        </w:tblCellMar>
      </w:tblPr>
      <w:tblGrid>
        <w:gridCol w:w="2985"/>
        <w:gridCol w:w="600"/>
        <w:gridCol w:w="1032"/>
        <w:gridCol w:w="3443"/>
        <w:gridCol w:w="536"/>
        <w:gridCol w:w="1034"/>
      </w:tblGrid>
      <w:tr>
        <w:tblPrEx>
          <w:tblCellMar>
            <w:top w:w="0" w:type="dxa"/>
            <w:left w:w="0" w:type="dxa"/>
            <w:bottom w:w="0" w:type="dxa"/>
            <w:right w:w="0" w:type="dxa"/>
          </w:tblCellMar>
        </w:tblPrEx>
        <w:trPr>
          <w:trHeight w:val="319" w:hRule="atLeast"/>
          <w:jc w:val="center"/>
        </w:trPr>
        <w:tc>
          <w:tcPr>
            <w:tcW w:w="963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298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5013"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160" w:hRule="atLeast"/>
          <w:jc w:val="center"/>
        </w:trPr>
        <w:tc>
          <w:tcPr>
            <w:tcW w:w="4617"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rPr>
              <w:t>部门：保定市满城区城市管理综合行政执法局本级</w:t>
            </w:r>
          </w:p>
        </w:tc>
        <w:tc>
          <w:tcPr>
            <w:tcW w:w="5013"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57"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收入</w:t>
            </w:r>
          </w:p>
        </w:tc>
        <w:tc>
          <w:tcPr>
            <w:tcW w:w="501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支出</w:t>
            </w:r>
          </w:p>
        </w:tc>
      </w:tr>
      <w:tr>
        <w:tblPrEx>
          <w:tblCellMar>
            <w:top w:w="0" w:type="dxa"/>
            <w:left w:w="0" w:type="dxa"/>
            <w:bottom w:w="0" w:type="dxa"/>
            <w:right w:w="0" w:type="dxa"/>
          </w:tblCellMar>
        </w:tblPrEx>
        <w:trPr>
          <w:trHeight w:val="25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行次</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行次</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w:t>
            </w:r>
          </w:p>
        </w:tc>
      </w:tr>
      <w:tr>
        <w:tblPrEx>
          <w:tblCellMar>
            <w:top w:w="0" w:type="dxa"/>
            <w:left w:w="0" w:type="dxa"/>
            <w:bottom w:w="0" w:type="dxa"/>
            <w:right w:w="0" w:type="dxa"/>
          </w:tblCellMar>
        </w:tblPrEx>
        <w:trPr>
          <w:trHeight w:val="222"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栏次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一、一般公共预算财政拨款收入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13,707.54</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二、政府性基金预算财政拨款收入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8,429.15</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185"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三、国有资本经营预算财政拨款收入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四、上级补助收入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五、事业收入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六、经营收入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七、附属单位上缴收入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10.20</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八、其他收入</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39</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204.42</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9</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40</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74.38</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3,482.64</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11,115.33</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42.68</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十四、资源勘探工业信息等支出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49</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19</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50</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85.56</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二十一、国有资本经营预算支出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二十二、灾害防治及应急管理支出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二十三、其他支出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b/>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二十四、债务还本支出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二十五、债务付息支出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7,426.47</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b/>
                <w:color w:val="000000"/>
                <w:kern w:val="2"/>
                <w:sz w:val="16"/>
                <w:szCs w:val="16"/>
                <w:lang w:val="en-US" w:eastAsia="zh-CN" w:bidi="ar-SA"/>
              </w:rPr>
            </w:pPr>
            <w:r>
              <w:rPr>
                <w:rFonts w:hint="eastAsia" w:ascii="宋体" w:hAnsi="宋体" w:eastAsia="宋体" w:cs="宋体"/>
                <w:b/>
                <w:color w:val="000000"/>
                <w:sz w:val="16"/>
                <w:szCs w:val="16"/>
              </w:rPr>
              <w:t>本年收入合计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22,136.69</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b/>
                <w:color w:val="000000"/>
                <w:kern w:val="2"/>
                <w:sz w:val="16"/>
                <w:szCs w:val="16"/>
                <w:lang w:val="en-US" w:eastAsia="zh-CN" w:bidi="ar-SA"/>
              </w:rPr>
            </w:pPr>
            <w:r>
              <w:rPr>
                <w:rFonts w:hint="eastAsia" w:ascii="宋体" w:hAnsi="宋体" w:eastAsia="宋体" w:cs="宋体"/>
                <w:b/>
                <w:color w:val="000000"/>
                <w:sz w:val="16"/>
                <w:szCs w:val="16"/>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22,441.69</w:t>
            </w: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使用非财政拨款结余</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59</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9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年初结转和结余</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29</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305.00</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60</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6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61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6"/>
                <w:szCs w:val="16"/>
                <w:lang w:val="en-US" w:eastAsia="zh-CN" w:bidi="ar-SA"/>
              </w:rPr>
            </w:pPr>
          </w:p>
        </w:tc>
      </w:tr>
      <w:tr>
        <w:tblPrEx>
          <w:tblCellMar>
            <w:top w:w="0" w:type="dxa"/>
            <w:left w:w="0" w:type="dxa"/>
            <w:bottom w:w="0" w:type="dxa"/>
            <w:right w:w="0" w:type="dxa"/>
          </w:tblCellMar>
        </w:tblPrEx>
        <w:trPr>
          <w:trHeight w:val="217" w:hRule="atLeast"/>
          <w:jc w:val="center"/>
        </w:trPr>
        <w:tc>
          <w:tcPr>
            <w:tcW w:w="29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b/>
                <w:color w:val="000000"/>
                <w:kern w:val="2"/>
                <w:sz w:val="16"/>
                <w:szCs w:val="16"/>
                <w:lang w:val="en-US" w:eastAsia="zh-CN" w:bidi="ar-SA"/>
              </w:rPr>
            </w:pPr>
            <w:r>
              <w:rPr>
                <w:rFonts w:hint="eastAsia" w:ascii="宋体" w:hAnsi="宋体" w:eastAsia="宋体" w:cs="宋体"/>
                <w:b/>
                <w:color w:val="000000"/>
                <w:sz w:val="16"/>
                <w:szCs w:val="16"/>
              </w:rPr>
              <w:t>总计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31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22,441.69</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b/>
                <w:color w:val="000000"/>
                <w:kern w:val="2"/>
                <w:sz w:val="16"/>
                <w:szCs w:val="16"/>
                <w:lang w:val="en-US" w:eastAsia="zh-CN" w:bidi="ar-SA"/>
              </w:rPr>
            </w:pPr>
            <w:r>
              <w:rPr>
                <w:rFonts w:hint="eastAsia" w:ascii="宋体" w:hAnsi="宋体" w:eastAsia="宋体" w:cs="宋体"/>
                <w:b/>
                <w:color w:val="000000"/>
                <w:sz w:val="16"/>
                <w:szCs w:val="16"/>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62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sz w:val="16"/>
                <w:szCs w:val="16"/>
              </w:rPr>
              <w:t>22,441.69</w:t>
            </w:r>
          </w:p>
        </w:tc>
      </w:tr>
      <w:tr>
        <w:tblPrEx>
          <w:tblCellMar>
            <w:top w:w="0" w:type="dxa"/>
            <w:left w:w="0" w:type="dxa"/>
            <w:bottom w:w="0" w:type="dxa"/>
            <w:right w:w="0" w:type="dxa"/>
          </w:tblCellMar>
        </w:tblPrEx>
        <w:trPr>
          <w:trHeight w:val="217" w:hRule="atLeast"/>
          <w:jc w:val="center"/>
        </w:trPr>
        <w:tc>
          <w:tcPr>
            <w:tcW w:w="963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注：本表反映部门本年度的总收支和年末结转结余情况。</w:t>
            </w:r>
          </w:p>
        </w:tc>
      </w:tr>
    </w:tbl>
    <w:tbl>
      <w:tblPr>
        <w:tblStyle w:val="5"/>
        <w:tblW w:w="9681" w:type="dxa"/>
        <w:jc w:val="center"/>
        <w:tblLayout w:type="autofit"/>
        <w:tblCellMar>
          <w:top w:w="0" w:type="dxa"/>
          <w:left w:w="0" w:type="dxa"/>
          <w:bottom w:w="0" w:type="dxa"/>
          <w:right w:w="0" w:type="dxa"/>
        </w:tblCellMar>
      </w:tblPr>
      <w:tblGrid>
        <w:gridCol w:w="813"/>
        <w:gridCol w:w="46"/>
        <w:gridCol w:w="46"/>
        <w:gridCol w:w="3985"/>
        <w:gridCol w:w="1246"/>
        <w:gridCol w:w="1246"/>
        <w:gridCol w:w="459"/>
        <w:gridCol w:w="459"/>
        <w:gridCol w:w="473"/>
        <w:gridCol w:w="478"/>
        <w:gridCol w:w="480"/>
      </w:tblGrid>
      <w:tr>
        <w:tblPrEx>
          <w:tblCellMar>
            <w:top w:w="0" w:type="dxa"/>
            <w:left w:w="0" w:type="dxa"/>
            <w:bottom w:w="0" w:type="dxa"/>
            <w:right w:w="0" w:type="dxa"/>
          </w:tblCellMar>
        </w:tblPrEx>
        <w:trPr>
          <w:trHeight w:val="670" w:hRule="atLeast"/>
          <w:jc w:val="center"/>
        </w:trPr>
        <w:tc>
          <w:tcPr>
            <w:tcW w:w="9681"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0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4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4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4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4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4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4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4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default" w:ascii="ËÎÌå" w:hAnsi="ËÎÌå" w:eastAsia="ËÎÌå" w:cstheme="minorBidi"/>
                <w:b/>
                <w:color w:val="000000"/>
                <w:kern w:val="2"/>
                <w:sz w:val="18"/>
                <w:szCs w:val="18"/>
                <w:lang w:val="en-US" w:eastAsia="zh-CN" w:bidi="ar-SA"/>
              </w:rPr>
            </w:pPr>
            <w:r>
              <w:rPr>
                <w:rFonts w:hint="default" w:ascii="ËÎÌå" w:hAnsi="ËÎÌå" w:eastAsia="ËÎÌå"/>
                <w:b/>
                <w:color w:val="000000"/>
                <w:sz w:val="18"/>
                <w:szCs w:val="18"/>
              </w:rPr>
              <w:t>22,136.69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default" w:ascii="ËÎÌå" w:hAnsi="ËÎÌå" w:eastAsia="ËÎÌå" w:cstheme="minorBidi"/>
                <w:b/>
                <w:color w:val="000000"/>
                <w:kern w:val="2"/>
                <w:sz w:val="18"/>
                <w:szCs w:val="18"/>
                <w:lang w:val="en-US" w:eastAsia="zh-CN" w:bidi="ar-SA"/>
              </w:rPr>
            </w:pPr>
            <w:r>
              <w:rPr>
                <w:rFonts w:hint="default" w:ascii="ËÎÌå" w:hAnsi="ËÎÌå" w:eastAsia="ËÎÌå"/>
                <w:b/>
                <w:color w:val="000000"/>
                <w:sz w:val="18"/>
                <w:szCs w:val="18"/>
              </w:rPr>
              <w:t>22,136.69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文化和旅游</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2070199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其他文化和旅游支出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204.42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204.42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204.42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204.42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141.16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141.16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63.26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63.26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70.71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70.71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3,177.64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3,177.64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污染防治</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436.83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436.83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水体</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436.83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436.83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自然生态保护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2,740.81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2,740.81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农村环境保护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2,740.81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2,740.81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11,115.33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11,115.33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3,738.97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3,738.97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355.99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355.99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城管执法</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3,372.47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3,372.47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10.50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48.11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48.11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城乡社区规划与管理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48.11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48.11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城乡社区公共设施</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644.23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644.23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其他城乡社区公共设施支出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644.23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644.23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城乡社区环境卫生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5,681.34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5,681.34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城乡社区环境卫生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5,681.34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5,681.34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415.03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415.03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城市建设支出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415.03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415.03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城市基础设施配套费安排的支出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269.81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269.81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城市公共设施</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249.81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249.81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城市环境卫生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污水处理费安排的支出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317.84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317.84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污水处理设施建设和运营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288.00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288.00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2121402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代征手续费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29.84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29.84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水利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农村水利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42.68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抗疫特别国债安排的支出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23401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2340110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 xml:space="preserve">  市政设施建设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7,426.47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558"/>
        <w:gridCol w:w="240"/>
        <w:gridCol w:w="240"/>
        <w:gridCol w:w="2550"/>
        <w:gridCol w:w="1035"/>
        <w:gridCol w:w="1155"/>
        <w:gridCol w:w="1155"/>
        <w:gridCol w:w="885"/>
        <w:gridCol w:w="855"/>
        <w:gridCol w:w="1007"/>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5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07"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55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6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0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8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00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03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5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0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03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0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35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0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35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8"/>
                <w:szCs w:val="18"/>
                <w:lang w:val="en-US" w:eastAsia="zh-CN" w:bidi="ar-SA"/>
              </w:rPr>
            </w:pPr>
            <w:r>
              <w:rPr>
                <w:rFonts w:hint="eastAsia" w:ascii="宋体" w:hAnsi="宋体"/>
                <w:b/>
                <w:color w:val="000000"/>
                <w:sz w:val="18"/>
                <w:szCs w:val="18"/>
              </w:rPr>
              <w:t>22,441.69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8"/>
                <w:szCs w:val="18"/>
                <w:lang w:val="en-US" w:eastAsia="zh-CN" w:bidi="ar-SA"/>
              </w:rPr>
            </w:pPr>
            <w:r>
              <w:rPr>
                <w:rFonts w:hint="eastAsia" w:ascii="宋体" w:hAnsi="宋体"/>
                <w:b/>
                <w:color w:val="000000"/>
                <w:sz w:val="18"/>
                <w:szCs w:val="18"/>
              </w:rPr>
              <w:t>4,041.55</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8"/>
                <w:szCs w:val="18"/>
                <w:lang w:val="en-US" w:eastAsia="zh-CN" w:bidi="ar-SA"/>
              </w:rPr>
            </w:pPr>
            <w:r>
              <w:rPr>
                <w:rFonts w:hint="eastAsia" w:ascii="宋体" w:hAnsi="宋体"/>
                <w:b/>
                <w:color w:val="000000"/>
                <w:sz w:val="18"/>
                <w:szCs w:val="18"/>
              </w:rPr>
              <w:t>18,400.15</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207</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文化旅游体育与传媒支出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20701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文化和旅游</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2070199</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其他文化和旅游支出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10.20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208</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社会保障和就业支出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204.42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204.42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20805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行政事业单位养老支出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204.42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204.42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2080505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机关事业单位基本养老保险缴费支出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141.16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141.16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2080506</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机关事业单位职业年金缴费支出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63.26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63.26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卫生健康支出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74.38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74.38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21011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行政事业单位医疗</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74.38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74.38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2101101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行政单位医疗</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3.67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3.67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2101102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事业单位医疗</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70.71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70.71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节能环保支出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3,482.64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3,482.64</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21103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污染防治</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741.83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741.83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2110302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水体</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741.83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741.83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21104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自然生态保护</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2,740.81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2,740.81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2110402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农村环境保护</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2,740.81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2,740.81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城乡社区支出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11,115.33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3,677.18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7,438.15</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城乡社区管理事务</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3,738.97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3,647.34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91.62</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2120101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行政运行</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355.99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355.99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2120104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城管执法</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3,372.47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3,291.35</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81.12</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2120199</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其他城乡社区管理事务支出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10.50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10.50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城乡社区规划与管理</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48.11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48.11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2120201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城乡社区规划与管理</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48.11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48.11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城乡社区公共设施</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644.23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644.23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2120399</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其他城乡社区公共设施支出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644.23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644.23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城乡社区环境卫生</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5,681.34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5,681.34</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2120501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城乡社区环境卫生</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5,681.34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5,681.34</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21208</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国有土地使用权出让收入安排的支出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415.03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415.03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2120803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城市建设支出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415.03</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415.03</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城市基础设施配套费安排的支出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269.81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269.81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2121301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城市公共设施</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249.81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249.81</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2121302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城市环境卫生</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20.00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污水处理费安排的支出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317.84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29.84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288.00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2121401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污水处理设施建设和运营</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288.00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288.00</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2121402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代征手续费</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29.84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29.84</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农林水支出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21303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水利</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2130316</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农村水利</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42.68</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221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住房保障支出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22102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住房改革支出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2210201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住房公积金</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85.56</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234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抗疫特别国债安排的支出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23401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基础设施建设</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03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2340110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 xml:space="preserve">  市政设施建设</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7,426.47</w:t>
            </w: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10264" w:type="dxa"/>
        <w:jc w:val="center"/>
        <w:tblLayout w:type="fixed"/>
        <w:tblCellMar>
          <w:top w:w="0" w:type="dxa"/>
          <w:left w:w="0" w:type="dxa"/>
          <w:bottom w:w="0" w:type="dxa"/>
          <w:right w:w="0" w:type="dxa"/>
        </w:tblCellMar>
      </w:tblPr>
      <w:tblGrid>
        <w:gridCol w:w="805"/>
        <w:gridCol w:w="255"/>
        <w:gridCol w:w="345"/>
        <w:gridCol w:w="3496"/>
        <w:gridCol w:w="1815"/>
        <w:gridCol w:w="1804"/>
        <w:gridCol w:w="71"/>
        <w:gridCol w:w="1673"/>
      </w:tblGrid>
      <w:tr>
        <w:tblPrEx>
          <w:tblCellMar>
            <w:top w:w="0" w:type="dxa"/>
            <w:left w:w="0" w:type="dxa"/>
            <w:bottom w:w="0" w:type="dxa"/>
            <w:right w:w="0" w:type="dxa"/>
          </w:tblCellMar>
        </w:tblPrEx>
        <w:trPr>
          <w:trHeight w:val="406" w:hRule="atLeast"/>
          <w:jc w:val="center"/>
        </w:trPr>
        <w:tc>
          <w:tcPr>
            <w:tcW w:w="10264"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711" w:hRule="atLeast"/>
          <w:jc w:val="center"/>
        </w:trPr>
        <w:tc>
          <w:tcPr>
            <w:tcW w:w="10264"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20572" w:type="dxa"/>
              <w:tblInd w:w="0" w:type="dxa"/>
              <w:tblLayout w:type="fixed"/>
              <w:tblCellMar>
                <w:top w:w="0" w:type="dxa"/>
                <w:left w:w="108" w:type="dxa"/>
                <w:bottom w:w="0" w:type="dxa"/>
                <w:right w:w="108" w:type="dxa"/>
              </w:tblCellMar>
            </w:tblPr>
            <w:tblGrid>
              <w:gridCol w:w="2317"/>
              <w:gridCol w:w="465"/>
              <w:gridCol w:w="931"/>
              <w:gridCol w:w="2273"/>
              <w:gridCol w:w="446"/>
              <w:gridCol w:w="989"/>
              <w:gridCol w:w="1080"/>
              <w:gridCol w:w="885"/>
              <w:gridCol w:w="870"/>
              <w:gridCol w:w="236"/>
              <w:gridCol w:w="1680"/>
              <w:gridCol w:w="1680"/>
              <w:gridCol w:w="1680"/>
              <w:gridCol w:w="1680"/>
              <w:gridCol w:w="1680"/>
              <w:gridCol w:w="1680"/>
            </w:tblGrid>
            <w:tr>
              <w:tblPrEx>
                <w:tblCellMar>
                  <w:top w:w="0" w:type="dxa"/>
                  <w:left w:w="108" w:type="dxa"/>
                  <w:bottom w:w="0" w:type="dxa"/>
                  <w:right w:w="108" w:type="dxa"/>
                </w:tblCellMar>
              </w:tblPrEx>
              <w:trPr>
                <w:gridAfter w:val="7"/>
                <w:wAfter w:w="1031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93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27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98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835"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7"/>
                <w:wAfter w:w="10316"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93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27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98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08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55"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7"/>
                <w:wAfter w:w="10316" w:type="dxa"/>
                <w:trHeight w:val="90" w:hRule="atLeast"/>
              </w:trPr>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543"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7"/>
                <w:wAfter w:w="10316"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93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27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989"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8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7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gridAfter w:val="6"/>
                <w:wAfter w:w="10080" w:type="dxa"/>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93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27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989"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108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8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7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36"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93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10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8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13,707.54</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8,429.15</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10.20</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10.20</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204.42</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204.42</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74.38</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74.38</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3,482.64</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3,482.64</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11,115.33</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10,112.65</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1,002.68</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42.68</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42.68</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85.56</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85.56</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7,426.47</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7,426.47</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22,136.69</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22,441.69</w:t>
                  </w: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14,012.54</w:t>
                  </w: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8,429.15</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305.00</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305.00</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989"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1080"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8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Theme="minorEastAsia" w:cstheme="minorBidi"/>
                      <w:color w:val="000000"/>
                      <w:kern w:val="2"/>
                      <w:sz w:val="15"/>
                      <w:szCs w:val="15"/>
                      <w:lang w:val="en-US" w:eastAsia="zh-CN" w:bidi="ar-SA"/>
                    </w:rPr>
                  </w:pP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6"/>
                <w:wAfter w:w="10080" w:type="dxa"/>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931"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default" w:ascii="宋体" w:hAnsi="宋体" w:eastAsiaTheme="minorEastAsia" w:cstheme="minorBidi"/>
                      <w:color w:val="000000"/>
                      <w:kern w:val="2"/>
                      <w:sz w:val="15"/>
                      <w:szCs w:val="15"/>
                      <w:lang w:val="en-US" w:eastAsia="zh-CN" w:bidi="ar-SA"/>
                    </w:rPr>
                  </w:pPr>
                  <w:r>
                    <w:rPr>
                      <w:rFonts w:hint="eastAsia" w:ascii="宋体" w:hAnsi="宋体" w:cstheme="minorBidi"/>
                      <w:color w:val="000000"/>
                      <w:kern w:val="2"/>
                      <w:sz w:val="15"/>
                      <w:szCs w:val="15"/>
                      <w:lang w:val="en-US" w:eastAsia="zh-CN" w:bidi="ar-SA"/>
                    </w:rPr>
                    <w:t>22,441.69</w:t>
                  </w:r>
                </w:p>
              </w:tc>
              <w:tc>
                <w:tcPr>
                  <w:tcW w:w="22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989"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hint="default" w:ascii="宋体" w:hAnsi="宋体"/>
                      <w:color w:val="000000"/>
                      <w:sz w:val="15"/>
                      <w:szCs w:val="15"/>
                      <w:lang w:val="en-US" w:eastAsia="zh-CN"/>
                    </w:rPr>
                  </w:pPr>
                  <w:r>
                    <w:rPr>
                      <w:rFonts w:hint="eastAsia" w:ascii="宋体" w:hAnsi="宋体"/>
                      <w:color w:val="000000"/>
                      <w:sz w:val="15"/>
                      <w:szCs w:val="15"/>
                      <w:lang w:val="en-US" w:eastAsia="zh-CN"/>
                    </w:rPr>
                    <w:t>22,441.69</w:t>
                  </w:r>
                </w:p>
              </w:tc>
              <w:tc>
                <w:tcPr>
                  <w:tcW w:w="1080"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hint="eastAsia" w:ascii="宋体" w:hAnsi="宋体"/>
                      <w:color w:val="000000"/>
                      <w:sz w:val="15"/>
                      <w:szCs w:val="15"/>
                      <w:lang w:val="en-US" w:eastAsia="zh-CN"/>
                    </w:rPr>
                  </w:pPr>
                  <w:r>
                    <w:rPr>
                      <w:rFonts w:hint="eastAsia" w:ascii="宋体" w:hAnsi="宋体"/>
                      <w:color w:val="000000"/>
                      <w:sz w:val="15"/>
                      <w:szCs w:val="15"/>
                      <w:lang w:val="en-US" w:eastAsia="zh-CN"/>
                    </w:rPr>
                    <w:t>14,012.54</w:t>
                  </w:r>
                </w:p>
              </w:tc>
              <w:tc>
                <w:tcPr>
                  <w:tcW w:w="885"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hint="eastAsia" w:ascii="宋体" w:hAnsi="宋体"/>
                      <w:color w:val="000000"/>
                      <w:sz w:val="15"/>
                      <w:szCs w:val="15"/>
                      <w:lang w:val="en-US" w:eastAsia="zh-CN"/>
                    </w:rPr>
                  </w:pPr>
                  <w:r>
                    <w:rPr>
                      <w:rFonts w:hint="eastAsia" w:ascii="宋体" w:hAnsi="宋体"/>
                      <w:color w:val="000000"/>
                      <w:sz w:val="15"/>
                      <w:szCs w:val="15"/>
                      <w:lang w:val="en-US" w:eastAsia="zh-CN"/>
                    </w:rPr>
                    <w:t>8,429.15</w:t>
                  </w:r>
                </w:p>
              </w:tc>
              <w:tc>
                <w:tcPr>
                  <w:tcW w:w="87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10256"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36" w:type="dxa"/>
                  <w:vAlign w:val="center"/>
                </w:tcPr>
                <w:p>
                  <w:pPr>
                    <w:widowControl/>
                    <w:jc w:val="left"/>
                    <w:rPr>
                      <w:rFonts w:ascii="Times New Roman" w:hAnsi="Times New Roman" w:eastAsia="Times New Roman" w:cs="Times New Roman"/>
                      <w:kern w:val="0"/>
                      <w:sz w:val="15"/>
                      <w:szCs w:val="15"/>
                    </w:rPr>
                  </w:pPr>
                </w:p>
              </w:tc>
              <w:tc>
                <w:tcPr>
                  <w:tcW w:w="1680" w:type="dxa"/>
                  <w:vAlign w:val="center"/>
                </w:tcPr>
                <w:p>
                  <w:pPr>
                    <w:spacing w:beforeLines="0" w:afterLines="0"/>
                    <w:jc w:val="right"/>
                    <w:rPr>
                      <w:rFonts w:hint="eastAsia" w:ascii="宋体" w:hAnsi="宋体" w:eastAsiaTheme="minorEastAsia" w:cstheme="minorBidi"/>
                      <w:color w:val="000000"/>
                      <w:kern w:val="2"/>
                      <w:sz w:val="18"/>
                      <w:szCs w:val="18"/>
                      <w:lang w:val="en-US" w:eastAsia="zh-CN" w:bidi="ar-SA"/>
                    </w:rPr>
                  </w:pPr>
                  <w:r>
                    <w:rPr>
                      <w:rFonts w:hint="eastAsia" w:ascii="宋体" w:hAnsi="宋体"/>
                      <w:color w:val="000000"/>
                      <w:sz w:val="18"/>
                      <w:szCs w:val="18"/>
                    </w:rPr>
                    <w:t>22,441.69</w:t>
                  </w:r>
                </w:p>
              </w:tc>
              <w:tc>
                <w:tcPr>
                  <w:tcW w:w="1680" w:type="dxa"/>
                  <w:vAlign w:val="center"/>
                </w:tcPr>
                <w:p>
                  <w:pPr>
                    <w:spacing w:beforeLines="0" w:afterLines="0"/>
                    <w:jc w:val="right"/>
                    <w:rPr>
                      <w:rFonts w:hint="eastAsia" w:ascii="宋体" w:hAnsi="宋体"/>
                      <w:color w:val="000000"/>
                      <w:sz w:val="18"/>
                      <w:szCs w:val="18"/>
                    </w:rPr>
                  </w:pPr>
                </w:p>
              </w:tc>
              <w:tc>
                <w:tcPr>
                  <w:tcW w:w="1680" w:type="dxa"/>
                  <w:vAlign w:val="center"/>
                </w:tcPr>
                <w:p>
                  <w:pPr>
                    <w:spacing w:beforeLines="0" w:afterLines="0"/>
                    <w:jc w:val="right"/>
                    <w:rPr>
                      <w:rFonts w:hint="eastAsia" w:ascii="宋体" w:hAnsi="宋体"/>
                      <w:color w:val="000000"/>
                      <w:sz w:val="18"/>
                      <w:szCs w:val="18"/>
                    </w:rPr>
                  </w:pPr>
                </w:p>
              </w:tc>
              <w:tc>
                <w:tcPr>
                  <w:tcW w:w="1680" w:type="dxa"/>
                  <w:vAlign w:val="center"/>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22,441.69</w:t>
                  </w:r>
                </w:p>
              </w:tc>
              <w:tc>
                <w:tcPr>
                  <w:tcW w:w="1680" w:type="dxa"/>
                  <w:vAlign w:val="center"/>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14,012.54</w:t>
                  </w:r>
                </w:p>
              </w:tc>
              <w:tc>
                <w:tcPr>
                  <w:tcW w:w="1680" w:type="dxa"/>
                  <w:vAlign w:val="center"/>
                </w:tcPr>
                <w:p>
                  <w:pPr>
                    <w:spacing w:beforeLines="0" w:afterLines="0"/>
                    <w:jc w:val="right"/>
                    <w:rPr>
                      <w:rFonts w:hint="eastAsia" w:ascii="宋体" w:hAnsi="宋体" w:eastAsiaTheme="minorEastAsia" w:cstheme="minorBidi"/>
                      <w:color w:val="000000"/>
                      <w:kern w:val="2"/>
                      <w:sz w:val="15"/>
                      <w:szCs w:val="15"/>
                      <w:lang w:val="en-US" w:eastAsia="zh-CN" w:bidi="ar-SA"/>
                    </w:rPr>
                  </w:pPr>
                  <w:r>
                    <w:rPr>
                      <w:rFonts w:hint="eastAsia" w:ascii="宋体" w:hAnsi="宋体"/>
                      <w:color w:val="000000"/>
                      <w:sz w:val="15"/>
                      <w:szCs w:val="15"/>
                    </w:rPr>
                    <w:t>8,429.15</w:t>
                  </w:r>
                </w:p>
              </w:tc>
            </w:tr>
            <w:tr>
              <w:tblPrEx>
                <w:tblCellMar>
                  <w:top w:w="0" w:type="dxa"/>
                  <w:left w:w="108" w:type="dxa"/>
                  <w:bottom w:w="0" w:type="dxa"/>
                  <w:right w:w="108" w:type="dxa"/>
                </w:tblCellMar>
              </w:tblPrEx>
              <w:trPr>
                <w:gridAfter w:val="6"/>
                <w:wAfter w:w="10080" w:type="dxa"/>
                <w:trHeight w:val="222" w:hRule="atLeast"/>
              </w:trPr>
              <w:tc>
                <w:tcPr>
                  <w:tcW w:w="10256"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36"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2" w:hRule="atLeast"/>
          <w:jc w:val="center"/>
        </w:trPr>
        <w:tc>
          <w:tcPr>
            <w:tcW w:w="8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4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54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80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2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4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54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90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5363"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4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 w:lineRule="atLeast"/>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49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 w:lineRule="atLeast"/>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8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 w:lineRule="atLeast"/>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87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 w:lineRule="atLeast"/>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6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 w:lineRule="atLeast"/>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4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7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4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7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9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49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b/>
                <w:bCs/>
                <w:color w:val="000000"/>
                <w:sz w:val="16"/>
                <w:szCs w:val="16"/>
                <w:lang w:val="en-US" w:eastAsia="zh-CN"/>
              </w:rPr>
            </w:pPr>
            <w:r>
              <w:rPr>
                <w:rFonts w:hint="eastAsia" w:ascii="宋体" w:hAnsi="宋体" w:eastAsia="宋体" w:cs="宋体"/>
                <w:b/>
                <w:bCs/>
                <w:color w:val="000000"/>
                <w:sz w:val="16"/>
                <w:szCs w:val="16"/>
                <w:lang w:val="en-US" w:eastAsia="zh-CN"/>
              </w:rPr>
              <w:t>14,012.54</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b/>
                <w:bCs/>
                <w:color w:val="000000"/>
                <w:sz w:val="16"/>
                <w:szCs w:val="16"/>
                <w:lang w:val="en-US" w:eastAsia="zh-CN"/>
              </w:rPr>
            </w:pPr>
            <w:r>
              <w:rPr>
                <w:rFonts w:hint="eastAsia" w:ascii="宋体" w:hAnsi="宋体" w:eastAsia="宋体" w:cs="宋体"/>
                <w:b/>
                <w:bCs/>
                <w:color w:val="000000"/>
                <w:sz w:val="16"/>
                <w:szCs w:val="16"/>
                <w:lang w:val="en-US" w:eastAsia="zh-CN"/>
              </w:rPr>
              <w:t>4,011.71</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b/>
                <w:bCs/>
                <w:color w:val="000000"/>
                <w:sz w:val="16"/>
                <w:szCs w:val="16"/>
                <w:lang w:val="en-US" w:eastAsia="zh-CN"/>
              </w:rPr>
            </w:pPr>
            <w:r>
              <w:rPr>
                <w:rFonts w:hint="eastAsia" w:ascii="宋体" w:hAnsi="宋体" w:eastAsia="宋体" w:cs="宋体"/>
                <w:b/>
                <w:bCs/>
                <w:color w:val="000000"/>
                <w:sz w:val="16"/>
                <w:szCs w:val="16"/>
                <w:lang w:val="en-US" w:eastAsia="zh-CN"/>
              </w:rPr>
              <w:t>10,000.83</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207</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文化旅游体育与传媒支出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20701</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文化和旅游</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2070199</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其他文化和旅游支出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10.20</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208</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社会保障和就业支出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204.42</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204.42</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20805</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行政事业单位养老支出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204.42</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204.42</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2080505</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机关事业单位基本养老保险缴费支出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141.16</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141.16</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2080506</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机关事业单位职业年金缴费支出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63.26</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63.26</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210</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卫生健康支出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74.38</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74.38</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21011</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行政事业单位医疗</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74.38</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74.38</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2101101</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行政单位医疗</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3.67</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3.67</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2101102</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事业单位医疗</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70.71</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70.71</w:t>
            </w: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211</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节能环保支出</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3,482.64</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3,482.64</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21103</w:t>
            </w:r>
          </w:p>
        </w:tc>
        <w:tc>
          <w:tcPr>
            <w:tcW w:w="3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污染防治</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741.83</w:t>
            </w:r>
          </w:p>
        </w:tc>
        <w:tc>
          <w:tcPr>
            <w:tcW w:w="1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741.83</w:t>
            </w:r>
          </w:p>
        </w:tc>
      </w:tr>
      <w:tr>
        <w:tblPrEx>
          <w:tblCellMar>
            <w:top w:w="0" w:type="dxa"/>
            <w:left w:w="0" w:type="dxa"/>
            <w:bottom w:w="0" w:type="dxa"/>
            <w:right w:w="0" w:type="dxa"/>
          </w:tblCellMar>
        </w:tblPrEx>
        <w:trPr>
          <w:trHeight w:val="308" w:hRule="atLeast"/>
          <w:jc w:val="center"/>
        </w:trPr>
        <w:tc>
          <w:tcPr>
            <w:tcW w:w="14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2110302</w:t>
            </w:r>
          </w:p>
        </w:tc>
        <w:tc>
          <w:tcPr>
            <w:tcW w:w="3496" w:type="dxa"/>
            <w:tcBorders>
              <w:top w:val="nil"/>
              <w:left w:val="nil"/>
              <w:bottom w:val="single" w:color="auto"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水体</w:t>
            </w:r>
          </w:p>
        </w:tc>
        <w:tc>
          <w:tcPr>
            <w:tcW w:w="1815" w:type="dxa"/>
            <w:tcBorders>
              <w:top w:val="nil"/>
              <w:left w:val="nil"/>
              <w:bottom w:val="single" w:color="auto"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741.83</w:t>
            </w:r>
          </w:p>
        </w:tc>
        <w:tc>
          <w:tcPr>
            <w:tcW w:w="1875"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nil"/>
              <w:left w:val="nil"/>
              <w:bottom w:val="single" w:color="auto"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741.83</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21104</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自然生态保护</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2,740.81</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2,740.81</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2110402</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农村环境保护</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2,740.81</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2,740.81</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10,112.65</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3,647.34</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6,465.31</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城乡社区管理事务</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3,738.97</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3,647.34</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91.62</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2120101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行政运行</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355.99</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355.99</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2120104</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城管执法</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3,372.47</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3,291.35</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81.12</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2120199</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其他城乡社区管理事务支出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10.50</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10.50</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21202</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城乡社区规划与管理</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48.11</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48.11</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2120201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城乡社区规划与管理</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48.11</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48.11</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21203</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城乡社区公共设施</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644.23</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644.23</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2120399</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其他城乡社区公共设施支出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644.23</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644.23</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21205</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城乡社区环境卫生</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5,681.34</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5,681.34</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2120501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城乡社区环境卫生</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5,681.34</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5,681.34</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213</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农林水支出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21303</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水利</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2130316</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农村水利</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42.68</w:t>
            </w: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221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住房保障支出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22102</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住房改革支出</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308" w:hRule="atLeast"/>
          <w:jc w:val="center"/>
        </w:trPr>
        <w:tc>
          <w:tcPr>
            <w:tcW w:w="14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2210201</w:t>
            </w:r>
          </w:p>
        </w:tc>
        <w:tc>
          <w:tcPr>
            <w:tcW w:w="3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住房公积金</w:t>
            </w:r>
          </w:p>
        </w:tc>
        <w:tc>
          <w:tcPr>
            <w:tcW w:w="18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1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r>
      <w:tr>
        <w:tblPrEx>
          <w:shd w:val="clear" w:color="auto" w:fill="auto"/>
          <w:tblCellMar>
            <w:top w:w="0" w:type="dxa"/>
            <w:left w:w="0" w:type="dxa"/>
            <w:bottom w:w="0" w:type="dxa"/>
            <w:right w:w="0" w:type="dxa"/>
          </w:tblCellMar>
        </w:tblPrEx>
        <w:trPr>
          <w:gridAfter w:val="2"/>
          <w:wAfter w:w="1744" w:type="dxa"/>
          <w:trHeight w:val="372" w:hRule="atLeast"/>
          <w:jc w:val="center"/>
        </w:trPr>
        <w:tc>
          <w:tcPr>
            <w:tcW w:w="85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rFonts w:ascii="黑体" w:hAnsi="宋体" w:eastAsia="黑体" w:cs="黑体"/>
          <w:color w:val="000000"/>
          <w:kern w:val="0"/>
          <w:sz w:val="16"/>
          <w:szCs w:val="16"/>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70" w:hRule="exac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312" w:hRule="exac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3,885.65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65.35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2,187.27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25.47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43.04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1,169.13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178.12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78.14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74.38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85.56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60.71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48.62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30217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3.27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6.24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18.27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5"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line="220" w:lineRule="exact"/>
              <w:jc w:val="right"/>
              <w:rPr>
                <w:rFonts w:hint="eastAsia"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3946.36</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65.35</w:t>
            </w:r>
          </w:p>
        </w:tc>
      </w:tr>
    </w:tbl>
    <w:p>
      <w:pPr>
        <w:widowControl/>
        <w:jc w:val="center"/>
        <w:textAlignment w:val="center"/>
        <w:sectPr>
          <w:pgSz w:w="16838" w:h="11906" w:orient="landscape"/>
          <w:pgMar w:top="1417" w:right="2098" w:bottom="1417" w:left="1984" w:header="851" w:footer="992" w:gutter="0"/>
          <w:cols w:space="0" w:num="1"/>
          <w:rtlGutter w:val="0"/>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30.00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30.00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30.00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18.27</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760" w:type="dxa"/>
        <w:jc w:val="center"/>
        <w:tblLayout w:type="fixed"/>
        <w:tblCellMar>
          <w:top w:w="0" w:type="dxa"/>
          <w:left w:w="0" w:type="dxa"/>
          <w:bottom w:w="0" w:type="dxa"/>
          <w:right w:w="0" w:type="dxa"/>
        </w:tblCellMar>
      </w:tblPr>
      <w:tblGrid>
        <w:gridCol w:w="645"/>
        <w:gridCol w:w="41"/>
        <w:gridCol w:w="114"/>
        <w:gridCol w:w="3158"/>
        <w:gridCol w:w="1020"/>
        <w:gridCol w:w="990"/>
        <w:gridCol w:w="1110"/>
        <w:gridCol w:w="1020"/>
        <w:gridCol w:w="1035"/>
        <w:gridCol w:w="627"/>
      </w:tblGrid>
      <w:tr>
        <w:tblPrEx>
          <w:tblCellMar>
            <w:top w:w="0" w:type="dxa"/>
            <w:left w:w="0" w:type="dxa"/>
            <w:bottom w:w="0" w:type="dxa"/>
            <w:right w:w="0" w:type="dxa"/>
          </w:tblCellMar>
        </w:tblPrEx>
        <w:trPr>
          <w:trHeight w:val="780" w:hRule="atLeast"/>
          <w:jc w:val="center"/>
        </w:trPr>
        <w:tc>
          <w:tcPr>
            <w:tcW w:w="976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64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315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62"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645"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4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315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62"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9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9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16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6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15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0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0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6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1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1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39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39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合计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6"/>
                <w:szCs w:val="16"/>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6"/>
                <w:szCs w:val="16"/>
                <w:lang w:val="en-US" w:eastAsia="zh-CN" w:bidi="ar-SA"/>
              </w:rPr>
            </w:pPr>
            <w:r>
              <w:rPr>
                <w:rFonts w:hint="eastAsia" w:ascii="宋体" w:hAnsi="宋体"/>
                <w:b/>
                <w:color w:val="000000"/>
                <w:sz w:val="16"/>
                <w:szCs w:val="16"/>
              </w:rPr>
              <w:t>8,429.15</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6"/>
                <w:szCs w:val="16"/>
                <w:lang w:val="en-US" w:eastAsia="zh-CN" w:bidi="ar-SA"/>
              </w:rPr>
            </w:pPr>
            <w:r>
              <w:rPr>
                <w:rFonts w:hint="eastAsia" w:ascii="宋体" w:hAnsi="宋体"/>
                <w:b/>
                <w:color w:val="000000"/>
                <w:sz w:val="16"/>
                <w:szCs w:val="16"/>
              </w:rPr>
              <w:t>8,429.15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6"/>
                <w:szCs w:val="16"/>
                <w:lang w:val="en-US" w:eastAsia="zh-CN" w:bidi="ar-SA"/>
              </w:rPr>
            </w:pPr>
            <w:r>
              <w:rPr>
                <w:rFonts w:hint="eastAsia" w:ascii="宋体" w:hAnsi="宋体"/>
                <w:b/>
                <w:color w:val="000000"/>
                <w:sz w:val="16"/>
                <w:szCs w:val="16"/>
              </w:rPr>
              <w:t>29.84</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b/>
                <w:color w:val="000000"/>
                <w:kern w:val="2"/>
                <w:sz w:val="16"/>
                <w:szCs w:val="16"/>
                <w:lang w:val="en-US" w:eastAsia="zh-CN" w:bidi="ar-SA"/>
              </w:rPr>
            </w:pPr>
            <w:r>
              <w:rPr>
                <w:rFonts w:hint="eastAsia" w:ascii="宋体" w:hAnsi="宋体"/>
                <w:b/>
                <w:color w:val="000000"/>
                <w:sz w:val="16"/>
                <w:szCs w:val="16"/>
              </w:rPr>
              <w:t>8,399.31</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城乡社区支出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1,002.68</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1,002.68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29.84</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972.84</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21208</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国有土地使用权出让收入安排的支出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2120803</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城市建设支出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415.03</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21213</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城市基础设施配套费安排的支出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269.81</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269.81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269.81</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2121301</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城市公共设施</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249.81</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249.81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249.81</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2121302</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城市环境卫生</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20.00</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21214</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污水处理费安排的支出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317.84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317.84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29.84</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288.00</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2121401</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污水处理设施建设和运营</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288.00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288.00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288.00</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2121402</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代征手续费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29.84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29.84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29.84</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234</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抗疫特别国债安排的支出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23401</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基础设施建设</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2340110</w:t>
            </w:r>
          </w:p>
        </w:tc>
        <w:tc>
          <w:tcPr>
            <w:tcW w:w="31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lef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 xml:space="preserve">  市政设施建设</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spacing w:beforeLines="0" w:afterLines="0"/>
              <w:jc w:val="right"/>
              <w:rPr>
                <w:rFonts w:hint="eastAsia" w:ascii="宋体" w:hAnsi="宋体" w:eastAsiaTheme="minorEastAsia" w:cstheme="minorBidi"/>
                <w:color w:val="000000"/>
                <w:kern w:val="2"/>
                <w:sz w:val="16"/>
                <w:szCs w:val="16"/>
                <w:lang w:val="en-US" w:eastAsia="zh-CN" w:bidi="ar-SA"/>
              </w:rPr>
            </w:pPr>
            <w:r>
              <w:rPr>
                <w:rFonts w:hint="eastAsia" w:ascii="宋体" w:hAnsi="宋体"/>
                <w:color w:val="000000"/>
                <w:sz w:val="16"/>
                <w:szCs w:val="16"/>
              </w:rPr>
              <w:t>7,426.47</w:t>
            </w:r>
          </w:p>
        </w:tc>
        <w:tc>
          <w:tcPr>
            <w:tcW w:w="6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highlight w:val="yellow"/>
        </w:rPr>
      </w:pPr>
      <w:r>
        <w:rPr>
          <w:rFonts w:hint="eastAsia" w:ascii="宋体" w:hAnsi="宋体" w:eastAsia="宋体" w:cs="宋体"/>
        </w:rPr>
        <w:t>注：</w:t>
      </w:r>
      <w:r>
        <w:rPr>
          <w:rFonts w:hint="eastAsia" w:ascii="宋体" w:hAnsi="宋体" w:cs="宋体"/>
          <w:color w:val="000000"/>
          <w:kern w:val="0"/>
          <w:sz w:val="22"/>
          <w:szCs w:val="22"/>
        </w:rPr>
        <w:t>本</w:t>
      </w:r>
      <w:r>
        <w:rPr>
          <w:rFonts w:hint="eastAsia" w:ascii="宋体" w:hAnsi="宋体" w:cs="宋体"/>
          <w:color w:val="000000"/>
          <w:kern w:val="0"/>
          <w:sz w:val="22"/>
          <w:szCs w:val="22"/>
          <w:lang w:val="en-US" w:eastAsia="zh-CN"/>
        </w:rPr>
        <w:t>单位</w:t>
      </w:r>
      <w:r>
        <w:rPr>
          <w:rFonts w:hint="eastAsia" w:ascii="宋体" w:hAnsi="宋体" w:cs="宋体"/>
          <w:color w:val="000000"/>
          <w:kern w:val="0"/>
          <w:sz w:val="22"/>
          <w:szCs w:val="22"/>
        </w:rPr>
        <w:t>本年度</w:t>
      </w:r>
      <w:r>
        <w:rPr>
          <w:rFonts w:hint="eastAsia" w:ascii="宋体" w:hAnsi="宋体" w:cs="宋体"/>
          <w:color w:val="000000"/>
          <w:kern w:val="0"/>
          <w:sz w:val="22"/>
          <w:szCs w:val="22"/>
          <w:lang w:val="en-US" w:eastAsia="zh-CN"/>
        </w:rPr>
        <w:t>无</w:t>
      </w:r>
      <w:r>
        <w:rPr>
          <w:rFonts w:hint="eastAsia" w:ascii="宋体" w:hAnsi="宋体" w:cs="宋体"/>
          <w:color w:val="000000"/>
          <w:kern w:val="0"/>
          <w:sz w:val="22"/>
          <w:szCs w:val="22"/>
        </w:rPr>
        <w:t>国有资本经营预算财政拨款支出情况</w:t>
      </w:r>
      <w:r>
        <w:rPr>
          <w:rFonts w:hint="eastAsia" w:ascii="宋体" w:hAnsi="宋体" w:cs="宋体"/>
          <w:color w:val="000000"/>
          <w:kern w:val="0"/>
          <w:sz w:val="22"/>
          <w:szCs w:val="22"/>
          <w:lang w:eastAsia="zh-CN"/>
        </w:rPr>
        <w:t>，按要求以空表列示。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5408;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00172A27"/>
    <w:rsid w:val="00061A05"/>
    <w:rsid w:val="0018668E"/>
    <w:rsid w:val="001B73D2"/>
    <w:rsid w:val="001E62BF"/>
    <w:rsid w:val="00293E7B"/>
    <w:rsid w:val="002D1F4F"/>
    <w:rsid w:val="00366D90"/>
    <w:rsid w:val="003D678E"/>
    <w:rsid w:val="00801F66"/>
    <w:rsid w:val="009334BF"/>
    <w:rsid w:val="01C15B7B"/>
    <w:rsid w:val="02503AB7"/>
    <w:rsid w:val="0261459B"/>
    <w:rsid w:val="053B2BC8"/>
    <w:rsid w:val="058B71E0"/>
    <w:rsid w:val="064B2A30"/>
    <w:rsid w:val="0B8A2103"/>
    <w:rsid w:val="0C060993"/>
    <w:rsid w:val="0E767ED6"/>
    <w:rsid w:val="0EA325C9"/>
    <w:rsid w:val="1128484A"/>
    <w:rsid w:val="12C45737"/>
    <w:rsid w:val="13E02B27"/>
    <w:rsid w:val="15694D11"/>
    <w:rsid w:val="1650539F"/>
    <w:rsid w:val="198D1F13"/>
    <w:rsid w:val="1AC01569"/>
    <w:rsid w:val="1B78058F"/>
    <w:rsid w:val="1E2165AE"/>
    <w:rsid w:val="202C492D"/>
    <w:rsid w:val="21AC6B91"/>
    <w:rsid w:val="23B33368"/>
    <w:rsid w:val="26142320"/>
    <w:rsid w:val="26965FD9"/>
    <w:rsid w:val="298528DA"/>
    <w:rsid w:val="2DB00094"/>
    <w:rsid w:val="2DB30137"/>
    <w:rsid w:val="2ED2457F"/>
    <w:rsid w:val="2F13795E"/>
    <w:rsid w:val="2FB96948"/>
    <w:rsid w:val="30683386"/>
    <w:rsid w:val="3327616A"/>
    <w:rsid w:val="33CA6459"/>
    <w:rsid w:val="34C45458"/>
    <w:rsid w:val="354D69F9"/>
    <w:rsid w:val="35C83C42"/>
    <w:rsid w:val="388F074D"/>
    <w:rsid w:val="38B475A4"/>
    <w:rsid w:val="418C23A0"/>
    <w:rsid w:val="4195447A"/>
    <w:rsid w:val="432E4EC1"/>
    <w:rsid w:val="44D27620"/>
    <w:rsid w:val="4646418B"/>
    <w:rsid w:val="47B719D6"/>
    <w:rsid w:val="4811405E"/>
    <w:rsid w:val="482215FC"/>
    <w:rsid w:val="48EB588B"/>
    <w:rsid w:val="4C624DF2"/>
    <w:rsid w:val="55682DFE"/>
    <w:rsid w:val="5CDF17A5"/>
    <w:rsid w:val="5D0C63C4"/>
    <w:rsid w:val="5DF91105"/>
    <w:rsid w:val="5F85487D"/>
    <w:rsid w:val="61395E02"/>
    <w:rsid w:val="651C3CD8"/>
    <w:rsid w:val="67DD532B"/>
    <w:rsid w:val="6C767FE8"/>
    <w:rsid w:val="6CAE7DE6"/>
    <w:rsid w:val="6E922BF5"/>
    <w:rsid w:val="6FF47963"/>
    <w:rsid w:val="70030741"/>
    <w:rsid w:val="70193642"/>
    <w:rsid w:val="709A1A59"/>
    <w:rsid w:val="73D824BD"/>
    <w:rsid w:val="75CA6A51"/>
    <w:rsid w:val="76040C39"/>
    <w:rsid w:val="77DC46AD"/>
    <w:rsid w:val="788C1CF3"/>
    <w:rsid w:val="79EA53AA"/>
    <w:rsid w:val="7A9B21A7"/>
    <w:rsid w:val="7ACF05A1"/>
    <w:rsid w:val="7D0E657C"/>
    <w:rsid w:val="7ED1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17777.58</c:v>
                </c:pt>
                <c:pt idx="1">
                  <c:v>22441.69</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10289</Words>
  <Characters>13936</Characters>
  <Lines>82</Lines>
  <Paragraphs>23</Paragraphs>
  <TotalTime>16</TotalTime>
  <ScaleCrop>false</ScaleCrop>
  <LinksUpToDate>false</LinksUpToDate>
  <CharactersWithSpaces>14274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晁宇</cp:lastModifiedBy>
  <dcterms:modified xsi:type="dcterms:W3CDTF">2024-05-31T02:49:55Z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65FA352BAB5146309CB066C800874C19</vt:lpwstr>
  </property>
</Properties>
</file>