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52"/>
        </w:rPr>
      </w:pPr>
    </w:p>
    <w:p>
      <w:pPr>
        <w:jc w:val="center"/>
        <w:rPr>
          <w:rFonts w:ascii="宋体" w:hAnsi="宋体"/>
          <w:b/>
          <w:sz w:val="44"/>
          <w:szCs w:val="44"/>
        </w:rPr>
      </w:pPr>
      <w:r>
        <w:rPr>
          <w:rFonts w:hint="eastAsia" w:ascii="宋体" w:hAnsi="宋体"/>
          <w:b/>
          <w:sz w:val="44"/>
          <w:szCs w:val="44"/>
        </w:rPr>
        <w:t>保定市满城区大册营镇</w:t>
      </w:r>
    </w:p>
    <w:p>
      <w:pPr>
        <w:jc w:val="center"/>
        <w:rPr>
          <w:rFonts w:ascii="宋体" w:hAnsi="宋体"/>
          <w:b/>
          <w:sz w:val="44"/>
          <w:szCs w:val="44"/>
        </w:rPr>
      </w:pPr>
      <w:r>
        <w:rPr>
          <w:rFonts w:hint="eastAsia" w:ascii="宋体" w:hAnsi="宋体"/>
          <w:b/>
          <w:sz w:val="44"/>
          <w:szCs w:val="44"/>
        </w:rPr>
        <w:t>2019年部门预算信息公开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hAns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规定，现将保定市满城区大册营镇2019年部门预算公开如下：</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第一部分:部门职责及机构设置</w:t>
      </w:r>
    </w:p>
    <w:p>
      <w:pPr>
        <w:ind w:firstLine="640" w:firstLineChars="200"/>
        <w:rPr>
          <w:rFonts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1、执行本级人民代表大会的决议和上级国家行政机关的决定和命令，发布决定和命令;</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3、保护社会主义的全民所有的财产和劳动群众集体所有的财产，保护公民私人所有的合法财产，维护社会秩序，保障公民的人身权利、民主权利和</w:t>
      </w:r>
      <w:r>
        <w:fldChar w:fldCharType="begin"/>
      </w:r>
      <w:r>
        <w:instrText xml:space="preserve">HYPERLINK "http://www.oh100.com/qita/" \t "_blank"</w:instrText>
      </w:r>
      <w:r>
        <w:fldChar w:fldCharType="separate"/>
      </w:r>
      <w:r>
        <w:rPr>
          <w:rFonts w:hint="eastAsia" w:ascii="宋体" w:hAnsi="宋体" w:cs="仿宋_GB2312"/>
          <w:sz w:val="32"/>
          <w:szCs w:val="32"/>
        </w:rPr>
        <w:t>其他</w:t>
      </w:r>
      <w:r>
        <w:fldChar w:fldCharType="end"/>
      </w:r>
      <w:r>
        <w:rPr>
          <w:rFonts w:hint="eastAsia" w:ascii="宋体" w:hAnsi="宋体" w:cs="仿宋_GB2312"/>
          <w:sz w:val="32"/>
          <w:szCs w:val="32"/>
        </w:rPr>
        <w:t>权利;</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4、保护各种经济组织的合法权益;</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5、保障少数民族的权利和尊重少数民族的风俗习惯;</w:t>
      </w:r>
    </w:p>
    <w:p>
      <w:pPr>
        <w:widowControl/>
        <w:snapToGrid w:val="0"/>
        <w:spacing w:line="640" w:lineRule="exact"/>
        <w:ind w:firstLine="1280" w:firstLineChars="400"/>
        <w:rPr>
          <w:rFonts w:ascii="宋体" w:hAnsi="宋体" w:cs="仿宋_GB2312"/>
          <w:sz w:val="32"/>
          <w:szCs w:val="32"/>
        </w:rPr>
      </w:pPr>
      <w:r>
        <w:rPr>
          <w:rFonts w:hint="eastAsia" w:ascii="宋体" w:hAnsi="宋体" w:cs="仿宋_GB2312"/>
          <w:sz w:val="32"/>
          <w:szCs w:val="32"/>
        </w:rPr>
        <w:t>6、办理上级县委、</w:t>
      </w:r>
      <w:r>
        <w:rPr>
          <w:rFonts w:hint="eastAsia" w:ascii="宋体" w:hAnsi="宋体" w:cs="仿宋_GB2312"/>
          <w:sz w:val="32"/>
          <w:szCs w:val="32"/>
          <w:lang w:val="en-US" w:eastAsia="zh-CN"/>
        </w:rPr>
        <w:t>县</w:t>
      </w:r>
      <w:bookmarkStart w:id="0" w:name="_GoBack"/>
      <w:bookmarkEnd w:id="0"/>
      <w:r>
        <w:rPr>
          <w:rFonts w:hint="eastAsia" w:ascii="宋体" w:hAnsi="宋体" w:cs="仿宋_GB2312"/>
          <w:sz w:val="32"/>
          <w:szCs w:val="32"/>
          <w:lang w:eastAsia="zh-CN"/>
        </w:rPr>
        <w:t>政府</w:t>
      </w:r>
      <w:r>
        <w:rPr>
          <w:rFonts w:hint="eastAsia" w:ascii="宋体" w:hAnsi="宋体" w:cs="仿宋_GB2312"/>
          <w:sz w:val="32"/>
          <w:szCs w:val="32"/>
        </w:rPr>
        <w:t>交办的其他事项。</w:t>
      </w:r>
    </w:p>
    <w:p>
      <w:pPr>
        <w:widowControl/>
        <w:spacing w:line="540" w:lineRule="exact"/>
        <w:rPr>
          <w:rFonts w:ascii="宋体" w:hAnsi="宋体" w:cs="宋体"/>
          <w:kern w:val="0"/>
          <w:sz w:val="32"/>
          <w:szCs w:val="32"/>
        </w:rPr>
      </w:pPr>
    </w:p>
    <w:p>
      <w:pPr>
        <w:widowControl/>
        <w:spacing w:line="540" w:lineRule="exact"/>
        <w:ind w:firstLine="480" w:firstLineChars="200"/>
        <w:rPr>
          <w:rFonts w:ascii="宋体" w:hAnsi="宋体" w:cs="宋体"/>
          <w:kern w:val="0"/>
          <w:sz w:val="24"/>
          <w:szCs w:val="24"/>
        </w:rPr>
      </w:pPr>
    </w:p>
    <w:p>
      <w:pPr>
        <w:spacing w:line="620" w:lineRule="exact"/>
        <w:ind w:firstLine="643" w:firstLineChars="200"/>
        <w:rPr>
          <w:rFonts w:ascii="宋体" w:hAnsi="宋体"/>
          <w:b/>
          <w:bCs/>
          <w:sz w:val="32"/>
          <w:szCs w:val="32"/>
        </w:rPr>
      </w:pPr>
      <w:r>
        <w:rPr>
          <w:rFonts w:hint="eastAsia" w:ascii="宋体" w:hAnsi="宋体"/>
          <w:b/>
          <w:bCs/>
          <w:sz w:val="32"/>
          <w:szCs w:val="32"/>
        </w:rPr>
        <w:t>二、内设机构</w:t>
      </w:r>
    </w:p>
    <w:tbl>
      <w:tblPr>
        <w:tblStyle w:val="7"/>
        <w:tblW w:w="9796"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320"/>
        <w:gridCol w:w="2120"/>
        <w:gridCol w:w="190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796" w:type="dxa"/>
            <w:gridSpan w:val="5"/>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Merge w:val="restart"/>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2320" w:type="dxa"/>
            <w:vMerge w:val="restart"/>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80" w:type="dxa"/>
            <w:vMerge w:val="continue"/>
            <w:noWrap w:val="0"/>
            <w:vAlign w:val="center"/>
          </w:tcPr>
          <w:p>
            <w:pPr>
              <w:widowControl/>
              <w:jc w:val="left"/>
              <w:rPr>
                <w:rFonts w:ascii="仿宋_GB2312" w:hAnsi="宋体" w:eastAsia="仿宋_GB2312" w:cs="宋体"/>
                <w:color w:val="000000"/>
                <w:kern w:val="0"/>
                <w:sz w:val="24"/>
                <w:szCs w:val="24"/>
              </w:rPr>
            </w:pPr>
          </w:p>
        </w:tc>
        <w:tc>
          <w:tcPr>
            <w:tcW w:w="2320" w:type="dxa"/>
            <w:vMerge w:val="continue"/>
            <w:noWrap w:val="0"/>
            <w:vAlign w:val="center"/>
          </w:tcPr>
          <w:p>
            <w:pPr>
              <w:widowControl/>
              <w:jc w:val="left"/>
              <w:rPr>
                <w:rFonts w:ascii="仿宋_GB2312" w:hAnsi="宋体" w:eastAsia="仿宋_GB2312" w:cs="宋体"/>
                <w:color w:val="000000"/>
                <w:kern w:val="0"/>
                <w:sz w:val="24"/>
                <w:szCs w:val="24"/>
              </w:rPr>
            </w:pPr>
          </w:p>
        </w:tc>
        <w:tc>
          <w:tcPr>
            <w:tcW w:w="2120" w:type="dxa"/>
            <w:vMerge w:val="continue"/>
            <w:noWrap w:val="0"/>
            <w:vAlign w:val="center"/>
          </w:tcPr>
          <w:p>
            <w:pPr>
              <w:widowControl/>
              <w:jc w:val="left"/>
              <w:rPr>
                <w:rFonts w:ascii="仿宋_GB2312" w:hAnsi="宋体" w:eastAsia="仿宋_GB2312" w:cs="宋体"/>
                <w:color w:val="000000"/>
                <w:kern w:val="0"/>
                <w:sz w:val="24"/>
                <w:szCs w:val="24"/>
              </w:rPr>
            </w:pPr>
          </w:p>
        </w:tc>
        <w:tc>
          <w:tcPr>
            <w:tcW w:w="1900" w:type="dxa"/>
            <w:vMerge w:val="continue"/>
            <w:noWrap w:val="0"/>
            <w:vAlign w:val="center"/>
          </w:tcPr>
          <w:p>
            <w:pPr>
              <w:widowControl/>
              <w:jc w:val="left"/>
              <w:rPr>
                <w:rFonts w:ascii="仿宋_GB2312" w:hAnsi="宋体" w:eastAsia="仿宋_GB2312" w:cs="宋体"/>
                <w:color w:val="000000"/>
                <w:kern w:val="0"/>
                <w:sz w:val="24"/>
                <w:szCs w:val="24"/>
              </w:rPr>
            </w:pPr>
          </w:p>
        </w:tc>
        <w:tc>
          <w:tcPr>
            <w:tcW w:w="2376" w:type="dxa"/>
            <w:vMerge w:val="continue"/>
            <w:noWrap w:val="0"/>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党政办公室</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经济发展办公室</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社会事务办公室</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计划生育办公室</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城镇建设办公室</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综合文化服务中心</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大册营镇</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便民服务中心</w:t>
            </w:r>
          </w:p>
        </w:tc>
        <w:tc>
          <w:tcPr>
            <w:tcW w:w="212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事业</w:t>
            </w:r>
          </w:p>
        </w:tc>
        <w:tc>
          <w:tcPr>
            <w:tcW w:w="1900"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shd w:val="clear" w:color="auto" w:fill="auto"/>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财政资金基本保证</w:t>
            </w:r>
          </w:p>
        </w:tc>
      </w:tr>
    </w:tbl>
    <w:p>
      <w:pPr>
        <w:spacing w:line="520" w:lineRule="exact"/>
        <w:ind w:firstLine="560"/>
        <w:rPr>
          <w:rFonts w:ascii="仿宋_GB2312" w:hAnsi="黑体" w:eastAsia="仿宋_GB2312"/>
          <w:kern w:val="0"/>
          <w:sz w:val="32"/>
          <w:szCs w:val="32"/>
        </w:rPr>
      </w:pPr>
    </w:p>
    <w:p>
      <w:pPr>
        <w:jc w:val="left"/>
        <w:rPr>
          <w:rFonts w:ascii="方正楷体_GBK" w:eastAsia="方正楷体_GBK"/>
          <w:b/>
          <w:sz w:val="28"/>
        </w:rPr>
      </w:pP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hint="eastAsia" w:ascii="宋体" w:hAnsi="宋体"/>
          <w:b/>
          <w:sz w:val="32"/>
          <w:szCs w:val="32"/>
        </w:rPr>
        <w:t>第二部分：部门预算安排的总体情况</w:t>
      </w:r>
    </w:p>
    <w:p>
      <w:pPr>
        <w:ind w:firstLine="800" w:firstLineChars="250"/>
        <w:rPr>
          <w:rFonts w:ascii="宋体" w:hAnsi="宋体"/>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现将保定市满城区大册营镇人民政府2019年财政预算情况说明如下：</w:t>
      </w:r>
    </w:p>
    <w:p>
      <w:pPr>
        <w:ind w:firstLine="640" w:firstLineChars="200"/>
        <w:rPr>
          <w:rFonts w:ascii="宋体" w:hAnsi="宋体"/>
          <w:sz w:val="32"/>
          <w:szCs w:val="32"/>
        </w:rPr>
      </w:pPr>
      <w:r>
        <w:rPr>
          <w:rFonts w:hint="eastAsia" w:ascii="宋体" w:hAnsi="宋体" w:cs="仿宋"/>
          <w:sz w:val="32"/>
          <w:szCs w:val="32"/>
        </w:rPr>
        <w:t>（一）</w:t>
      </w:r>
      <w:r>
        <w:rPr>
          <w:rFonts w:hint="eastAsia" w:ascii="宋体" w:hAnsi="宋体"/>
          <w:sz w:val="32"/>
          <w:szCs w:val="32"/>
        </w:rPr>
        <w:t>2019年大册营镇人民政府年初部门收入预算总额为</w:t>
      </w:r>
      <w:r>
        <w:rPr>
          <w:rFonts w:hint="eastAsia" w:ascii="宋体" w:hAnsi="宋体" w:cs="仿宋"/>
          <w:sz w:val="32"/>
          <w:szCs w:val="32"/>
        </w:rPr>
        <w:t>1169.73</w:t>
      </w:r>
      <w:r>
        <w:rPr>
          <w:rFonts w:hint="eastAsia" w:ascii="宋体" w:hAnsi="宋体"/>
          <w:sz w:val="32"/>
          <w:szCs w:val="32"/>
        </w:rPr>
        <w:t>万元。其中：一般公共预算收入1169.73万元。</w:t>
      </w:r>
    </w:p>
    <w:p>
      <w:pPr>
        <w:spacing w:line="480" w:lineRule="auto"/>
        <w:ind w:firstLine="640" w:firstLineChars="200"/>
        <w:rPr>
          <w:rFonts w:ascii="宋体" w:hAnsi="宋体" w:cs="仿宋"/>
          <w:sz w:val="32"/>
          <w:szCs w:val="32"/>
        </w:rPr>
      </w:pPr>
    </w:p>
    <w:p>
      <w:pPr>
        <w:spacing w:line="480" w:lineRule="auto"/>
        <w:ind w:firstLine="640" w:firstLineChars="200"/>
        <w:rPr>
          <w:rFonts w:ascii="宋体" w:hAnsi="宋体" w:cs="仿宋"/>
          <w:sz w:val="32"/>
          <w:szCs w:val="32"/>
        </w:rPr>
      </w:pPr>
      <w:r>
        <w:rPr>
          <w:rFonts w:hint="eastAsia" w:ascii="宋体" w:hAnsi="宋体" w:cs="仿宋"/>
          <w:sz w:val="32"/>
          <w:szCs w:val="32"/>
        </w:rPr>
        <w:t>（二）2019年安排支出预算总额为：1169.73万元，其中：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1、基本支出840.17万元。其中：</w:t>
      </w:r>
    </w:p>
    <w:p>
      <w:pPr>
        <w:spacing w:line="480" w:lineRule="auto"/>
        <w:ind w:firstLine="800" w:firstLineChars="250"/>
        <w:rPr>
          <w:rFonts w:ascii="宋体" w:hAnsi="宋体" w:cs="仿宋"/>
          <w:sz w:val="32"/>
          <w:szCs w:val="32"/>
        </w:rPr>
      </w:pPr>
      <w:r>
        <w:rPr>
          <w:rFonts w:hint="eastAsia" w:ascii="宋体" w:hAnsi="宋体" w:cs="仿宋"/>
          <w:sz w:val="32"/>
          <w:szCs w:val="32"/>
        </w:rPr>
        <w:t>（1）、人员经费791万元;</w:t>
      </w:r>
    </w:p>
    <w:p>
      <w:pPr>
        <w:spacing w:line="480" w:lineRule="auto"/>
        <w:ind w:firstLine="800" w:firstLineChars="250"/>
        <w:rPr>
          <w:rFonts w:ascii="宋体" w:hAnsi="宋体" w:cs="仿宋"/>
          <w:sz w:val="32"/>
          <w:szCs w:val="32"/>
        </w:rPr>
      </w:pPr>
      <w:r>
        <w:rPr>
          <w:rFonts w:hint="eastAsia" w:ascii="宋体" w:hAnsi="宋体" w:cs="仿宋"/>
          <w:sz w:val="32"/>
          <w:szCs w:val="32"/>
        </w:rPr>
        <w:t>（2）、日常公用经费49.17万元。</w:t>
      </w:r>
    </w:p>
    <w:p>
      <w:pPr>
        <w:spacing w:line="480" w:lineRule="auto"/>
        <w:ind w:firstLine="640" w:firstLineChars="200"/>
        <w:rPr>
          <w:rFonts w:ascii="宋体" w:hAnsi="宋体" w:cs="仿宋"/>
          <w:sz w:val="32"/>
          <w:szCs w:val="32"/>
        </w:rPr>
      </w:pPr>
      <w:r>
        <w:rPr>
          <w:rFonts w:hint="eastAsia" w:ascii="宋体" w:hAnsi="宋体" w:cs="仿宋"/>
          <w:sz w:val="32"/>
          <w:szCs w:val="32"/>
        </w:rPr>
        <w:t xml:space="preserve"> 2、项目支出329.56万元。</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2019年大册营镇基本支出840.17万元，比2017年预算减少62.76万元,主要原因为人员调动，人员减少，人员经费减少，2019年项目支出329.56万元，较2018年预算增加121.72万元,主要原因是项目增加，资金增加。</w:t>
      </w: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2019年我镇的各项支出以将全面贯彻党和国家的有关政策、认真遵守财经纪律为准则，严格按预算规定的标准、用途执行，做到经费按进度，专款要专用，力争全面提高林业资金的使用效率。</w:t>
      </w:r>
    </w:p>
    <w:p>
      <w:pPr>
        <w:spacing w:line="480" w:lineRule="auto"/>
        <w:ind w:firstLine="648"/>
        <w:rPr>
          <w:rFonts w:ascii="仿宋" w:hAnsi="仿宋" w:eastAsia="仿宋" w:cs="仿宋"/>
          <w:sz w:val="32"/>
          <w:szCs w:val="32"/>
        </w:rPr>
      </w:pPr>
    </w:p>
    <w:p>
      <w:pPr>
        <w:spacing w:line="480" w:lineRule="auto"/>
        <w:ind w:firstLine="648"/>
        <w:rPr>
          <w:rFonts w:ascii="仿宋" w:hAnsi="仿宋" w:eastAsia="仿宋" w:cs="仿宋"/>
          <w:sz w:val="32"/>
          <w:szCs w:val="32"/>
        </w:rPr>
      </w:pPr>
    </w:p>
    <w:p>
      <w:pPr>
        <w:ind w:firstLine="643" w:firstLineChars="200"/>
        <w:jc w:val="center"/>
        <w:rPr>
          <w:rFonts w:ascii="宋体" w:hAnsi="宋体"/>
          <w:b/>
          <w:sz w:val="32"/>
          <w:szCs w:val="32"/>
        </w:rPr>
      </w:pPr>
      <w:r>
        <w:rPr>
          <w:rFonts w:hint="eastAsia" w:ascii="宋体" w:hAnsi="宋体"/>
          <w:b/>
          <w:sz w:val="32"/>
          <w:szCs w:val="32"/>
        </w:rPr>
        <w:t>第三部分：机关运行经费安排情况</w:t>
      </w:r>
    </w:p>
    <w:p>
      <w:pPr>
        <w:ind w:firstLine="643" w:firstLineChars="200"/>
        <w:jc w:val="center"/>
        <w:rPr>
          <w:rFonts w:ascii="宋体" w:hAnsi="宋体"/>
          <w:b/>
          <w:sz w:val="32"/>
          <w:szCs w:val="32"/>
        </w:rPr>
      </w:pPr>
    </w:p>
    <w:p>
      <w:pPr>
        <w:widowControl/>
        <w:spacing w:line="540" w:lineRule="exact"/>
        <w:ind w:firstLine="640" w:firstLineChars="200"/>
        <w:rPr>
          <w:rFonts w:ascii="宋体" w:hAnsi="宋体" w:cs="宋体"/>
          <w:kern w:val="0"/>
          <w:sz w:val="32"/>
          <w:szCs w:val="32"/>
        </w:rPr>
      </w:pPr>
      <w:r>
        <w:rPr>
          <w:rFonts w:hint="eastAsia" w:ascii="宋体" w:hAnsi="宋体" w:cs="宋体"/>
          <w:kern w:val="0"/>
          <w:sz w:val="32"/>
          <w:szCs w:val="32"/>
        </w:rPr>
        <w:t>2019年机关运行经费安排49.17万元，其中办公费3.3万元，水费0.12万元，电费1.2万元，邮电费13.04万元，取暖费9万元，差旅费0.66万元，公务接待0.96万元，公务用车运行维护费6万元，其他交通费用14.34万元，离退休干部经费0.55万元。</w:t>
      </w:r>
    </w:p>
    <w:p>
      <w:pPr>
        <w:widowControl/>
        <w:spacing w:line="540" w:lineRule="exact"/>
        <w:ind w:firstLine="640" w:firstLineChars="200"/>
        <w:rPr>
          <w:rFonts w:ascii="宋体" w:hAnsi="宋体" w:cs="宋体"/>
          <w:kern w:val="0"/>
          <w:sz w:val="32"/>
          <w:szCs w:val="32"/>
        </w:rPr>
      </w:pPr>
    </w:p>
    <w:p>
      <w:pPr>
        <w:widowControl/>
        <w:spacing w:line="540" w:lineRule="exact"/>
        <w:ind w:firstLine="640" w:firstLineChars="200"/>
        <w:rPr>
          <w:rFonts w:ascii="宋体" w:hAnsi="宋体" w:cs="宋体"/>
          <w:kern w:val="0"/>
          <w:sz w:val="32"/>
          <w:szCs w:val="32"/>
        </w:rPr>
      </w:pPr>
    </w:p>
    <w:p>
      <w:pPr>
        <w:widowControl/>
        <w:spacing w:before="100" w:beforeAutospacing="1" w:after="100" w:afterAutospacing="1" w:line="420" w:lineRule="atLeast"/>
        <w:ind w:firstLine="630" w:firstLineChars="196"/>
        <w:jc w:val="center"/>
        <w:rPr>
          <w:rFonts w:ascii="宋体" w:hAnsi="宋体" w:cs="宋体"/>
          <w:b/>
          <w:bCs/>
          <w:color w:val="000000"/>
          <w:kern w:val="0"/>
          <w:sz w:val="32"/>
          <w:szCs w:val="32"/>
        </w:rPr>
      </w:pPr>
    </w:p>
    <w:p>
      <w:pPr>
        <w:widowControl/>
        <w:spacing w:before="100" w:beforeAutospacing="1" w:after="100" w:afterAutospacing="1" w:line="420" w:lineRule="atLeast"/>
        <w:rPr>
          <w:rFonts w:ascii="宋体" w:hAnsi="宋体" w:cs="宋体"/>
          <w:b/>
          <w:bCs/>
          <w:color w:val="000000"/>
          <w:kern w:val="0"/>
          <w:sz w:val="32"/>
          <w:szCs w:val="32"/>
        </w:rPr>
      </w:pPr>
    </w:p>
    <w:p>
      <w:pPr>
        <w:widowControl/>
        <w:spacing w:before="100" w:beforeAutospacing="1" w:after="100" w:afterAutospacing="1" w:line="420" w:lineRule="atLeast"/>
        <w:ind w:firstLine="630" w:firstLineChars="196"/>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7"/>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仿宋"/>
                <w:kern w:val="0"/>
                <w:sz w:val="32"/>
                <w:szCs w:val="32"/>
              </w:rPr>
            </w:pPr>
            <w:r>
              <w:rPr>
                <w:rFonts w:hint="eastAsia" w:ascii="宋体" w:hAnsi="宋体"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nil"/>
              <w:right w:val="nil"/>
            </w:tcBorders>
            <w:noWrap w:val="0"/>
            <w:vAlign w:val="center"/>
          </w:tcPr>
          <w:p>
            <w:pPr>
              <w:widowControl/>
              <w:jc w:val="center"/>
              <w:rPr>
                <w:rFonts w:ascii="宋体" w:hAnsi="宋体" w:cs="仿宋"/>
                <w:kern w:val="0"/>
                <w:sz w:val="24"/>
                <w:szCs w:val="24"/>
              </w:rPr>
            </w:pPr>
          </w:p>
        </w:tc>
        <w:tc>
          <w:tcPr>
            <w:tcW w:w="1717" w:type="dxa"/>
            <w:tcBorders>
              <w:top w:val="nil"/>
              <w:left w:val="nil"/>
              <w:bottom w:val="nil"/>
              <w:right w:val="nil"/>
            </w:tcBorders>
            <w:noWrap w:val="0"/>
            <w:vAlign w:val="center"/>
          </w:tcPr>
          <w:p>
            <w:pPr>
              <w:widowControl/>
              <w:jc w:val="center"/>
              <w:rPr>
                <w:rFonts w:ascii="宋体" w:hAnsi="宋体" w:cs="仿宋"/>
                <w:kern w:val="0"/>
                <w:sz w:val="24"/>
                <w:szCs w:val="24"/>
              </w:rPr>
            </w:pPr>
          </w:p>
        </w:tc>
        <w:tc>
          <w:tcPr>
            <w:tcW w:w="1717" w:type="dxa"/>
            <w:tcBorders>
              <w:top w:val="nil"/>
              <w:left w:val="nil"/>
              <w:bottom w:val="nil"/>
              <w:right w:val="nil"/>
            </w:tcBorders>
            <w:noWrap w:val="0"/>
            <w:vAlign w:val="center"/>
          </w:tcPr>
          <w:p>
            <w:pPr>
              <w:widowControl/>
              <w:jc w:val="center"/>
              <w:rPr>
                <w:rFonts w:ascii="宋体" w:hAnsi="宋体" w:cs="仿宋"/>
                <w:kern w:val="0"/>
                <w:sz w:val="24"/>
                <w:szCs w:val="24"/>
              </w:rPr>
            </w:pPr>
          </w:p>
        </w:tc>
        <w:tc>
          <w:tcPr>
            <w:tcW w:w="1177" w:type="dxa"/>
            <w:tcBorders>
              <w:top w:val="nil"/>
              <w:left w:val="nil"/>
              <w:bottom w:val="nil"/>
              <w:right w:val="nil"/>
            </w:tcBorders>
            <w:noWrap w:val="0"/>
            <w:vAlign w:val="center"/>
          </w:tcPr>
          <w:p>
            <w:pPr>
              <w:widowControl/>
              <w:jc w:val="center"/>
              <w:rPr>
                <w:rFonts w:ascii="宋体" w:hAnsi="宋体" w:cs="仿宋"/>
                <w:kern w:val="0"/>
                <w:sz w:val="24"/>
                <w:szCs w:val="24"/>
              </w:rPr>
            </w:pPr>
          </w:p>
        </w:tc>
        <w:tc>
          <w:tcPr>
            <w:tcW w:w="3108" w:type="dxa"/>
            <w:tcBorders>
              <w:top w:val="nil"/>
              <w:left w:val="nil"/>
              <w:bottom w:val="nil"/>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2018年度预算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2019年度预算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6</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0.97</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0.96</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0.01</w:t>
            </w:r>
          </w:p>
        </w:tc>
        <w:tc>
          <w:tcPr>
            <w:tcW w:w="3108" w:type="dxa"/>
            <w:tcBorders>
              <w:top w:val="nil"/>
              <w:left w:val="nil"/>
              <w:bottom w:val="single" w:color="auto" w:sz="4" w:space="0"/>
              <w:right w:val="single" w:color="auto" w:sz="4" w:space="0"/>
            </w:tcBorders>
            <w:noWrap w:val="0"/>
            <w:vAlign w:val="center"/>
          </w:tcPr>
          <w:p>
            <w:pPr>
              <w:ind w:firstLine="480" w:firstLineChars="200"/>
              <w:jc w:val="center"/>
              <w:rPr>
                <w:rFonts w:ascii="宋体" w:hAnsi="宋体" w:cs="仿宋"/>
                <w:kern w:val="0"/>
                <w:sz w:val="24"/>
                <w:szCs w:val="24"/>
              </w:rPr>
            </w:pPr>
            <w:r>
              <w:rPr>
                <w:rFonts w:hint="eastAsia" w:ascii="宋体" w:hAnsi="宋体" w:cs="仿宋"/>
                <w:kern w:val="0"/>
                <w:sz w:val="24"/>
                <w:szCs w:val="24"/>
              </w:rPr>
              <w:t>人员减少</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6.97</w:t>
            </w: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6.96</w:t>
            </w:r>
          </w:p>
        </w:tc>
        <w:tc>
          <w:tcPr>
            <w:tcW w:w="1177" w:type="dxa"/>
            <w:tcBorders>
              <w:top w:val="nil"/>
              <w:left w:val="nil"/>
              <w:bottom w:val="single" w:color="auto" w:sz="4" w:space="0"/>
              <w:right w:val="single" w:color="auto" w:sz="4" w:space="0"/>
            </w:tcBorders>
            <w:noWrap w:val="0"/>
            <w:vAlign w:val="center"/>
          </w:tcPr>
          <w:p>
            <w:pPr>
              <w:widowControl/>
              <w:jc w:val="center"/>
              <w:rPr>
                <w:rFonts w:ascii="宋体" w:hAnsi="宋体" w:cs="仿宋"/>
                <w:kern w:val="0"/>
                <w:sz w:val="24"/>
                <w:szCs w:val="24"/>
              </w:rPr>
            </w:pPr>
            <w:r>
              <w:rPr>
                <w:rFonts w:hint="eastAsia" w:ascii="宋体" w:hAnsi="宋体" w:cs="仿宋"/>
                <w:kern w:val="0"/>
                <w:sz w:val="24"/>
                <w:szCs w:val="24"/>
              </w:rPr>
              <w:t>0.01</w:t>
            </w:r>
          </w:p>
        </w:tc>
        <w:tc>
          <w:tcPr>
            <w:tcW w:w="3108" w:type="dxa"/>
            <w:tcBorders>
              <w:top w:val="nil"/>
              <w:left w:val="nil"/>
              <w:bottom w:val="single" w:color="auto" w:sz="4" w:space="0"/>
              <w:right w:val="single" w:color="auto" w:sz="4" w:space="0"/>
            </w:tcBorders>
            <w:noWrap w:val="0"/>
            <w:vAlign w:val="center"/>
          </w:tcPr>
          <w:p>
            <w:pPr>
              <w:ind w:firstLine="420" w:firstLineChars="200"/>
              <w:jc w:val="center"/>
              <w:rPr>
                <w:rFonts w:ascii="宋体" w:hAnsi="宋体" w:cs="仿宋"/>
                <w:kern w:val="0"/>
                <w:sz w:val="24"/>
                <w:szCs w:val="24"/>
              </w:rPr>
            </w:pPr>
            <w:r>
              <w:rPr>
                <w:rFonts w:hint="eastAsia" w:ascii="宋体" w:hAnsi="宋体" w:cs="宋体"/>
                <w:color w:val="000000"/>
                <w:kern w:val="0"/>
                <w:szCs w:val="21"/>
              </w:rPr>
              <w:t>2019年人员减少，我镇的三公经费与2018年相比下降了0.01万元</w:t>
            </w:r>
          </w:p>
        </w:tc>
      </w:tr>
    </w:tbl>
    <w:p>
      <w:pPr>
        <w:spacing w:line="240" w:lineRule="exact"/>
        <w:ind w:firstLine="630" w:firstLineChars="196"/>
        <w:jc w:val="left"/>
        <w:outlineLvl w:val="0"/>
        <w:rPr>
          <w:rFonts w:ascii="宋体" w:hAnsi="宋体"/>
          <w:b/>
          <w:sz w:val="32"/>
          <w:szCs w:val="32"/>
        </w:rPr>
      </w:pPr>
    </w:p>
    <w:p>
      <w:pPr>
        <w:spacing w:line="240" w:lineRule="exact"/>
        <w:jc w:val="center"/>
        <w:rPr>
          <w:rFonts w:ascii="宋体" w:hAnsi="宋体"/>
          <w:b/>
          <w:sz w:val="32"/>
          <w:szCs w:val="32"/>
        </w:rPr>
      </w:pPr>
    </w:p>
    <w:p>
      <w:pPr>
        <w:jc w:val="left"/>
        <w:rPr>
          <w:rFonts w:ascii="方正楷体_GBK" w:eastAsia="方正楷体_GBK"/>
          <w:b/>
          <w:sz w:val="28"/>
        </w:rPr>
      </w:pPr>
    </w:p>
    <w:p>
      <w:pPr>
        <w:jc w:val="left"/>
        <w:rPr>
          <w:rFonts w:ascii="方正楷体_GBK" w:eastAsia="方正楷体_GBK"/>
          <w:b/>
          <w:sz w:val="28"/>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第五部分：绩效预算信息</w:t>
      </w:r>
    </w:p>
    <w:p>
      <w:pPr>
        <w:snapToGrid w:val="0"/>
        <w:spacing w:line="360" w:lineRule="auto"/>
        <w:rPr>
          <w:rFonts w:ascii="宋体" w:hAnsi="宋体" w:cs="仿宋"/>
          <w:sz w:val="32"/>
          <w:szCs w:val="32"/>
        </w:rPr>
      </w:pPr>
      <w:r>
        <w:rPr>
          <w:rFonts w:hint="eastAsia" w:ascii="仿宋" w:hAnsi="仿宋" w:eastAsia="仿宋" w:cs="仿宋"/>
          <w:sz w:val="32"/>
          <w:szCs w:val="32"/>
        </w:rPr>
        <w:t>一、</w:t>
      </w:r>
      <w:r>
        <w:rPr>
          <w:rFonts w:hint="eastAsia" w:ascii="宋体" w:hAnsi="宋体" w:cs="仿宋"/>
          <w:sz w:val="32"/>
          <w:szCs w:val="32"/>
        </w:rPr>
        <w:t>总体目标</w:t>
      </w:r>
    </w:p>
    <w:p>
      <w:pPr>
        <w:spacing w:line="500" w:lineRule="exact"/>
        <w:ind w:firstLine="560"/>
        <w:rPr>
          <w:rFonts w:ascii="宋体" w:hAnsi="宋体"/>
          <w:sz w:val="28"/>
        </w:rPr>
      </w:pPr>
      <w:r>
        <w:rPr>
          <w:rFonts w:ascii="宋体" w:hAnsi="宋体"/>
          <w:sz w:val="28"/>
        </w:rPr>
        <w:t>2019年，我镇将继续以习近平新时代中国特色社会主义思想为统领，抢抓历史机遇，围绕“建设纸制品特色小镇，打造华北纸都、绿色名镇”这一条主线，实现基层组织建设上水平、民生事业大发展、城镇化水平大提升、纸制品产业大跨越四个目标。</w:t>
      </w:r>
    </w:p>
    <w:p>
      <w:pPr>
        <w:spacing w:line="500" w:lineRule="exact"/>
        <w:ind w:firstLine="560"/>
        <w:rPr>
          <w:rFonts w:ascii="宋体" w:hAnsi="宋体"/>
          <w:sz w:val="28"/>
        </w:rPr>
      </w:pPr>
      <w:r>
        <w:rPr>
          <w:rFonts w:hint="eastAsia" w:ascii="宋体" w:hAnsi="宋体"/>
          <w:sz w:val="28"/>
        </w:rPr>
        <w:t>（一）</w:t>
      </w:r>
      <w:r>
        <w:rPr>
          <w:rFonts w:ascii="宋体" w:hAnsi="宋体"/>
          <w:sz w:val="28"/>
        </w:rPr>
        <w:t xml:space="preserve">推进服务型党组织建设，提升党建工作整体水平 </w:t>
      </w:r>
    </w:p>
    <w:p>
      <w:pPr>
        <w:spacing w:line="500" w:lineRule="exact"/>
        <w:ind w:firstLine="560"/>
        <w:rPr>
          <w:rFonts w:ascii="宋体" w:hAnsi="宋体"/>
          <w:sz w:val="28"/>
        </w:rPr>
      </w:pPr>
      <w:r>
        <w:rPr>
          <w:rFonts w:ascii="宋体" w:hAnsi="宋体"/>
          <w:sz w:val="28"/>
        </w:rPr>
        <w:t>继续深入学习十九大和习</w:t>
      </w:r>
      <w:r>
        <w:rPr>
          <w:rFonts w:hint="eastAsia" w:ascii="宋体" w:hAnsi="宋体"/>
          <w:sz w:val="28"/>
          <w:lang w:val="en-US" w:eastAsia="zh-CN"/>
        </w:rPr>
        <w:t>近平</w:t>
      </w:r>
      <w:r>
        <w:rPr>
          <w:rFonts w:ascii="宋体" w:hAnsi="宋体"/>
          <w:sz w:val="28"/>
        </w:rPr>
        <w:t>总书记系列</w:t>
      </w:r>
      <w:r>
        <w:rPr>
          <w:rFonts w:hint="eastAsia" w:ascii="宋体" w:hAnsi="宋体"/>
          <w:sz w:val="28"/>
          <w:lang w:val="en-US" w:eastAsia="zh-CN"/>
        </w:rPr>
        <w:t>重要</w:t>
      </w:r>
      <w:r>
        <w:rPr>
          <w:rFonts w:ascii="宋体" w:hAnsi="宋体"/>
          <w:sz w:val="28"/>
        </w:rPr>
        <w:t>讲话精神，持续加强作风建设。以问题导向作为常态化工作方法，坚持领导干部定期下村走访调研制度，包片、包村、包案制度。强化纪委监督职责，对各项制度落实和工作完成情况建立督查台账，实施动态跟踪要账，保证有事可查、有据可查、有责可究。坚持“两委”干部轮流坐班制度，深入开展为民服务全程代理工作；突出抓好“三资”、公章代理等工作，科学规范工作程序。</w:t>
      </w:r>
    </w:p>
    <w:p>
      <w:pPr>
        <w:spacing w:line="500" w:lineRule="exact"/>
        <w:ind w:firstLine="560"/>
        <w:rPr>
          <w:rFonts w:ascii="宋体" w:hAnsi="宋体"/>
          <w:sz w:val="28"/>
        </w:rPr>
      </w:pPr>
      <w:r>
        <w:rPr>
          <w:rFonts w:hint="eastAsia" w:ascii="宋体" w:hAnsi="宋体"/>
          <w:sz w:val="28"/>
        </w:rPr>
        <w:t>（二）</w:t>
      </w:r>
      <w:r>
        <w:rPr>
          <w:rFonts w:ascii="宋体" w:hAnsi="宋体"/>
          <w:sz w:val="28"/>
        </w:rPr>
        <w:t>突出项目园区建设，加快产业转型升级步伐</w:t>
      </w:r>
    </w:p>
    <w:p>
      <w:pPr>
        <w:spacing w:line="500" w:lineRule="exact"/>
        <w:ind w:firstLine="560"/>
        <w:rPr>
          <w:rFonts w:ascii="宋体" w:hAnsi="宋体"/>
          <w:sz w:val="28"/>
        </w:rPr>
      </w:pPr>
      <w:r>
        <w:rPr>
          <w:rFonts w:ascii="宋体" w:hAnsi="宋体"/>
          <w:sz w:val="28"/>
        </w:rPr>
        <w:t>一是完善热能、燃气等配套设施。力推长青集团管网建设实现全覆盖，全面解决造纸企业35T以下燃煤锅炉取缔后生产热源瓶颈问题。逐步关闭自备井，积极配合地表水厂建设，最终实现企业“四零”（大气零排放、污水零排放、地下水零开采、淤泥零外排）。二是加快技改升级步伐。继续实施“挂改喷”工艺革命，积极引进高速喷浆纸机和全自动深加工设备，以设备升级带动产业升级，催生引领中国纸业市场的企业航母。三是增强企业软实力。积极发展电子商务，引导实施网络环境下名牌创建战略，力争每年新增至少一个中国驰名商标。引导企业注重企业文化建设，不断向纸制品注入丰富的文化内涵，由产品经营向文化运营转变，增加产品综合竞争实力。</w:t>
      </w:r>
    </w:p>
    <w:p>
      <w:pPr>
        <w:spacing w:line="500" w:lineRule="exact"/>
        <w:ind w:firstLine="560"/>
        <w:rPr>
          <w:rFonts w:ascii="宋体" w:hAnsi="宋体"/>
          <w:sz w:val="28"/>
        </w:rPr>
      </w:pPr>
      <w:r>
        <w:rPr>
          <w:rFonts w:hint="eastAsia" w:ascii="宋体" w:hAnsi="宋体"/>
          <w:sz w:val="28"/>
        </w:rPr>
        <w:t>（三）</w:t>
      </w:r>
      <w:r>
        <w:rPr>
          <w:rFonts w:ascii="宋体" w:hAnsi="宋体"/>
          <w:sz w:val="28"/>
        </w:rPr>
        <w:t>继续开展环境保护，推进城乡容貌整治工作</w:t>
      </w:r>
    </w:p>
    <w:p>
      <w:pPr>
        <w:spacing w:line="500" w:lineRule="exact"/>
        <w:ind w:firstLine="560"/>
        <w:rPr>
          <w:rFonts w:ascii="宋体" w:hAnsi="宋体"/>
          <w:sz w:val="28"/>
        </w:rPr>
      </w:pPr>
      <w:r>
        <w:rPr>
          <w:rFonts w:ascii="宋体" w:hAnsi="宋体"/>
          <w:sz w:val="28"/>
        </w:rPr>
        <w:t>一是加大环境监管力度。建立网格化监管制度，继续巩固散乱污企业整治成果，确保水、空气质量持续好转。二是违法占地整治工作常抓不懈，严厉打击。加大现存违法占地拆违力度，严格违法占地行为的监管，做到新增违法占地“零发生”。三是紧扣张柔文化生态园、康宁城市综合体、赫天建材转型项目建设，谋划大册、岗头、大册营3村棚户区改造。突出村庄建设的风格和品位，科学规划、开拓创新、推进村庄绿化亮化、环境净化美化、乡村文化建设等实事，改善群众居住条件、提升城镇整体形象。</w:t>
      </w:r>
    </w:p>
    <w:p>
      <w:pPr>
        <w:spacing w:line="500" w:lineRule="exact"/>
        <w:ind w:firstLine="560"/>
        <w:rPr>
          <w:rFonts w:ascii="宋体" w:hAnsi="宋体"/>
          <w:sz w:val="28"/>
        </w:rPr>
      </w:pPr>
      <w:r>
        <w:rPr>
          <w:rFonts w:hint="eastAsia" w:ascii="宋体" w:hAnsi="宋体"/>
          <w:sz w:val="28"/>
        </w:rPr>
        <w:t>（四）</w:t>
      </w:r>
      <w:r>
        <w:rPr>
          <w:rFonts w:ascii="宋体" w:hAnsi="宋体"/>
          <w:sz w:val="28"/>
        </w:rPr>
        <w:t>突出民生事业改善，确保社会和谐稳定</w:t>
      </w:r>
    </w:p>
    <w:p>
      <w:pPr>
        <w:spacing w:line="500" w:lineRule="exact"/>
        <w:ind w:firstLine="560"/>
        <w:rPr>
          <w:rFonts w:ascii="宋体" w:hAnsi="宋体"/>
          <w:sz w:val="28"/>
        </w:rPr>
      </w:pPr>
      <w:r>
        <w:rPr>
          <w:rFonts w:ascii="宋体" w:hAnsi="宋体"/>
          <w:sz w:val="28"/>
        </w:rPr>
        <w:t>坚持以人民为中心的发展思想，深入贯彻落实区委区政府“四个一体化”建设要求，强力推进城镇环境卫生、公共交通、教育均衡、医疗服务等工作，让改革发展成果惠及更多百姓。深入开展精准扶贫精准脱贫战略，按照全区2018-2020年脱贫三年计划，完成2019年建档立卡贫困户脱贫退出工作。紧紧抓住产业带动这个“牛鼻子”，将产业项目与建档立卡贫困户联系起来，通过实施产业扶贫、金融扶贫、劳务产业等扶贫措施，多措并举，综合施策，促进移民增收致富，坚决打赢脱贫攻坚战。</w:t>
      </w:r>
    </w:p>
    <w:p>
      <w:pPr>
        <w:outlineLvl w:val="0"/>
        <w:rPr>
          <w:rFonts w:ascii="宋体" w:hAnsi="宋体" w:cs="仿宋"/>
          <w:sz w:val="32"/>
          <w:szCs w:val="32"/>
        </w:rPr>
      </w:pPr>
      <w:r>
        <w:rPr>
          <w:rFonts w:hint="eastAsia" w:ascii="宋体" w:hAnsi="宋体" w:cs="仿宋"/>
          <w:sz w:val="32"/>
          <w:szCs w:val="32"/>
        </w:rPr>
        <w:t>二、部门职责-工作活动绩效目标</w:t>
      </w:r>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912</w:t>
            </w:r>
            <w:r>
              <w:rPr>
                <w:rFonts w:hint="eastAsia" w:ascii="方正小标宋_GBK" w:eastAsia="方正小标宋_GBK"/>
                <w:sz w:val="24"/>
              </w:rPr>
              <w:t>保定市满城区大册营镇人民政府</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一、选举和任免</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、确保有关选举的法律法规符合实际，在充分考察调研的基础上，实施对其进行修改。</w:t>
            </w:r>
            <w:r>
              <w:rPr>
                <w:rFonts w:ascii="方正书宋_GBK" w:eastAsia="方正书宋_GBK"/>
              </w:rPr>
              <w:t>2</w:t>
            </w:r>
            <w:r>
              <w:rPr>
                <w:rFonts w:hint="eastAsia" w:ascii="方正书宋_GBK" w:eastAsia="方正书宋_GBK"/>
              </w:rPr>
              <w:t>、对乡镇政府组成人员和乡镇人民法院主要负责人进行目标责任监督，确保依法履行职责，完成目标任务</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、换届选举及人事任免</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承担乡镇人大换届选举、乡镇区领导人的选举和常委会人事任免的服务工作；负责对乡镇政府组成人员和乡镇人民法院主要负责人的目标责任书、述职报告的督办工作。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换届选举工作完成率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二、民族宗教事务管理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加强宗教事务管理工作，加强其他民族宗教综合性事务管理工作</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、民族宗教综合治理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加大补助力度，增强反渗透能力。不断提高民族宗教法律政策宣传覆盖率</w:t>
            </w:r>
            <w:r>
              <w:rPr>
                <w:rFonts w:ascii="方正书宋_GBK" w:eastAsia="方正书宋_GBK"/>
              </w:rPr>
              <w:t>,</w:t>
            </w:r>
            <w:r>
              <w:rPr>
                <w:rFonts w:hint="eastAsia" w:ascii="方正书宋_GBK" w:eastAsia="方正书宋_GBK"/>
              </w:rPr>
              <w:t>加大宣传教育力度</w:t>
            </w:r>
            <w:r>
              <w:rPr>
                <w:rFonts w:ascii="方正书宋_GBK" w:eastAsia="方正书宋_GBK"/>
              </w:rPr>
              <w:t>;</w:t>
            </w:r>
            <w:r>
              <w:rPr>
                <w:rFonts w:hint="eastAsia" w:ascii="方正书宋_GBK" w:eastAsia="方正书宋_GBK"/>
              </w:rPr>
              <w:t>妥善协助解决突发事件</w:t>
            </w:r>
            <w:r>
              <w:rPr>
                <w:rFonts w:ascii="方正书宋_GBK" w:eastAsia="方正书宋_GBK"/>
              </w:rPr>
              <w:t>;</w:t>
            </w:r>
            <w:r>
              <w:rPr>
                <w:rFonts w:hint="eastAsia" w:ascii="方正书宋_GBK" w:eastAsia="方正书宋_GBK"/>
              </w:rPr>
              <w:t>提高清真食品检查效率</w:t>
            </w:r>
            <w:r>
              <w:rPr>
                <w:rFonts w:ascii="方正书宋_GBK" w:eastAsia="方正书宋_GBK"/>
              </w:rPr>
              <w:t>,</w:t>
            </w:r>
            <w:r>
              <w:rPr>
                <w:rFonts w:hint="eastAsia" w:ascii="方正书宋_GBK" w:eastAsia="方正书宋_GBK"/>
              </w:rPr>
              <w:t>及时解决其他民族宗教问题</w:t>
            </w:r>
            <w:r>
              <w:rPr>
                <w:rFonts w:ascii="方正书宋_GBK" w:eastAsia="方正书宋_GBK"/>
              </w:rPr>
              <w:t>.</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天主教神职人员补助覆盖率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三、政法综治稳定和国家安全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、贯彻实施国家安全战略，推进国家安全法制建设，贯彻落实国家安全工作方针，研究解决涉及国家安全工作的重大问题。</w:t>
            </w:r>
            <w:r>
              <w:rPr>
                <w:rFonts w:ascii="方正书宋_GBK" w:eastAsia="方正书宋_GBK"/>
              </w:rPr>
              <w:t>2</w:t>
            </w:r>
            <w:r>
              <w:rPr>
                <w:rFonts w:hint="eastAsia" w:ascii="方正书宋_GBK" w:eastAsia="方正书宋_GBK"/>
              </w:rPr>
              <w:t>、推进社会治安综合治理，维护社会稳定，有交行维护本乡镇的可持续稳定。同时抓好全民普法工作，推进依法治理。</w:t>
            </w:r>
            <w:r>
              <w:rPr>
                <w:rFonts w:ascii="方正书宋_GBK" w:eastAsia="方正书宋_GBK"/>
              </w:rPr>
              <w:t>3</w:t>
            </w:r>
            <w:r>
              <w:rPr>
                <w:rFonts w:hint="eastAsia" w:ascii="方正书宋_GBK" w:eastAsia="方正书宋_GBK"/>
              </w:rPr>
              <w:t>、加强政法队伍建设和领导班子建设。</w:t>
            </w:r>
            <w:r>
              <w:rPr>
                <w:rFonts w:ascii="方正书宋_GBK" w:eastAsia="方正书宋_GBK"/>
              </w:rPr>
              <w:t>4</w:t>
            </w:r>
            <w:r>
              <w:rPr>
                <w:rFonts w:hint="eastAsia" w:ascii="方正书宋_GBK" w:eastAsia="方正书宋_GBK"/>
              </w:rPr>
              <w:t>、受理并查处涉法信访案件工作，促进司法公正。</w:t>
            </w:r>
            <w:r>
              <w:rPr>
                <w:rFonts w:ascii="方正书宋_GBK" w:eastAsia="方正书宋_GBK"/>
              </w:rPr>
              <w:t>5</w:t>
            </w:r>
            <w:r>
              <w:rPr>
                <w:rFonts w:hint="eastAsia" w:ascii="方正书宋_GBK" w:eastAsia="方正书宋_GBK"/>
              </w:rPr>
              <w:t>、坚持社会治安综合治理属地管理原则；抓好目标管理责任制、责任追究和一票否决权等制度的落实，抓好中小学术的社会治安综合治理和所辖乡镇公路治安联防护路等工作。</w:t>
            </w:r>
            <w:r>
              <w:rPr>
                <w:rFonts w:ascii="方正书宋_GBK" w:eastAsia="方正书宋_GBK"/>
              </w:rPr>
              <w:t>6</w:t>
            </w:r>
            <w:r>
              <w:rPr>
                <w:rFonts w:hint="eastAsia" w:ascii="方正书宋_GBK" w:eastAsia="方正书宋_GBK"/>
              </w:rPr>
              <w:t>、依法打击并取缔各种非法宗教活动。</w:t>
            </w:r>
            <w:r>
              <w:rPr>
                <w:rFonts w:ascii="方正书宋_GBK" w:eastAsia="方正书宋_GBK"/>
              </w:rPr>
              <w:t>7</w:t>
            </w:r>
            <w:r>
              <w:rPr>
                <w:rFonts w:hint="eastAsia" w:ascii="方正书宋_GBK" w:eastAsia="方正书宋_GBK"/>
              </w:rPr>
              <w:t>、矛盾纠纷排查。</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抓好乡镇政法综治稳定工作，预防减少不稳定隐患、群体性事件和突发事件，维护国家安全工作。</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、协调维护社会稳定和国家安全</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排查、化解影响社会稳定的重大不稳定隐患、群体性事件和突发事件及影响国家安全的事件。</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预防减少不稳定因素的发生，有效化解不稳定隐患、群体性事件和突发事件，维护国家安全工作。</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协调督导事项化解率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安保活动圆满完成情况</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、涉法涉诉信访工作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认真做好群众来信来访工作，特别是涉及政法各部门的案件，信件，要及时准确的做好解释疏导工作，并转办（交办</w:t>
            </w:r>
            <w:r>
              <w:rPr>
                <w:rFonts w:ascii="方正书宋_GBK" w:eastAsia="方正书宋_GBK"/>
              </w:rPr>
              <w:t>)</w:t>
            </w:r>
            <w:r>
              <w:rPr>
                <w:rFonts w:hint="eastAsia" w:ascii="方正书宋_GBK" w:eastAsia="方正书宋_GBK"/>
              </w:rPr>
              <w:t>政法各部限期办理或督导检查落实情况，维护群众利益诉求。</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强化接访中心建设，切实提高接访中心吸附力。积极推进涉法涉诉信访工作改革，把涉法涉为所欲为高谈阔论是的解决导入法治轨道。</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办结率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完成较好</w:t>
            </w:r>
            <w:r>
              <w:rPr>
                <w:rFonts w:ascii="方正书宋_GBK" w:eastAsia="方正书宋_GBK"/>
              </w:rPr>
              <w:t xml:space="preserve"> </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、矛盾纠纷排查化解</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完善矛盾纠纷排查机制，对乡镇内矛盾纠纷随时排查及时化解，做到小事不出村，大事不出乡镇，把矛盾化解在基层、化解在萌芽状态。</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矛盾纠纷排查率</w:t>
            </w:r>
            <w:r>
              <w:rPr>
                <w:rFonts w:ascii="方正书宋_GBK" w:eastAsia="方正书宋_GBK"/>
              </w:rPr>
              <w:t>100%</w:t>
            </w:r>
            <w:r>
              <w:rPr>
                <w:rFonts w:hint="eastAsia" w:ascii="方正书宋_GBK" w:eastAsia="方正书宋_GBK"/>
              </w:rPr>
              <w:t>，化解率</w:t>
            </w:r>
            <w:r>
              <w:rPr>
                <w:rFonts w:ascii="方正书宋_GBK" w:eastAsia="方正书宋_GBK"/>
              </w:rPr>
              <w:t>98%</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排查率、化解率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完成较好</w:t>
            </w:r>
            <w:r>
              <w:rPr>
                <w:rFonts w:ascii="方正书宋_GBK" w:eastAsia="方正书宋_GBK"/>
              </w:rPr>
              <w:t xml:space="preserve"> </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、公路护路联防工作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组织开展好全国两会及其他重要时期公路护路联防工作，维护好公路的安全运行，保障公路运输及过往人员安全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保障公路运输及过往人员安全</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保障安全畅通及过往人员安全</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完成较好</w:t>
            </w:r>
            <w:r>
              <w:rPr>
                <w:rFonts w:ascii="方正书宋_GBK" w:eastAsia="方正书宋_GBK"/>
              </w:rPr>
              <w:t xml:space="preserve"> </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四、社会管理与服务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712240.00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组织指导基层政权和村民委员会建设；推进社会工作人员队伍建设</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推进乡镇社会组织健康发展，优化行政区划空间布局，建立健全城乡基层群众自治组织，逐步实现社会工作者专业化、职业化。</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、基层政权和村民委员会建设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712240.00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组织指导乡镇、村民委员会和基层群众自治组织；指导村民委员会民主选举、民主决策、民主管理和民主监督，村务公开；指导乡镇村民委员会建设及服务管理工作。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建立健全城乡基层群众自治组织，在村民委员会实行</w:t>
            </w:r>
            <w:r>
              <w:rPr>
                <w:rFonts w:hint="cs" w:ascii="方正书宋_GBK" w:eastAsia="方正书宋_GBK"/>
              </w:rPr>
              <w:t>“</w:t>
            </w:r>
            <w:r>
              <w:rPr>
                <w:rFonts w:hint="eastAsia" w:ascii="方正书宋_GBK" w:eastAsia="方正书宋_GBK"/>
              </w:rPr>
              <w:t>四个民主</w:t>
            </w:r>
            <w:r>
              <w:rPr>
                <w:rFonts w:hint="cs" w:ascii="方正书宋_GBK" w:eastAsia="方正书宋_GBK"/>
              </w:rPr>
              <w:t>”</w:t>
            </w:r>
            <w:r>
              <w:rPr>
                <w:rFonts w:hint="eastAsia" w:ascii="方正书宋_GBK" w:eastAsia="方正书宋_GBK"/>
              </w:rPr>
              <w:t>；按照农村社区建设实验全覆盖创建标准开展农村社区建设</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村民委员会换届选举率达到或超过上届水平</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99.4%</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五、政府专项工作服务与管理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政府采购、农村综合改革、政府债务、综合治税、政府购买服务、规范津补贴等政府专项工作的服务与管理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各专项工作依法规范管理，政策制度健全，执行程序规范，管控有力有效，各项政策落实，各项服务到位，业务风险有效控制，资金分配规范合理，经费使用节约。</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、政府债务管理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加强政府专项工作管理和考核；实施风险预警及专项检查与监督。</w:t>
            </w:r>
          </w:p>
          <w:p>
            <w:pPr>
              <w:spacing w:line="300" w:lineRule="exact"/>
              <w:jc w:val="left"/>
              <w:rPr>
                <w:rFonts w:ascii="方正书宋_GBK" w:eastAsia="方正书宋_GBK"/>
              </w:rPr>
            </w:pPr>
            <w:r>
              <w:rPr>
                <w:rFonts w:hint="eastAsia" w:ascii="方正书宋_GBK" w:eastAsia="方正书宋_GBK"/>
              </w:rPr>
              <w:t>有效发挥政府规范专项工作的积极作用，规范政府专项工作管理，防范政府专项工作的风险。</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有效发挥政府规范专项工作的积极作用，规范政府专项工作管理，防范政府专项工作的风险。</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乡镇专项工作服务与管理完成情况</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完成较好</w:t>
            </w:r>
            <w:r>
              <w:rPr>
                <w:rFonts w:ascii="方正书宋_GBK" w:eastAsia="方正书宋_GBK"/>
              </w:rPr>
              <w:t xml:space="preserve"> </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六、水利水电项目建设与管理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水利水电项目的建设与维护管理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、水利工程运行与维护</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开展河道堤防、水库、排涝、水文等水利工程运行管理和加强对乡镇水利行业的安全生产监督、检查。对水利工程进行维修养护，确保工程安全运行。</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年度维修养护工程质量全部合格，工程正常运行。</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工程质量验收合格率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、保障农村饮水安全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在全县范围内通过实施农村饮水安全项目，解决农村居民饮水不安全问题。</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保障农村供水安全</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七、水利科技支撑和公共服务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组织开展乡镇水利事业建设的科技创新和技术示范推广，为水利事业科学发展提供公共支撑。</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示范推广水利工程和管理技术，提高水利事业管理水平。</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、防汛抗旱</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负责乡镇防汛抗旱组织建设，应急调度，建设应急度汛、抗旱应急、山洪灾害防治项目，储备管理防汛抗旱物资，建设水利信息化基础设施，提高乡镇抗御水旱灾害能力。</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发挥防汛抗旱减灾体系作用，师大限度地减少水旱灾害造成的人员伤亡和财产损失。</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八、城乡建设管理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乡镇公用设施建设、安全和应急管理；改善小城镇和村庄人居环境。</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加强村镇建设，改善农村人居环境，实现城乡统筹发展。</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、公用设施建设与管理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开展乡镇供水、节水、燃气、热力、环境设施、园林、污水处理、垃圾处理等设施建设，开展乡镇的绿化和生物多样性工作；组织实施乡镇绿道绿廊建设；进行公用设施安全和应急管理。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加强乡镇基础设施建设</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基础设施建设工作目标完成率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、推进城镇化建设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城镇建设与旧城改造，推进小城镇和集镇人居环境改善，落实推进省市重点镇的建设；做好乡镇规划、环境质量、居住水平、产业聚集、风貌特色、综合管理、乡镇建设投融资等工作，全面推进乡镇建设上水平，推进城镇化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结合本年乡镇建设工作重点，结合上级对乡镇建设工作考核评价指标体系，对乡镇建设工作进行评价。</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危房改造完成率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九、交通运输基础设施建设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完成交通基础设施投资；管理乡镇重点工程建设、工程质量和安全生产，对项目招投标活动进行监督管理。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投资建设普通公路及农村公路；进行场站建设；保障交通基础设施建设项目质量。</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、开展交通基础设施建设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监管乡镇公路，对公路有关重点工程建设、工程质量和安全生产及行业招投标活动进行监督和管理，做好建设过程中的协调管理工作。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公路建设运转有序，各项业务顺利开展，工作按时完成。</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交通基础设施建设重点项目完成率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十、交通运输基础设施养护、维护</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开展交通运输基础设施养护、维护，对项目招投标活动进行监督管理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完成路基路面大中型维修，加固桥梁，治理隐患；开展高速绿色廊道建设；农村公路养护实施</w:t>
            </w:r>
            <w:r>
              <w:rPr>
                <w:rFonts w:hint="cs" w:ascii="方正书宋_GBK" w:eastAsia="方正书宋_GBK"/>
              </w:rPr>
              <w:t>“</w:t>
            </w:r>
            <w:r>
              <w:rPr>
                <w:rFonts w:hint="eastAsia" w:ascii="方正书宋_GBK" w:eastAsia="方正书宋_GBK"/>
              </w:rPr>
              <w:t>以奖代补</w:t>
            </w:r>
            <w:r>
              <w:rPr>
                <w:rFonts w:hint="cs" w:ascii="方正书宋_GBK" w:eastAsia="方正书宋_GBK"/>
              </w:rPr>
              <w:t>”</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、公路建设管理养护基础数据采集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通过公路各项指标地理信息、数据采集及桥梁隧道检测、交通量调查等方式适时采集相关数据并及时更新；管理维护设备及数据采集信息系统。</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按时、按质、保量完成数据采集分析，为公路管理提供依据和支持。</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、公路、水运工程养护监督和管理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项目质量</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合格</w:t>
            </w: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工作质量</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按时完成工作，质量高</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按时完成工作，质量一般</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基本完成工作</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未按时完成工作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十一、政务管理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2583369.40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承担系统综合业务管理和部门综合事务管理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促进乡镇机关事务管理工作科学发展</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2527474.00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管理乡镇机关网络建设、运转维护和电子政务；机关标准化建设、保密、档案以及政务接待、公务。办公楼修缮、供水、供电、供暖以及机关环境绿化美化、卫生保洁、安全保卫。离退休干部慰问。党组织活动。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搞好服务保障，为广大干部职工提供安全、快捷、细致、周到的工作环境；加强财务管理，确保资金安全，提高财政资金使用效益。</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综合事务保障完成率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、政府工作活动</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做好信息的上报下达，完成上级交派的各项任务</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信息采集及上报及时，按时限完成各项工作</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、信访活动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55895.40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处理人民群众来信、来访</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接待和处理人民群众反映的情况和问题</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信访案件处理率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、安保工作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保证乡镇稳定工作进行，做好对重点人员的监控工作，防止其违法犯罪</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确保乡镇治安防控工作到位，社会稳定、政治稳定、治安秩序良好。</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确保乡镇稳定</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十二、医疗保障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通过贯彻实施新型农村合作医疗、疾病应急救助、城乡居民大病保险以及公费医疗等制度，保障人民群众公平享有所需医疗服务权益。</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扩大各项保险的覆盖面，及时足额落实社会保险待遇。</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、新型农村合作医疗及城乡居民大病保险</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组织、引导、支持，农民自愿参加新型农村合作医疗，提高农村居民的医疗保障水平；建立大病保险制度；对城乡居民因患大病发生的高额医疗费用给予报销。</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有效降低城乡居民看病就医的经济负担。</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新农合参合率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十三、计划生育</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提供各类计划生育技术服务，建立利益导向机制，开展出生人口性别比治理以及流动人口计划生育管理等各项工作。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稳定适度的低生育水平，有效保障计划生育家庭生活水平，提高妇女生殖健康水平，降低出生缺陷的发生，有效遏制出生人口性别比偏高问题。</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免费为农村计划怀孕夫妇实行孕前优生健康检查；免费为公民提供计划生育避孕节育基本技术服务；免费为农村已婚育龄妇女提供生殖健康检查服务。</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改善我区农村计划怀孕夫妇健康状况，有效降低出生缺陷发生风险；为各类育龄人群提供安全、有效避孕节育技术服务；健全完善流动人口管理机制。</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免费孕前优生健康检查目标人群覆盖率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十四、农村文化建设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协助完成国家下达的广播直播卫星户户通工程、农村电影工作、数字影院升级改造、农家书屋建设、全民阅读活动、老放映员生活补助以及应急广播体系建设等任务目标。</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党的路线，方针、政策和上级工作部署，坚持正确舆论导向，以挥主流媒体作用；开展各类宣传工作；组织农村群众文化体育活动，负责乡镇广播电视微波电路正常运行和维护；负责相关设备的正常运行和维护；在乡镇建立广播电视安全播出保障体系，组织实施重大公益工程和公益活动，扶助老少边穷地区新闻出版广播影视建设和发展。</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、公共服务工程推广</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农家书屋建设、群众文化体育活动、全民阅读活动、老放映员生活补助以及应急广播体系建设等任务目标。</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群众文化体育活动组织覆盖率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科学定制工作目标；全民阅读社会风尚进一步形成。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参加民间文化交流次数</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r>
              <w:rPr>
                <w:rFonts w:hint="eastAsia" w:ascii="方正书宋_GBK" w:eastAsia="方正书宋_GBK"/>
              </w:rPr>
              <w:t>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次以下</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已完成全年农家书屋补充更新数量占全年计划完成农家书屋补充更新任务的比率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应急广播体系建设完成情况，占年初任务数的比率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群众文化体育活动组织覆盖率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十五、大气污染防治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贯彻落实大气、水体、固体废物、化学品，机动车行增污染防治管理制度，开展饮用水水源地环境保护。</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加强大气、水体、机动车污染防治，加强固体废弃物、重金属等重点污染治理工程的防治工作。</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、大气污染防治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重点对</w:t>
            </w:r>
            <w:r>
              <w:rPr>
                <w:rFonts w:ascii="方正书宋_GBK" w:eastAsia="方正书宋_GBK"/>
              </w:rPr>
              <w:t>PM</w:t>
            </w:r>
            <w:r>
              <w:rPr>
                <w:rFonts w:hint="eastAsia" w:ascii="方正书宋_GBK" w:eastAsia="方正书宋_GBK"/>
              </w:rPr>
              <w:t>、</w:t>
            </w:r>
            <w:r>
              <w:rPr>
                <w:rFonts w:ascii="方正书宋_GBK" w:eastAsia="方正书宋_GBK"/>
              </w:rPr>
              <w:t>VOC</w:t>
            </w:r>
            <w:r>
              <w:rPr>
                <w:rFonts w:hint="eastAsia" w:ascii="方正书宋_GBK" w:eastAsia="方正书宋_GBK"/>
              </w:rPr>
              <w:t>、二氧化硫等大气污染物进行综合防治，推动城镇环境空气质量改善。</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加强大气污染防治，推动乡镇环境空气质量改善。</w:t>
            </w:r>
          </w:p>
        </w:tc>
        <w:tc>
          <w:tcPr>
            <w:tcW w:w="141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VOC</w:t>
            </w:r>
            <w:r>
              <w:rPr>
                <w:rFonts w:hint="eastAsia" w:ascii="方正书宋_GBK" w:eastAsia="方正书宋_GBK"/>
              </w:rPr>
              <w:t>排放消减率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十六、自然生态保护</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加强自然生态保护</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解决影响群众生活和健康较为直接的饮用水安全保障、生活垃圾和污水治理、率领关于污染治理防治等突出环境问题，改善环境重点、敏感区域的农村人居和生态环境质量。</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解决农村区域性突出环境问题</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十七、信访问题处理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负责正常信访、非访、突发性及群体性事件的办理；提供相关服务保障；协助区信访局处理群众进京上访；信访事项督查、复查、复核、听证。</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及时办理正常信访业务，妥善处置非访、突发性及群体性事件，对信访事项督查、复查、复核、听证。</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、办理正常信访业务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办理人民群众来信、来访、网上信访；处理乡镇群众进京上访。</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十八、民兵训练和专武干部培训</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加强后备力量建设，培养</w:t>
            </w:r>
            <w:r>
              <w:rPr>
                <w:rFonts w:hint="cs" w:ascii="方正书宋_GBK" w:eastAsia="方正书宋_GBK"/>
              </w:rPr>
              <w:t>“</w:t>
            </w:r>
            <w:r>
              <w:rPr>
                <w:rFonts w:hint="eastAsia" w:ascii="方正书宋_GBK" w:eastAsia="方正书宋_GBK"/>
              </w:rPr>
              <w:t>劳武</w:t>
            </w:r>
            <w:r>
              <w:rPr>
                <w:rFonts w:hint="cs" w:ascii="方正书宋_GBK" w:eastAsia="方正书宋_GBK"/>
              </w:rPr>
              <w:t>”</w:t>
            </w:r>
            <w:r>
              <w:rPr>
                <w:rFonts w:hint="eastAsia" w:ascii="方正书宋_GBK" w:eastAsia="方正书宋_GBK"/>
              </w:rPr>
              <w:t>两用人才的人民武装建设的基地。</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w:t>
            </w:r>
            <w:r>
              <w:rPr>
                <w:rFonts w:hint="cs" w:ascii="方正书宋_GBK" w:eastAsia="方正书宋_GBK"/>
              </w:rPr>
              <w:t>“</w:t>
            </w:r>
            <w:r>
              <w:rPr>
                <w:rFonts w:hint="eastAsia" w:ascii="方正书宋_GBK" w:eastAsia="方正书宋_GBK"/>
              </w:rPr>
              <w:t>严格训练、严格要求</w:t>
            </w:r>
            <w:r>
              <w:rPr>
                <w:rFonts w:hint="cs" w:ascii="方正书宋_GBK" w:eastAsia="方正书宋_GBK"/>
              </w:rPr>
              <w:t>”</w:t>
            </w:r>
            <w:r>
              <w:rPr>
                <w:rFonts w:hint="eastAsia" w:ascii="方正书宋_GBK" w:eastAsia="方正书宋_GBK"/>
              </w:rPr>
              <w:t>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、民兵训练和专武干部培训</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根据上级要求，认真制定基干民兵和专武干部培训计划和方案，严格组织人员按质按量完成训练任务。保证装备器材的良好状态，随时执行紧急拉动和应急任务。</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十九、义务教育</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以农村教育为重点，推进义务教育均衡发展，建立中小学校舍安全保障机制，改善薄弱学校办学条件，促进公共教育资源向农村和经济欠发达地区倾斜。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提高义务教育公用经费保障水平，改善办学条件，均衡配置基础教育资源，缩小城乡、区域、校际之间办学差距，落实学生资助政策。</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、改善薄弱学校办学条件</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保障义务教育阶段薄弱学校基本教学条件，改善学校生活设施，办好必要的教学点，解决乡镇学校大班额问题，推进农村学校教育信息化</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2014</w:t>
            </w:r>
            <w:r>
              <w:rPr>
                <w:rFonts w:hint="eastAsia" w:ascii="方正书宋_GBK" w:eastAsia="方正书宋_GBK"/>
              </w:rPr>
              <w:t>年开始，使贫困地区农村义务教育学校教学设施和生活设施满足基本生活需要，留守儿童学习和寄宿得到基本满足，中小学和教学点能够正常运转，乡镇超大班额现象基本消除，教师数量、素质、结构基本适应教学需要</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中小学生均校舍面积</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二十、食品药品安全管理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对食品制作流通各环节进行监管，及时发现和排除食品安全问题，确保大型活动期间的餐饮安全。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通过对食品生产、流通、餐饮消费、保健食品的各个环节抽验和强力监管，及时发现和排除食品安全问题</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确保食品安全，重大活动和暑期食品不出现重大事故，保证人民群众饮食安全。不出现重大食品安全事故。</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重大食品事故案件（个）</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规范重大活动餐饮服务单位食品安全监管，确保大型政治、经济、文化、体育活动及举办各类大型会议、展览会和赛事等活动期间的餐饮服务食品安全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提升重大活动餐饮服务食品安全监管水平；规范重大活动餐饮服务单位食品安全监管</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重大活动餐饮服务接待单位预监督率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强化监管手段，组织开展食品药品科研项目、监督、检查、检测、案件处置、统计分析、信息公开、宣传教育等各项综合业务工作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食品药品检验能力进一步提升，监管能力全面提升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检验监测能力与检测需求比率相适应</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二十一、安全生产综合监督管理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承担全乡安全生产综合监督管理责任，依法行使综合监督管理职权；根据</w:t>
            </w:r>
            <w:r>
              <w:rPr>
                <w:rFonts w:hint="eastAsia" w:ascii="方正书宋_GBK" w:eastAsia="方正书宋_GBK"/>
                <w:lang w:eastAsia="zh-CN"/>
              </w:rPr>
              <w:t>《中华人民共和国安全生产法》</w:t>
            </w:r>
            <w:r>
              <w:rPr>
                <w:rFonts w:hint="eastAsia" w:ascii="方正书宋_GBK" w:eastAsia="方正书宋_GBK"/>
              </w:rPr>
              <w:t>、《安全生产违法行为行政处罚办法》等法律法规，依法开展执法检查工作，对发现的安全生产违法行为依法进行行政处罚，遏制重特大事故发生，确保全乡安全生产形势稳定好转。</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对重点行业和作业场所职业卫生安全生产加强行政执法监察；开展重大危险源执法检查工作；开展安全事故检查及安全生产宣传教育活动；促进企业全面落实安全生产诚信管理。</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、加强安全生产综合监督管理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定期组织在乡镇内开展安全生产检查活动，对重点行业和作业场所职业卫生安全生产进行检查；不断加强安全生产监管能力建设；组织开展安全生产教育活动，促进企业全面落实安全生产诚信管理。</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通过检查安全生产，最大限度地发现、纠正、督促企业消除各类隐患，预防和减少事故的发生，确保乡安全生产形势持续稳定好转，加大安全生产宣传和信息公开力度，提高全社会产意识。</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、加强重大危险源安全管理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加强重大危险源的监测、监控、辨识与评估及登记建档、备案与核销等安全管理；开展重大危险源执法检查工作。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科学准确进行重大危险源等级界定；有效开展监测数据的综合分析、数据发布工作；督促企业切实加强危险源监控，有效治理隐患，落实监管责任。</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专项检查次数</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二十二、防灾减灾救灾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组织开展乡镇防灾减灾救灾工作；组织救灾捐赠工作，负责救灾捐赠款物的接收和分配。</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实施分类救助，保障受灾群众基本生活。</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、防灾减灾及救灾准备</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组织乡级防灾减灾及救灾活动；提高专业队伍业务素质。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提高公民避灾自救能力和防灾减灾意识，提升重大自然灾害防御能力；提高专业队伍业务素质；保障上级救灾物资及时组织发放，提高抗灾水平。</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组织防灾减灾及救灾准备活动次数（次）</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、灾民救助</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统计、汇总、核查、会商灾情，统一发布灾情；组织协调紧急转移安置灾民；承办救灾款物分配和监管，物资调运，组织民房恢复重建及灾民生活救助，指导紧急救灾和灾后生产恢复。</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协调紧急转移安置灾民，确保受灾群众妥善得到安置，确保灾民吃、穿、住、衣等基本生活，保证突发灾害后救灾物资及时运达灾区。组织民房恢复重建及灾民生活救助，保证受灾群众基本生活得到及时救助。</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救灾措施到位率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突发灾害报灾时效性和准确性</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小时内，准确度</w:t>
            </w:r>
            <w:r>
              <w:rPr>
                <w:rFonts w:ascii="方正书宋_GBK" w:eastAsia="方正书宋_GBK"/>
              </w:rPr>
              <w:t>98%</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小内，准确度</w:t>
            </w:r>
            <w:r>
              <w:rPr>
                <w:rFonts w:ascii="方正书宋_GBK" w:eastAsia="方正书宋_GBK"/>
              </w:rPr>
              <w:t>95%</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小计内，准确度</w:t>
            </w:r>
            <w:r>
              <w:rPr>
                <w:rFonts w:ascii="方正书宋_GBK" w:eastAsia="方正书宋_GBK"/>
              </w:rPr>
              <w:t>90%</w:t>
            </w:r>
            <w:r>
              <w:rPr>
                <w:rFonts w:hint="eastAsia" w:ascii="方正书宋_GBK" w:eastAsia="方正书宋_GBK"/>
              </w:rPr>
              <w:t>及以上</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超出</w:t>
            </w:r>
            <w:r>
              <w:rPr>
                <w:rFonts w:ascii="方正书宋_GBK" w:eastAsia="方正书宋_GBK"/>
              </w:rPr>
              <w:t>24</w:t>
            </w:r>
            <w:r>
              <w:rPr>
                <w:rFonts w:hint="eastAsia" w:ascii="方正书宋_GBK" w:eastAsia="方正书宋_GBK"/>
              </w:rPr>
              <w:t>小时，准确度低于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二十三、扶持农产品生产</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对生产者采取直接补贴的办法，支持推广优良品种、先进适用种养技术，实施科学管理，提高农产品质量、产量，提高生产经营效益。</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提高农产品产量和产量，优化农业产业结构，提高经济效益，增加农业收入。</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、实施良种补贴</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按照国家、省部署，对全乡主要粮食作物和猪、牛、羊、鸡等畜产品生产实施良种补贴。</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小麦、玉米、水稻、棉花良种补贴全覆盖。畜牧、水产品种优良化率持续提高</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良种补贴覆盖率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w:t>
            </w:r>
            <w:r>
              <w:rPr>
                <w:rFonts w:hint="cs" w:ascii="方正书宋_GBK" w:eastAsia="方正书宋_GBK"/>
              </w:rPr>
              <w:t>“</w:t>
            </w:r>
            <w:r>
              <w:rPr>
                <w:rFonts w:hint="eastAsia" w:ascii="方正书宋_GBK" w:eastAsia="方正书宋_GBK"/>
              </w:rPr>
              <w:t>菜篮子</w:t>
            </w:r>
            <w:r>
              <w:rPr>
                <w:rFonts w:hint="cs" w:ascii="方正书宋_GBK" w:eastAsia="方正书宋_GBK"/>
              </w:rPr>
              <w:t>”</w:t>
            </w:r>
            <w:r>
              <w:rPr>
                <w:rFonts w:hint="eastAsia" w:ascii="方正书宋_GBK" w:eastAsia="方正书宋_GBK"/>
              </w:rPr>
              <w:t>产品生产向规模化、园区化、设施化、标准化和产销一体化发展</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按要求完成畜禽标准化健康养殖规模场改造计划</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蔬菜标准园创建完成率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二十四、完善农村经营管理体制</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、促进土地流转</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建设土地流转有形市场</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指导全乡建立运转顺畅、便捷高效的农村土地承包经营权流转服务平台，带动土地流转依法、有序开展</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土地流转提高率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1.3%</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1.1%</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、土地确权登记</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根据国家要求开展农村土地承包经营确权登记试点，并逐步向全乡全面推开。</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完成全乡耕地面积</w:t>
            </w:r>
            <w:r>
              <w:rPr>
                <w:rFonts w:ascii="方正书宋_GBK" w:eastAsia="方正书宋_GBK"/>
              </w:rPr>
              <w:t>50%</w:t>
            </w:r>
            <w:r>
              <w:rPr>
                <w:rFonts w:hint="eastAsia" w:ascii="方正书宋_GBK" w:eastAsia="方正书宋_GBK"/>
              </w:rPr>
              <w:t>的确权登记颁证目标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农村土地承包土地确权登记颁证率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、农村经营管理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管理制度，指导农村经济组织健康、规范发展。</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村集体经济业务规范率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当年实现规范管理的村占全年计划的比例</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二十五、林业生态建设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完成国家下达和省委省政府制定的造林任务及全区森林覆盖率考核目标。有效改善生态环境。</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贯彻落实国家、省有关标准和规程，指导公益林和商品林的培育，指导植树和造林绿化工作。承担乡镇绿化的日常工作</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增加有林地面积，提高乡镇绿化水平和森林覆盖率，改善生态环境</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森林覆盖率提高</w:t>
            </w:r>
            <w:r>
              <w:rPr>
                <w:rFonts w:ascii="方正书宋_GBK" w:eastAsia="方正书宋_GBK"/>
              </w:rPr>
              <w:t>1</w:t>
            </w:r>
            <w:r>
              <w:rPr>
                <w:rFonts w:hint="eastAsia" w:ascii="方正书宋_GBK" w:eastAsia="方正书宋_GBK"/>
              </w:rPr>
              <w:t>个百分点</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全乡镇完成年初造林绿化任务</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二十六、推进新农村建设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通过实施农村面貌改造提升行动，加快建设社会主义新农村。</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、农村面貌改造提升</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按照统筹城乡发展要求，以</w:t>
            </w:r>
            <w:r>
              <w:rPr>
                <w:rFonts w:hint="cs" w:ascii="方正书宋_GBK" w:eastAsia="方正书宋_GBK"/>
              </w:rPr>
              <w:t>“</w:t>
            </w:r>
            <w:r>
              <w:rPr>
                <w:rFonts w:hint="eastAsia" w:ascii="方正书宋_GBK" w:eastAsia="方正书宋_GBK"/>
              </w:rPr>
              <w:t>保持田园风光、增加现代设施、绿化村落庭院、传承优秀文化</w:t>
            </w:r>
            <w:r>
              <w:rPr>
                <w:rFonts w:hint="cs" w:ascii="方正书宋_GBK" w:eastAsia="方正书宋_GBK"/>
              </w:rPr>
              <w:t>”</w:t>
            </w:r>
            <w:r>
              <w:rPr>
                <w:rFonts w:hint="eastAsia" w:ascii="方正书宋_GBK" w:eastAsia="方正书宋_GBK"/>
              </w:rPr>
              <w:t>为重点，组织实施农村面貌改造提升行动。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围绕农村改造</w:t>
            </w:r>
            <w:r>
              <w:rPr>
                <w:rFonts w:ascii="方正书宋_GBK" w:eastAsia="方正书宋_GBK"/>
              </w:rPr>
              <w:t>15</w:t>
            </w:r>
            <w:r>
              <w:rPr>
                <w:rFonts w:hint="eastAsia" w:ascii="方正书宋_GBK" w:eastAsia="方正书宋_GBK"/>
              </w:rPr>
              <w:t>件实事，突出重点，因地制宜，开展农村面貌改造提升。按照分期分批推进的要求，每年选定一批重点村实施改造提升。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重点村改造提升完成率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、美丽乡村建设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按照市、县统筹城乡发展的要求，以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美丽乡村建设重点村任务完成率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ascii="方正书宋_GBK" w:eastAsia="方正书宋_GBK"/>
              </w:rPr>
            </w:pP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村民满意度</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bl>
    <w:p>
      <w:pPr>
        <w:outlineLvl w:val="0"/>
        <w:rPr>
          <w:rFonts w:ascii="仿宋" w:hAnsi="仿宋" w:eastAsia="仿宋" w:cs="仿宋"/>
          <w:sz w:val="32"/>
          <w:szCs w:val="32"/>
        </w:rPr>
      </w:pPr>
    </w:p>
    <w:p>
      <w:pPr>
        <w:spacing w:line="300" w:lineRule="exact"/>
        <w:jc w:val="left"/>
        <w:outlineLvl w:val="0"/>
        <w:rPr>
          <w:rFonts w:ascii="仿宋" w:hAnsi="仿宋" w:eastAsia="仿宋" w:cs="仿宋"/>
          <w:sz w:val="32"/>
          <w:szCs w:val="32"/>
        </w:rPr>
      </w:pPr>
    </w:p>
    <w:p>
      <w:pPr>
        <w:spacing w:line="300" w:lineRule="exact"/>
        <w:jc w:val="left"/>
        <w:outlineLvl w:val="0"/>
        <w:rPr>
          <w:rFonts w:ascii="仿宋" w:hAnsi="仿宋" w:eastAsia="仿宋" w:cs="仿宋"/>
          <w:sz w:val="32"/>
          <w:szCs w:val="32"/>
        </w:rPr>
      </w:pPr>
    </w:p>
    <w:p>
      <w:pPr>
        <w:spacing w:line="300" w:lineRule="exact"/>
        <w:jc w:val="left"/>
        <w:outlineLvl w:val="0"/>
        <w:rPr>
          <w:rFonts w:ascii="仿宋" w:hAnsi="仿宋" w:eastAsia="仿宋" w:cs="仿宋"/>
          <w:sz w:val="32"/>
          <w:szCs w:val="32"/>
        </w:rPr>
      </w:pPr>
    </w:p>
    <w:p>
      <w:pPr>
        <w:jc w:val="center"/>
        <w:outlineLvl w:val="0"/>
        <w:rPr>
          <w:rFonts w:ascii="黑体" w:hAnsi="黑体" w:eastAsia="黑体"/>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outlineLvl w:val="0"/>
        <w:rPr>
          <w:rFonts w:ascii="宋体" w:hAnsi="宋体" w:cs="仿宋"/>
          <w:sz w:val="32"/>
          <w:szCs w:val="32"/>
        </w:rPr>
      </w:pPr>
      <w:r>
        <w:rPr>
          <w:rFonts w:hint="eastAsia" w:ascii="仿宋" w:hAnsi="仿宋" w:eastAsia="仿宋" w:cs="仿宋"/>
          <w:sz w:val="32"/>
          <w:szCs w:val="32"/>
        </w:rPr>
        <w:t xml:space="preserve">    </w:t>
      </w:r>
      <w:r>
        <w:rPr>
          <w:rFonts w:hint="eastAsia" w:ascii="宋体" w:hAnsi="宋体" w:cs="仿宋"/>
          <w:sz w:val="32"/>
          <w:szCs w:val="32"/>
        </w:rPr>
        <w:t>我单位2019年无政府采购预算。</w:t>
      </w:r>
    </w:p>
    <w:p>
      <w:pPr>
        <w:outlineLvl w:val="0"/>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第七部分：国有资产信息情况说明</w:t>
      </w:r>
    </w:p>
    <w:p>
      <w:pPr>
        <w:spacing w:line="520" w:lineRule="exact"/>
        <w:ind w:firstLine="640" w:firstLineChars="200"/>
        <w:rPr>
          <w:rFonts w:ascii="宋体" w:hAnsi="宋体" w:cs="仿宋"/>
          <w:sz w:val="32"/>
          <w:szCs w:val="32"/>
        </w:rPr>
      </w:pPr>
      <w:r>
        <w:rPr>
          <w:rFonts w:hint="eastAsia" w:ascii="宋体" w:hAnsi="宋体" w:cs="仿宋"/>
          <w:sz w:val="32"/>
          <w:szCs w:val="32"/>
        </w:rPr>
        <w:t>保定市满城区大册营镇人民政府2018年末固定资产总额1076.19万元（详见下表）。我单位2019年无拟购置国有资产情况。</w:t>
      </w:r>
    </w:p>
    <w:p>
      <w:pPr>
        <w:ind w:firstLine="640" w:firstLineChars="200"/>
        <w:rPr>
          <w:rFonts w:ascii="仿宋" w:hAnsi="仿宋" w:eastAsia="仿宋" w:cs="仿宋"/>
          <w:sz w:val="32"/>
          <w:szCs w:val="32"/>
        </w:rPr>
      </w:pPr>
    </w:p>
    <w:tbl>
      <w:tblPr>
        <w:tblStyle w:val="7"/>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保定市满城区大册营镇人民政府固定资产占用情况表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1076.19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4000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1020.5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19.73</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35.96</w:t>
            </w:r>
          </w:p>
        </w:tc>
      </w:tr>
    </w:tbl>
    <w:p>
      <w:pPr>
        <w:spacing w:line="500" w:lineRule="exact"/>
        <w:jc w:val="center"/>
        <w:outlineLvl w:val="0"/>
        <w:rPr>
          <w:rFonts w:ascii="黑体" w:hAnsi="黑体" w:eastAsia="黑体"/>
          <w:sz w:val="32"/>
          <w:szCs w:val="32"/>
        </w:rPr>
      </w:pPr>
    </w:p>
    <w:p>
      <w:pPr>
        <w:ind w:firstLine="640" w:firstLineChars="200"/>
        <w:rPr>
          <w:rFonts w:ascii="仿宋" w:hAnsi="仿宋" w:eastAsia="仿宋" w:cs="仿宋"/>
          <w:sz w:val="32"/>
          <w:szCs w:val="32"/>
        </w:rPr>
      </w:pPr>
    </w:p>
    <w:p>
      <w:pPr>
        <w:spacing w:line="480" w:lineRule="auto"/>
        <w:ind w:firstLine="648"/>
        <w:rPr>
          <w:rFonts w:ascii="仿宋" w:hAnsi="仿宋" w:eastAsia="仿宋" w:cs="仿宋"/>
          <w:sz w:val="32"/>
          <w:szCs w:val="32"/>
        </w:rPr>
      </w:pPr>
    </w:p>
    <w:p>
      <w:pPr>
        <w:spacing w:line="300" w:lineRule="exact"/>
        <w:jc w:val="left"/>
        <w:outlineLvl w:val="0"/>
        <w:rPr>
          <w:rFonts w:ascii="仿宋" w:hAnsi="仿宋" w:eastAsia="仿宋" w:cs="仿宋"/>
          <w:sz w:val="32"/>
          <w:szCs w:val="32"/>
        </w:rPr>
        <w:sectPr>
          <w:pgSz w:w="16839" w:h="11907" w:orient="landscape"/>
          <w:pgMar w:top="1021" w:right="1361" w:bottom="1021" w:left="1361" w:header="851" w:footer="992" w:gutter="0"/>
          <w:cols w:space="720" w:num="1"/>
          <w:docGrid w:type="lines" w:linePitch="312" w:charSpace="0"/>
        </w:sect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1、一般公共预算拨款收入：指区级财政当年拨付的资金。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ascii="宋体" w:hAnsi="宋体"/>
          <w:sz w:val="32"/>
          <w:szCs w:val="32"/>
        </w:rPr>
      </w:pPr>
    </w:p>
    <w:p>
      <w:pPr>
        <w:ind w:firstLine="803" w:firstLineChars="250"/>
        <w:jc w:val="center"/>
        <w:rPr>
          <w:rFonts w:ascii="宋体" w:hAnsi="宋体"/>
          <w:b/>
          <w:sz w:val="32"/>
          <w:szCs w:val="32"/>
        </w:rPr>
      </w:pPr>
      <w:r>
        <w:rPr>
          <w:rFonts w:hint="eastAsia" w:ascii="宋体" w:hAnsi="宋体"/>
          <w:b/>
          <w:sz w:val="32"/>
          <w:szCs w:val="32"/>
        </w:rPr>
        <w:t>第九部分：其他需说明的事项</w:t>
      </w:r>
    </w:p>
    <w:p>
      <w:pPr>
        <w:ind w:firstLine="800" w:firstLineChars="250"/>
        <w:rPr>
          <w:rFonts w:ascii="宋体" w:hAnsi="宋体"/>
          <w:sz w:val="32"/>
          <w:szCs w:val="32"/>
        </w:rPr>
      </w:pPr>
    </w:p>
    <w:p>
      <w:pPr>
        <w:ind w:firstLine="800" w:firstLineChars="250"/>
        <w:rPr>
          <w:rFonts w:ascii="宋体" w:hAnsi="宋体"/>
          <w:sz w:val="32"/>
          <w:szCs w:val="32"/>
        </w:rPr>
      </w:pPr>
      <w:r>
        <w:rPr>
          <w:rFonts w:hint="eastAsia" w:ascii="宋体" w:hAnsi="宋体"/>
          <w:sz w:val="32"/>
          <w:szCs w:val="32"/>
        </w:rPr>
        <w:t xml:space="preserve">无其他需说明的事项。           </w:t>
      </w:r>
    </w:p>
    <w:sectPr>
      <w:pgSz w:w="11907" w:h="16839"/>
      <w:pgMar w:top="1531" w:right="1134" w:bottom="147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SimSun-ExtB"/>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ZTRiZTYzMWU4OTJlMTMyYWJiNTZlMjI2NTBlZDgifQ=="/>
  </w:docVars>
  <w:rsids>
    <w:rsidRoot w:val="00CB60A0"/>
    <w:rsid w:val="0002241E"/>
    <w:rsid w:val="00027501"/>
    <w:rsid w:val="000A6D4E"/>
    <w:rsid w:val="000B0138"/>
    <w:rsid w:val="000C6570"/>
    <w:rsid w:val="000C6A64"/>
    <w:rsid w:val="000E0F9A"/>
    <w:rsid w:val="000E29BC"/>
    <w:rsid w:val="000F373C"/>
    <w:rsid w:val="000F5E7D"/>
    <w:rsid w:val="00120705"/>
    <w:rsid w:val="0012577A"/>
    <w:rsid w:val="001631F6"/>
    <w:rsid w:val="00193698"/>
    <w:rsid w:val="001C72AA"/>
    <w:rsid w:val="001D1E28"/>
    <w:rsid w:val="001F6A3F"/>
    <w:rsid w:val="00217BA6"/>
    <w:rsid w:val="00227EB5"/>
    <w:rsid w:val="00261931"/>
    <w:rsid w:val="00280335"/>
    <w:rsid w:val="00294D3B"/>
    <w:rsid w:val="002A2666"/>
    <w:rsid w:val="002D27CC"/>
    <w:rsid w:val="002D4820"/>
    <w:rsid w:val="002D4851"/>
    <w:rsid w:val="002F0279"/>
    <w:rsid w:val="0031096A"/>
    <w:rsid w:val="00337D2A"/>
    <w:rsid w:val="0034678A"/>
    <w:rsid w:val="00357490"/>
    <w:rsid w:val="003B0FEA"/>
    <w:rsid w:val="003B1962"/>
    <w:rsid w:val="003B5509"/>
    <w:rsid w:val="00404251"/>
    <w:rsid w:val="00406DFC"/>
    <w:rsid w:val="00421293"/>
    <w:rsid w:val="004226CB"/>
    <w:rsid w:val="00435EF2"/>
    <w:rsid w:val="00450DB7"/>
    <w:rsid w:val="00455FF5"/>
    <w:rsid w:val="0049258C"/>
    <w:rsid w:val="004C7932"/>
    <w:rsid w:val="004D0BF0"/>
    <w:rsid w:val="004D7BFB"/>
    <w:rsid w:val="004E39D8"/>
    <w:rsid w:val="004E5EA1"/>
    <w:rsid w:val="00502ECF"/>
    <w:rsid w:val="005229F0"/>
    <w:rsid w:val="00524B25"/>
    <w:rsid w:val="005267DC"/>
    <w:rsid w:val="0053244C"/>
    <w:rsid w:val="005817A0"/>
    <w:rsid w:val="00587E61"/>
    <w:rsid w:val="00597245"/>
    <w:rsid w:val="005C5456"/>
    <w:rsid w:val="005E15BF"/>
    <w:rsid w:val="005F3A08"/>
    <w:rsid w:val="0062631B"/>
    <w:rsid w:val="0063487B"/>
    <w:rsid w:val="006417B1"/>
    <w:rsid w:val="00655A14"/>
    <w:rsid w:val="0067611D"/>
    <w:rsid w:val="00693789"/>
    <w:rsid w:val="00733E67"/>
    <w:rsid w:val="0073562D"/>
    <w:rsid w:val="007405DF"/>
    <w:rsid w:val="00741245"/>
    <w:rsid w:val="00742AF8"/>
    <w:rsid w:val="00752A9A"/>
    <w:rsid w:val="00757848"/>
    <w:rsid w:val="00761B0E"/>
    <w:rsid w:val="0077741B"/>
    <w:rsid w:val="007B4387"/>
    <w:rsid w:val="007B60E5"/>
    <w:rsid w:val="007C7EEA"/>
    <w:rsid w:val="007E1D69"/>
    <w:rsid w:val="007E3E18"/>
    <w:rsid w:val="008257EB"/>
    <w:rsid w:val="008362B4"/>
    <w:rsid w:val="008470DA"/>
    <w:rsid w:val="008472F5"/>
    <w:rsid w:val="00847BB8"/>
    <w:rsid w:val="008C7D90"/>
    <w:rsid w:val="008E58B2"/>
    <w:rsid w:val="008F5C6B"/>
    <w:rsid w:val="009210D0"/>
    <w:rsid w:val="00966566"/>
    <w:rsid w:val="0097283A"/>
    <w:rsid w:val="00975025"/>
    <w:rsid w:val="0098017F"/>
    <w:rsid w:val="009C0521"/>
    <w:rsid w:val="009C1C6E"/>
    <w:rsid w:val="009D3D40"/>
    <w:rsid w:val="009D7185"/>
    <w:rsid w:val="009E16AC"/>
    <w:rsid w:val="009E5FAA"/>
    <w:rsid w:val="00A1436D"/>
    <w:rsid w:val="00A15E3C"/>
    <w:rsid w:val="00A42CC5"/>
    <w:rsid w:val="00A7420E"/>
    <w:rsid w:val="00AA2330"/>
    <w:rsid w:val="00AB307A"/>
    <w:rsid w:val="00B01B3F"/>
    <w:rsid w:val="00B27D35"/>
    <w:rsid w:val="00B353E4"/>
    <w:rsid w:val="00B53836"/>
    <w:rsid w:val="00B64CA7"/>
    <w:rsid w:val="00B65A32"/>
    <w:rsid w:val="00B84A64"/>
    <w:rsid w:val="00B86E9A"/>
    <w:rsid w:val="00BA079F"/>
    <w:rsid w:val="00BF4FF8"/>
    <w:rsid w:val="00C10222"/>
    <w:rsid w:val="00C417EB"/>
    <w:rsid w:val="00C67481"/>
    <w:rsid w:val="00C81DE0"/>
    <w:rsid w:val="00C90F53"/>
    <w:rsid w:val="00C96448"/>
    <w:rsid w:val="00C97174"/>
    <w:rsid w:val="00CA742F"/>
    <w:rsid w:val="00CB60A0"/>
    <w:rsid w:val="00CF149D"/>
    <w:rsid w:val="00D42A2C"/>
    <w:rsid w:val="00D50E53"/>
    <w:rsid w:val="00D75A0C"/>
    <w:rsid w:val="00D92117"/>
    <w:rsid w:val="00DD3FF9"/>
    <w:rsid w:val="00E42877"/>
    <w:rsid w:val="00E4301C"/>
    <w:rsid w:val="00E527DA"/>
    <w:rsid w:val="00EA3466"/>
    <w:rsid w:val="00EB2AB7"/>
    <w:rsid w:val="00EC30C7"/>
    <w:rsid w:val="00EC4DB4"/>
    <w:rsid w:val="00EF7345"/>
    <w:rsid w:val="00F02138"/>
    <w:rsid w:val="00F06CFF"/>
    <w:rsid w:val="00F12C3E"/>
    <w:rsid w:val="00F300CB"/>
    <w:rsid w:val="00F817AB"/>
    <w:rsid w:val="00F82021"/>
    <w:rsid w:val="00F841A4"/>
    <w:rsid w:val="00FA448E"/>
    <w:rsid w:val="00FF44E6"/>
    <w:rsid w:val="06642170"/>
    <w:rsid w:val="5BBB074A"/>
    <w:rsid w:val="5BE823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0"/>
    <w:pPr>
      <w:spacing w:line="420" w:lineRule="exact"/>
      <w:ind w:firstLine="630"/>
    </w:pPr>
    <w:rPr>
      <w:rFonts w:ascii="Times New Roman" w:hAnsi="Times New Roman" w:eastAsia="仿宋_GB2312"/>
      <w:sz w:val="32"/>
      <w:szCs w:val="24"/>
    </w:rPr>
  </w:style>
  <w:style w:type="paragraph" w:styleId="3">
    <w:name w:val="footer"/>
    <w:basedOn w:val="1"/>
    <w:link w:val="10"/>
    <w:semiHidden/>
    <w:unhideWhenUsed/>
    <w:qFormat/>
    <w:uiPriority w:val="99"/>
    <w:pPr>
      <w:tabs>
        <w:tab w:val="center" w:pos="4153"/>
        <w:tab w:val="right" w:pos="8306"/>
      </w:tabs>
      <w:snapToGrid w:val="0"/>
      <w:jc w:val="left"/>
    </w:pPr>
    <w:rPr>
      <w:kern w:val="0"/>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semiHidden/>
    <w:unhideWhenUsed/>
    <w:uiPriority w:val="39"/>
  </w:style>
  <w:style w:type="paragraph" w:styleId="6">
    <w:name w:val="toc 2"/>
    <w:basedOn w:val="1"/>
    <w:next w:val="1"/>
    <w:semiHidden/>
    <w:unhideWhenUsed/>
    <w:uiPriority w:val="39"/>
    <w:pPr>
      <w:ind w:left="420" w:leftChars="200"/>
    </w:pPr>
  </w:style>
  <w:style w:type="character" w:customStyle="1" w:styleId="9">
    <w:name w:val="页眉 Char"/>
    <w:link w:val="4"/>
    <w:semiHidden/>
    <w:uiPriority w:val="99"/>
    <w:rPr>
      <w:sz w:val="18"/>
      <w:szCs w:val="18"/>
    </w:rPr>
  </w:style>
  <w:style w:type="character" w:customStyle="1" w:styleId="10">
    <w:name w:val="页脚 Char"/>
    <w:link w:val="3"/>
    <w:semiHidden/>
    <w:qFormat/>
    <w:uiPriority w:val="99"/>
    <w:rPr>
      <w:sz w:val="18"/>
      <w:szCs w:val="18"/>
    </w:rPr>
  </w:style>
  <w:style w:type="character" w:customStyle="1" w:styleId="11">
    <w:name w:val="正文文本缩进 Char"/>
    <w:link w:val="2"/>
    <w:qFormat/>
    <w:uiPriority w:val="0"/>
    <w:rPr>
      <w:rFonts w:ascii="Times New Roman" w:hAnsi="Times New Roman" w:eastAsia="仿宋_GB2312"/>
      <w:kern w:val="2"/>
      <w:sz w:val="32"/>
      <w:szCs w:val="24"/>
    </w:rPr>
  </w:style>
  <w:style w:type="paragraph" w:styleId="12">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11906</Words>
  <Characters>12540</Characters>
  <Lines>97</Lines>
  <Paragraphs>27</Paragraphs>
  <TotalTime>4</TotalTime>
  <ScaleCrop>false</ScaleCrop>
  <LinksUpToDate>false</LinksUpToDate>
  <CharactersWithSpaces>12690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2021-04-26T21:49:00Z</dcterms:created>
  <dc:creator>suix</dc:creator>
  <cp:lastModifiedBy>小丑鱼</cp:lastModifiedBy>
  <cp:lastPrinted>2019-03-15T04:33:00Z</cp:lastPrinted>
  <dcterms:modified xsi:type="dcterms:W3CDTF">2024-05-31T08:38:35Z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A4EDB051EC79483FA3351212911E1777_13</vt:lpwstr>
  </property>
</Properties>
</file>