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34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ascii="黑体" w:hAnsi="宋体" w:eastAsia="黑体" w:cs="宋体"/>
                <w:bCs/>
                <w:spacing w:val="-11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pacing w:val="-11"/>
                <w:sz w:val="28"/>
                <w:szCs w:val="28"/>
              </w:rPr>
              <w:t>三届人大常委会</w:t>
            </w:r>
          </w:p>
          <w:p>
            <w:pPr>
              <w:spacing w:line="520" w:lineRule="exact"/>
              <w:jc w:val="distribute"/>
              <w:rPr>
                <w:rFonts w:ascii="方正黑体简体" w:hAnsi="宋体" w:eastAsia="黑体"/>
                <w:bCs/>
                <w:spacing w:val="-4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pacing w:val="-11"/>
                <w:sz w:val="28"/>
                <w:szCs w:val="28"/>
              </w:rPr>
              <w:t>第二十一次会议材料之十三</w:t>
            </w:r>
          </w:p>
        </w:tc>
      </w:tr>
    </w:tbl>
    <w:p>
      <w:pPr>
        <w:pStyle w:val="9"/>
        <w:shd w:val="clear" w:color="auto" w:fill="FFFFFF"/>
        <w:spacing w:before="0" w:beforeAutospacing="0" w:after="0" w:afterAutospacing="0" w:line="700" w:lineRule="exact"/>
        <w:ind w:firstLine="958"/>
        <w:jc w:val="center"/>
        <w:rPr>
          <w:rFonts w:ascii="方正小标宋简体" w:hAnsi="方正小标宋简体" w:eastAsia="方正小标宋简体" w:cs="方正小标宋简体"/>
          <w:kern w:val="2"/>
          <w:sz w:val="48"/>
          <w:szCs w:val="48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color w:val="000000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pacing w:val="-8"/>
          <w:sz w:val="44"/>
          <w:szCs w:val="44"/>
        </w:rPr>
        <w:t>保定市满城区人民政府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color w:val="000000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pacing w:val="-8"/>
          <w:sz w:val="44"/>
          <w:szCs w:val="44"/>
        </w:rPr>
        <w:t>关于2023年财政收支预算调整情况的报告</w:t>
      </w:r>
    </w:p>
    <w:p>
      <w:pPr>
        <w:pStyle w:val="2"/>
        <w:spacing w:line="600" w:lineRule="exact"/>
        <w:ind w:firstLine="0" w:firstLineChars="0"/>
        <w:jc w:val="center"/>
        <w:rPr>
          <w:rFonts w:hint="eastAsia" w:ascii="楷体_GB2312" w:hAnsi="楷体_GB2312" w:eastAsia="楷体_GB2312" w:cs="楷体_GB2312"/>
          <w:color w:val="000000"/>
          <w:spacing w:val="-8"/>
        </w:rPr>
      </w:pPr>
      <w:r>
        <w:rPr>
          <w:rFonts w:hint="eastAsia" w:ascii="楷体_GB2312" w:hAnsi="楷体_GB2312" w:eastAsia="楷体_GB2312" w:cs="楷体_GB2312"/>
          <w:color w:val="000000"/>
          <w:spacing w:val="-8"/>
        </w:rPr>
        <w:t>——2023年10月18日在区三届人大常委会第二十一次会议上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8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cs="仿宋_GB2312"/>
          <w:color w:val="000000"/>
          <w:spacing w:val="-8"/>
        </w:rPr>
      </w:pPr>
      <w:r>
        <w:rPr>
          <w:rFonts w:hint="eastAsia" w:ascii="仿宋_GB2312" w:hAnsi="仿宋_GB2312" w:cs="仿宋_GB2312"/>
          <w:color w:val="000000"/>
          <w:spacing w:val="-8"/>
        </w:rPr>
        <w:t>各位主任、委员：</w:t>
      </w:r>
    </w:p>
    <w:p>
      <w:pPr>
        <w:pStyle w:val="9"/>
        <w:spacing w:before="0" w:beforeAutospacing="0" w:after="0" w:afterAutospacing="0" w:line="560" w:lineRule="exact"/>
        <w:ind w:firstLine="608" w:firstLineChars="200"/>
        <w:jc w:val="both"/>
        <w:rPr>
          <w:rFonts w:hint="eastAsia" w:ascii="仿宋_GB2312" w:hAnsi="Times New Roman" w:eastAsia="仿宋_GB2312" w:cs="Times New Roman"/>
          <w:color w:val="000000"/>
          <w:spacing w:val="-8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-8"/>
          <w:kern w:val="2"/>
          <w:sz w:val="32"/>
          <w:szCs w:val="32"/>
        </w:rPr>
        <w:t>我受区政府委托，现将满城区2023年财政收支预算调整情况报告如下，请予审议。</w:t>
      </w:r>
    </w:p>
    <w:p>
      <w:pPr>
        <w:autoSpaceDE w:val="0"/>
        <w:spacing w:line="600" w:lineRule="exact"/>
        <w:ind w:firstLine="608" w:firstLineChars="200"/>
        <w:rPr>
          <w:rFonts w:hint="eastAsia" w:ascii="仿宋" w:hAnsi="仿宋" w:cs="宋体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根据《预算法》规定，为落实上级政策，结合我区预算执行情况，按照“统筹兼顾、收支平衡”的原则，需对我区2023年财政收支预算进行调整。具体调整情况如下：</w:t>
      </w:r>
    </w:p>
    <w:p>
      <w:pPr>
        <w:autoSpaceDE w:val="0"/>
        <w:spacing w:line="600" w:lineRule="exact"/>
        <w:ind w:firstLine="615"/>
        <w:rPr>
          <w:rFonts w:hint="eastAsia" w:ascii="黑体" w:hAnsi="黑体" w:eastAsia="黑体" w:cs="黑体"/>
          <w:bCs/>
          <w:color w:val="000000"/>
          <w:spacing w:val="-8"/>
        </w:rPr>
      </w:pPr>
      <w:r>
        <w:rPr>
          <w:rFonts w:hint="eastAsia" w:ascii="黑体" w:hAnsi="黑体" w:eastAsia="黑体" w:cs="黑体"/>
          <w:bCs/>
          <w:color w:val="000000"/>
          <w:spacing w:val="-8"/>
        </w:rPr>
        <w:t>一、一般公共预算调整情况</w:t>
      </w:r>
    </w:p>
    <w:p>
      <w:pPr>
        <w:autoSpaceDE w:val="0"/>
        <w:spacing w:line="600" w:lineRule="exact"/>
        <w:ind w:firstLine="608" w:firstLineChars="200"/>
        <w:rPr>
          <w:rFonts w:hint="eastAsia" w:ascii="楷体_GB2312" w:eastAsia="楷体_GB2312"/>
          <w:color w:val="000000"/>
          <w:spacing w:val="-8"/>
        </w:rPr>
      </w:pPr>
      <w:r>
        <w:rPr>
          <w:rFonts w:hint="eastAsia" w:ascii="楷体_GB2312" w:eastAsia="楷体_GB2312"/>
          <w:color w:val="000000"/>
          <w:spacing w:val="-8"/>
        </w:rPr>
        <w:t>（一）收入调整</w:t>
      </w:r>
    </w:p>
    <w:p>
      <w:pPr>
        <w:autoSpaceDE w:val="0"/>
        <w:spacing w:line="600" w:lineRule="exact"/>
        <w:ind w:firstLine="615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一般公共预算总收入由满城区第三届人大第三次会议批准的333036万元调整为355667万元，调增22631万元，其中：</w:t>
      </w:r>
    </w:p>
    <w:p>
      <w:pPr>
        <w:autoSpaceDE w:val="0"/>
        <w:spacing w:line="600" w:lineRule="exact"/>
        <w:ind w:firstLine="615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1.一般公共预算收入由年初预算的84137万元调整为91237万元，调增7100万元；</w:t>
      </w:r>
    </w:p>
    <w:p>
      <w:pPr>
        <w:autoSpaceDE w:val="0"/>
        <w:spacing w:line="600" w:lineRule="exact"/>
        <w:ind w:firstLine="615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2.财力性转移支付收入由年初预算的52148万元调整为47339万元，调减4809万元；</w:t>
      </w:r>
    </w:p>
    <w:p>
      <w:pPr>
        <w:autoSpaceDE w:val="0"/>
        <w:spacing w:line="600" w:lineRule="exact"/>
        <w:ind w:firstLine="615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3.专项转移支付收入由年初预算24392万元调整为59638万元，调增35246万元；</w:t>
      </w:r>
    </w:p>
    <w:p>
      <w:pPr>
        <w:autoSpaceDE w:val="0"/>
        <w:spacing w:line="600" w:lineRule="exact"/>
        <w:ind w:firstLine="615"/>
        <w:rPr>
          <w:rFonts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4.上级补助收入由年初预算0万元调整为11300万元，调增11300万元；</w:t>
      </w: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5.上年结转收入由年初预算的18261万元调整为20613万元，调增2352万元；</w:t>
      </w:r>
    </w:p>
    <w:p>
      <w:pPr>
        <w:autoSpaceDE w:val="0"/>
        <w:spacing w:line="600" w:lineRule="exact"/>
        <w:ind w:firstLine="615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6.由于土地出让收入减少，调入资金由年初的146898万元调整为100340万元调减46558万元；</w:t>
      </w: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7.新增地方政府一般债券收入由年初预算的0万元调整为18000万元，调增18000万元。</w:t>
      </w: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楷体_GB2312" w:eastAsia="楷体_GB2312"/>
          <w:color w:val="000000"/>
          <w:spacing w:val="-8"/>
        </w:rPr>
        <w:t>（二）支出调整</w:t>
      </w:r>
    </w:p>
    <w:p>
      <w:pPr>
        <w:autoSpaceDE w:val="0"/>
        <w:spacing w:line="600" w:lineRule="exact"/>
        <w:ind w:firstLine="615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受调入资金减少、政府债券和上级补助收入增加影响，一般公共预算总支出由满城区第三届人大第三次会议批准的333036万元调整为355667万元，调增22631万元，</w:t>
      </w:r>
      <w:r>
        <w:rPr>
          <w:rFonts w:hint="eastAsia" w:ascii="楷体_GB2312" w:eastAsia="楷体_GB2312"/>
          <w:color w:val="000000"/>
          <w:spacing w:val="-8"/>
        </w:rPr>
        <w:t>（其中区本级资金减支41816万元）</w:t>
      </w:r>
      <w:r>
        <w:rPr>
          <w:rFonts w:hint="eastAsia" w:ascii="仿宋_GB2312"/>
          <w:color w:val="000000"/>
          <w:spacing w:val="-8"/>
        </w:rPr>
        <w:t>，主要支出调整项目如下：</w:t>
      </w:r>
    </w:p>
    <w:p>
      <w:pPr>
        <w:autoSpaceDE w:val="0"/>
        <w:spacing w:line="600" w:lineRule="exact"/>
        <w:ind w:firstLine="608" w:firstLineChars="200"/>
        <w:rPr>
          <w:rFonts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1.人员经费部分支出调减9500万元；</w:t>
      </w:r>
    </w:p>
    <w:p>
      <w:pPr>
        <w:autoSpaceDE w:val="0"/>
        <w:spacing w:line="600" w:lineRule="exact"/>
        <w:ind w:firstLine="608" w:firstLineChars="200"/>
        <w:rPr>
          <w:rFonts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2.区级项目支出调减43616万元;</w:t>
      </w: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3.区级项目支出调增11300万元；</w:t>
      </w: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4.专项转移支付收入安排的支出调增35246万元；</w:t>
      </w:r>
    </w:p>
    <w:p>
      <w:pPr>
        <w:autoSpaceDE w:val="0"/>
        <w:spacing w:line="600" w:lineRule="exact"/>
        <w:ind w:firstLine="608" w:firstLineChars="200"/>
        <w:rPr>
          <w:rFonts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5.上年结转收入安排的支出调增2352万元；</w:t>
      </w: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6.新增地方政府一般债券收入安排的支出调增18000万元；</w:t>
      </w: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7.上解支出调增8849万元。</w:t>
      </w:r>
    </w:p>
    <w:p>
      <w:pPr>
        <w:autoSpaceDE w:val="0"/>
        <w:spacing w:line="600" w:lineRule="exact"/>
        <w:ind w:firstLine="615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调整后，2023年一般公共预算收支平衡。</w:t>
      </w:r>
    </w:p>
    <w:p>
      <w:pPr>
        <w:autoSpaceDE w:val="0"/>
        <w:spacing w:line="600" w:lineRule="exact"/>
        <w:ind w:firstLine="615"/>
        <w:rPr>
          <w:rFonts w:hint="eastAsia" w:ascii="黑体" w:hAnsi="黑体" w:eastAsia="黑体" w:cs="黑体"/>
          <w:bCs/>
          <w:color w:val="000000"/>
          <w:spacing w:val="-8"/>
        </w:rPr>
      </w:pPr>
      <w:r>
        <w:rPr>
          <w:rFonts w:hint="eastAsia" w:ascii="黑体" w:hAnsi="黑体" w:eastAsia="黑体" w:cs="黑体"/>
          <w:bCs/>
          <w:color w:val="000000"/>
          <w:spacing w:val="-8"/>
        </w:rPr>
        <w:t>二、政府性基金预算调整情况</w:t>
      </w:r>
    </w:p>
    <w:p>
      <w:pPr>
        <w:spacing w:line="600" w:lineRule="exact"/>
        <w:ind w:firstLine="608" w:firstLineChars="200"/>
        <w:rPr>
          <w:rFonts w:hint="eastAsia" w:ascii="楷体_GB2312" w:eastAsia="楷体_GB2312"/>
          <w:color w:val="000000"/>
          <w:spacing w:val="-8"/>
        </w:rPr>
      </w:pPr>
      <w:r>
        <w:rPr>
          <w:rFonts w:hint="eastAsia" w:ascii="楷体_GB2312" w:eastAsia="楷体_GB2312"/>
          <w:color w:val="000000"/>
          <w:spacing w:val="-8"/>
        </w:rPr>
        <w:t>（一）收入调整</w:t>
      </w:r>
    </w:p>
    <w:p>
      <w:pPr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政府性基金预算总收入由满城区第三届人大三次会议批准的314161万元调整为450149万元，调增135988万元，其中：</w:t>
      </w:r>
    </w:p>
    <w:p>
      <w:pPr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1.受经济下行影响，房地产不景气，土地成交量下降，土地出让收入预计难以完成年初收入目标，本级收入由年初预算的220971万元调整为147151万元，调减土地基金收入预算73820万元；</w:t>
      </w:r>
    </w:p>
    <w:p>
      <w:pPr>
        <w:spacing w:line="600" w:lineRule="exact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 xml:space="preserve">    2.上级补助收入由年初预算873万元，调整为2496万元,调增1623万元；</w:t>
      </w:r>
    </w:p>
    <w:p>
      <w:pPr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3.上年结转专款收入由年初预算的-2876万元，调整为1609万元，调增4485万元；</w:t>
      </w:r>
    </w:p>
    <w:p>
      <w:pPr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4.新增专项债券转贷收入由年初预算的0万元，调整为203700万元，调增203700万元。</w:t>
      </w:r>
    </w:p>
    <w:p>
      <w:pPr>
        <w:spacing w:line="600" w:lineRule="exact"/>
        <w:ind w:firstLine="608" w:firstLineChars="200"/>
        <w:rPr>
          <w:rFonts w:hint="eastAsia" w:ascii="楷体_GB2312" w:eastAsia="楷体_GB2312"/>
          <w:color w:val="000000"/>
          <w:spacing w:val="-8"/>
        </w:rPr>
      </w:pPr>
      <w:r>
        <w:rPr>
          <w:rFonts w:hint="eastAsia" w:ascii="楷体_GB2312" w:eastAsia="楷体_GB2312"/>
          <w:color w:val="000000"/>
          <w:spacing w:val="-8"/>
        </w:rPr>
        <w:t>（二）支出调整</w:t>
      </w:r>
    </w:p>
    <w:p>
      <w:pPr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政府性基金预算总支出由满城区第三届人大第三次会议批准的314161万元调整为450149万元，调增135988万元，其中:</w:t>
      </w:r>
    </w:p>
    <w:p>
      <w:pPr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1.本级支出调减27262万元；</w:t>
      </w:r>
    </w:p>
    <w:p>
      <w:pPr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2.上级补助收入支出调增1623万元；</w:t>
      </w:r>
    </w:p>
    <w:p>
      <w:pPr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3.上年结转支出调增4485万元；</w:t>
      </w:r>
    </w:p>
    <w:p>
      <w:pPr>
        <w:spacing w:line="600" w:lineRule="exact"/>
        <w:ind w:firstLine="608" w:firstLineChars="200"/>
        <w:rPr>
          <w:rFonts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4.新增专项债券转贷收入安排的支出调增203700万元；</w:t>
      </w:r>
    </w:p>
    <w:p>
      <w:pPr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5.调出资金由年初的146898万元调整为100340万元，调减调出资金46558万元。</w:t>
      </w:r>
    </w:p>
    <w:p>
      <w:pPr>
        <w:spacing w:line="600" w:lineRule="exact"/>
        <w:ind w:firstLine="615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调整后，2023年政府性基金预算收支平衡。</w:t>
      </w:r>
    </w:p>
    <w:p>
      <w:pPr>
        <w:autoSpaceDE w:val="0"/>
        <w:spacing w:line="600" w:lineRule="exact"/>
        <w:ind w:firstLine="615"/>
        <w:rPr>
          <w:rFonts w:hint="eastAsia" w:ascii="黑体" w:hAnsi="黑体" w:eastAsia="黑体" w:cs="黑体"/>
          <w:bCs/>
          <w:color w:val="000000"/>
          <w:spacing w:val="-8"/>
        </w:rPr>
      </w:pPr>
      <w:r>
        <w:rPr>
          <w:rFonts w:hint="eastAsia" w:ascii="黑体" w:hAnsi="黑体" w:eastAsia="黑体" w:cs="黑体"/>
          <w:bCs/>
          <w:color w:val="000000"/>
          <w:spacing w:val="-8"/>
        </w:rPr>
        <w:t>三、社保基金预算调整情况</w:t>
      </w:r>
    </w:p>
    <w:p>
      <w:pPr>
        <w:autoSpaceDE w:val="0"/>
        <w:spacing w:line="600" w:lineRule="exact"/>
        <w:rPr>
          <w:rFonts w:ascii="黑体" w:hAnsi="黑体" w:eastAsia="黑体"/>
          <w:color w:val="000000"/>
          <w:spacing w:val="-8"/>
        </w:rPr>
      </w:pPr>
      <w:r>
        <w:rPr>
          <w:rFonts w:hint="eastAsia" w:ascii="黑体" w:hAnsi="黑体" w:eastAsia="黑体"/>
          <w:color w:val="000000"/>
          <w:spacing w:val="-8"/>
        </w:rPr>
        <w:t xml:space="preserve">    </w:t>
      </w:r>
      <w:r>
        <w:rPr>
          <w:rFonts w:hint="eastAsia" w:ascii="仿宋_GB2312"/>
          <w:color w:val="000000"/>
          <w:spacing w:val="-8"/>
        </w:rPr>
        <w:t>社保基金预算本次不做调整。</w:t>
      </w:r>
    </w:p>
    <w:p>
      <w:pPr>
        <w:autoSpaceDE w:val="0"/>
        <w:spacing w:line="600" w:lineRule="exact"/>
        <w:ind w:firstLine="615"/>
        <w:rPr>
          <w:rFonts w:hint="eastAsia" w:ascii="黑体" w:hAnsi="黑体" w:eastAsia="黑体" w:cs="黑体"/>
          <w:bCs/>
          <w:color w:val="000000"/>
          <w:spacing w:val="-8"/>
        </w:rPr>
      </w:pPr>
      <w:r>
        <w:rPr>
          <w:rFonts w:hint="eastAsia" w:ascii="黑体" w:hAnsi="黑体" w:eastAsia="黑体" w:cs="黑体"/>
          <w:bCs/>
          <w:color w:val="000000"/>
          <w:spacing w:val="-8"/>
        </w:rPr>
        <w:t>四、直达资金下达及使用情况</w:t>
      </w:r>
    </w:p>
    <w:p>
      <w:pPr>
        <w:spacing w:line="600" w:lineRule="exact"/>
        <w:ind w:firstLine="608" w:firstLineChars="200"/>
        <w:rPr>
          <w:rFonts w:hint="eastAsia" w:ascii="楷体_GB2312" w:eastAsia="楷体_GB2312"/>
          <w:color w:val="000000"/>
          <w:spacing w:val="-8"/>
        </w:rPr>
      </w:pPr>
      <w:r>
        <w:rPr>
          <w:rFonts w:hint="eastAsia" w:ascii="楷体_GB2312" w:eastAsia="楷体_GB2312"/>
          <w:color w:val="000000"/>
          <w:spacing w:val="-8"/>
        </w:rPr>
        <w:t>（一）直达资金下达情况</w:t>
      </w: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bookmarkStart w:id="0" w:name="_GoBack"/>
      <w:bookmarkEnd w:id="0"/>
      <w:r>
        <w:rPr>
          <w:rFonts w:hint="eastAsia" w:ascii="仿宋_GB2312"/>
          <w:color w:val="000000"/>
          <w:spacing w:val="-8"/>
          <w:lang w:eastAsia="zh-CN"/>
        </w:rPr>
        <w:t>截至</w:t>
      </w:r>
      <w:r>
        <w:rPr>
          <w:rFonts w:hint="eastAsia" w:ascii="仿宋_GB2312"/>
          <w:color w:val="000000"/>
          <w:spacing w:val="-8"/>
        </w:rPr>
        <w:t>9月底,直达资金监控系统各级直达资金54191万元，其中：中央下达直达资金49879万元、省级下达直达资金2746万元、市级下达直达资金988万元、区级安排578万元，已全部分配到部门，分配进度100%。</w:t>
      </w:r>
    </w:p>
    <w:p>
      <w:pPr>
        <w:spacing w:line="600" w:lineRule="exact"/>
        <w:ind w:firstLine="608" w:firstLineChars="200"/>
        <w:rPr>
          <w:rFonts w:hint="eastAsia" w:ascii="楷体_GB2312" w:eastAsia="楷体_GB2312"/>
          <w:color w:val="000000"/>
          <w:spacing w:val="-8"/>
        </w:rPr>
      </w:pPr>
      <w:r>
        <w:rPr>
          <w:rFonts w:hint="eastAsia" w:ascii="楷体_GB2312" w:eastAsia="楷体_GB2312"/>
          <w:color w:val="000000"/>
          <w:spacing w:val="-8"/>
        </w:rPr>
        <w:t>（二）直达资金支出情况</w:t>
      </w:r>
    </w:p>
    <w:p>
      <w:pPr>
        <w:autoSpaceDE w:val="0"/>
        <w:spacing w:line="600" w:lineRule="exact"/>
        <w:ind w:firstLine="608" w:firstLineChars="200"/>
        <w:rPr>
          <w:rFonts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1.支持基层落实减税降费重点民生专项转移支付资金下达8823万元，主要用于人员经费支出。实际支出8805万元，支出进度99.8%。</w:t>
      </w: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2.共同财政事权转移支付资金下达33458万元，主要用于城乡居民基本养老保险7857万元、城乡义务教育补助经费7051万元、耕地建设与利用3274万元、机关事业单位养老保险2931万元、困难群众救助2642万元、基本公共卫生2137万元、优抚对象补助2042万元、自然灾害救助2024万元、学生资助768万元、就业补助737万元、农业防灾减灾和水利救灾676万元、中央财政城镇保障性安居工程419万元、计划生育260万元、基本药物249万元、医疗服务和保障能力提升165万元、残疾人事业发展121万元、优抚对象医疗保障81万元、农村危房改造17万元、林业改革发展7万元。实际支出23457万元，支出进度70.1%。</w:t>
      </w: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3.一般性转移支付下达11887万元，其中：县级基本财力保障奖补资金6753万元，主要用于人员经费支出；疫情防控资金4152万元，主要用于我区的疫情监测、医疗物资储备能力建设、健康驿站租赁费及疫情防控相关支出等（见附表）；财政衔接推进乡村振兴补助资金932万元；应急救灾和农资补贴资金50万元。实际支出10825万元，支出进度91.1%。</w:t>
      </w: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4.专项转移支付下达23万元，为普惠金融发展专项资金，未支出。</w:t>
      </w:r>
    </w:p>
    <w:p>
      <w:pPr>
        <w:autoSpaceDE w:val="0"/>
        <w:spacing w:line="600" w:lineRule="exact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 xml:space="preserve">    </w:t>
      </w:r>
      <w:r>
        <w:rPr>
          <w:rFonts w:hint="eastAsia" w:ascii="仿宋_GB2312"/>
          <w:color w:val="000000"/>
          <w:spacing w:val="-8"/>
          <w:lang w:eastAsia="zh-CN"/>
        </w:rPr>
        <w:t>截至</w:t>
      </w:r>
      <w:r>
        <w:rPr>
          <w:rFonts w:hint="eastAsia" w:ascii="仿宋_GB2312"/>
          <w:color w:val="000000"/>
          <w:spacing w:val="-8"/>
        </w:rPr>
        <w:t>9月底直达资金实际支出43087万元，支出进度79.5%，高于序时进度4.5个百分点。</w:t>
      </w: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  <w:sz w:val="30"/>
          <w:szCs w:val="30"/>
        </w:rPr>
      </w:pPr>
      <w:r>
        <w:rPr>
          <w:rFonts w:hint="eastAsia" w:ascii="仿宋_GB2312"/>
          <w:color w:val="000000"/>
          <w:spacing w:val="-8"/>
        </w:rPr>
        <w:t>今年的财政收支形势仍面临着不稳定、不确定因素，矛盾十分突出，收支平衡责任重大，我们将在区委区政府的正确领导，强化担当，主动作为，努力完成全年的财政预算任务。</w:t>
      </w: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</w:p>
    <w:p>
      <w:pPr>
        <w:autoSpaceDE w:val="0"/>
        <w:spacing w:line="600" w:lineRule="exact"/>
        <w:ind w:firstLine="608" w:firstLineChars="2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附件: 1.2023年一般公共预算收支平衡表</w:t>
      </w:r>
    </w:p>
    <w:p>
      <w:pPr>
        <w:autoSpaceDE w:val="0"/>
        <w:spacing w:line="600" w:lineRule="exact"/>
        <w:ind w:firstLine="1520" w:firstLineChars="500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>2.2023年政府性基金预算收支平衡表</w:t>
      </w:r>
    </w:p>
    <w:p>
      <w:pPr>
        <w:spacing w:line="550" w:lineRule="exact"/>
        <w:ind w:firstLine="1520" w:firstLineChars="500"/>
        <w:jc w:val="left"/>
        <w:rPr>
          <w:rFonts w:hint="eastAsia" w:ascii="仿宋_GB2312"/>
          <w:color w:val="000000"/>
          <w:spacing w:val="-8"/>
        </w:rPr>
      </w:pPr>
      <w:r>
        <w:rPr>
          <w:rFonts w:hint="eastAsia" w:ascii="仿宋_GB2312"/>
          <w:color w:val="000000"/>
          <w:spacing w:val="-8"/>
        </w:rPr>
        <w:t xml:space="preserve"> </w:t>
      </w:r>
    </w:p>
    <w:p>
      <w:pPr>
        <w:spacing w:line="600" w:lineRule="exact"/>
        <w:jc w:val="left"/>
        <w:rPr>
          <w:rFonts w:hint="eastAsia" w:ascii="黑体" w:hAnsi="宋体" w:eastAsia="黑体"/>
          <w:color w:val="000000"/>
          <w:spacing w:val="-8"/>
        </w:rPr>
      </w:pPr>
      <w:r>
        <w:rPr>
          <w:rFonts w:ascii="黑体" w:hAnsi="黑体" w:eastAsia="黑体"/>
          <w:color w:val="000000"/>
          <w:spacing w:val="-8"/>
        </w:rPr>
        <w:br w:type="page"/>
      </w:r>
      <w:r>
        <w:rPr>
          <w:rFonts w:hint="eastAsia" w:ascii="黑体" w:hAnsi="黑体" w:eastAsia="黑体"/>
          <w:color w:val="000000"/>
          <w:spacing w:val="-8"/>
        </w:rPr>
        <w:t>附件</w:t>
      </w:r>
      <w:r>
        <w:rPr>
          <w:rFonts w:hint="eastAsia" w:ascii="黑体" w:hAnsi="宋体" w:eastAsia="黑体"/>
          <w:color w:val="000000"/>
          <w:spacing w:val="-8"/>
        </w:rPr>
        <w:t>1</w:t>
      </w:r>
    </w:p>
    <w:p>
      <w:pPr>
        <w:spacing w:line="300" w:lineRule="exact"/>
        <w:ind w:firstLine="608" w:firstLineChars="200"/>
        <w:jc w:val="left"/>
        <w:rPr>
          <w:rFonts w:hint="eastAsia" w:ascii="黑体" w:hAnsi="宋体" w:eastAsia="黑体"/>
          <w:color w:val="000000"/>
          <w:spacing w:val="-8"/>
        </w:rPr>
      </w:pPr>
      <w:r>
        <w:rPr>
          <w:rFonts w:hint="eastAsia" w:ascii="黑体" w:hAnsi="宋体" w:eastAsia="黑体"/>
          <w:color w:val="000000"/>
          <w:spacing w:val="-8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-8"/>
          <w:sz w:val="44"/>
          <w:szCs w:val="44"/>
        </w:rPr>
        <w:t>2023年一般公共预算收支平衡表</w:t>
      </w:r>
    </w:p>
    <w:p>
      <w:pPr>
        <w:spacing w:line="300" w:lineRule="exact"/>
        <w:ind w:firstLine="848" w:firstLineChars="200"/>
        <w:jc w:val="center"/>
        <w:rPr>
          <w:rFonts w:hint="eastAsia"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 xml:space="preserve"> </w:t>
      </w:r>
    </w:p>
    <w:p>
      <w:pPr>
        <w:widowControl/>
        <w:spacing w:line="360" w:lineRule="exact"/>
        <w:jc w:val="right"/>
        <w:rPr>
          <w:rFonts w:hint="eastAsia" w:ascii="仿宋_GB2312" w:hAnsi="黑体" w:cs="宋体"/>
          <w:bCs/>
          <w:color w:val="000000"/>
          <w:spacing w:val="-8"/>
          <w:kern w:val="0"/>
          <w:sz w:val="28"/>
          <w:szCs w:val="28"/>
        </w:rPr>
      </w:pPr>
      <w:r>
        <w:rPr>
          <w:rFonts w:hint="eastAsia" w:ascii="仿宋_GB2312" w:hAnsi="黑体" w:cs="宋体"/>
          <w:bCs/>
          <w:color w:val="000000"/>
          <w:spacing w:val="-8"/>
          <w:kern w:val="0"/>
          <w:sz w:val="28"/>
          <w:szCs w:val="28"/>
        </w:rPr>
        <w:t xml:space="preserve">         单位：万元</w:t>
      </w:r>
    </w:p>
    <w:tbl>
      <w:tblPr>
        <w:tblStyle w:val="10"/>
        <w:tblW w:w="86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1515"/>
        <w:gridCol w:w="2444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  <w:jc w:val="center"/>
        </w:trPr>
        <w:tc>
          <w:tcPr>
            <w:tcW w:w="4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收    入</w:t>
            </w:r>
          </w:p>
        </w:tc>
        <w:tc>
          <w:tcPr>
            <w:tcW w:w="41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支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  <w:jc w:val="center"/>
        </w:trPr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项  目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调整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预算数</w:t>
            </w: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项  目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调整预算数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  <w:jc w:val="center"/>
        </w:trPr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本级收入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91237</w:t>
            </w: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本级支出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323985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  <w:jc w:val="center"/>
        </w:trPr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财力性转移支付收入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47339</w:t>
            </w: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一般债券还本支出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528" w:firstLineChars="200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  <w:jc w:val="center"/>
        </w:trPr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专项转移支付收入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59638</w:t>
            </w: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上解支出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23682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  <w:jc w:val="center"/>
        </w:trPr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上级补助收入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11300</w:t>
            </w: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528" w:firstLineChars="200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  <w:jc w:val="center"/>
        </w:trPr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上年结转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20613</w:t>
            </w: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528" w:firstLineChars="200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  <w:jc w:val="center"/>
        </w:trPr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调入资金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100340</w:t>
            </w: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  <w:jc w:val="center"/>
        </w:trPr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一般债券转贷收入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25200</w:t>
            </w: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  <w:jc w:val="center"/>
        </w:trPr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 其中：新增一般债券转贷收入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18000</w:t>
            </w: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  <w:jc w:val="center"/>
        </w:trPr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 其中：再融资一般债券转贷收入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7200</w:t>
            </w: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  <w:jc w:val="center"/>
        </w:trPr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收入总计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355667</w:t>
            </w: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支出总计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355667</w:t>
            </w:r>
          </w:p>
        </w:tc>
      </w:tr>
    </w:tbl>
    <w:p>
      <w:pPr>
        <w:ind w:firstLine="608" w:firstLineChars="200"/>
        <w:rPr>
          <w:rFonts w:hint="eastAsia"/>
          <w:color w:val="000000"/>
          <w:spacing w:val="-8"/>
        </w:rPr>
      </w:pPr>
      <w:r>
        <w:rPr>
          <w:color w:val="000000"/>
          <w:spacing w:val="-8"/>
        </w:rPr>
        <w:t xml:space="preserve"> </w:t>
      </w:r>
    </w:p>
    <w:p>
      <w:pPr>
        <w:ind w:firstLine="608" w:firstLineChars="200"/>
        <w:rPr>
          <w:color w:val="000000"/>
          <w:spacing w:val="-8"/>
        </w:rPr>
      </w:pPr>
      <w:r>
        <w:rPr>
          <w:color w:val="000000"/>
          <w:spacing w:val="-8"/>
        </w:rPr>
        <w:t xml:space="preserve"> </w:t>
      </w:r>
    </w:p>
    <w:p>
      <w:pPr>
        <w:ind w:firstLine="608" w:firstLineChars="200"/>
        <w:rPr>
          <w:color w:val="000000"/>
          <w:spacing w:val="-8"/>
        </w:rPr>
      </w:pPr>
      <w:r>
        <w:rPr>
          <w:color w:val="000000"/>
          <w:spacing w:val="-8"/>
        </w:rPr>
        <w:t xml:space="preserve"> </w:t>
      </w:r>
    </w:p>
    <w:p>
      <w:pPr>
        <w:rPr>
          <w:rFonts w:ascii="黑体" w:hAnsi="黑体" w:eastAsia="黑体"/>
          <w:color w:val="000000"/>
          <w:spacing w:val="-8"/>
        </w:rPr>
      </w:pPr>
      <w:r>
        <w:rPr>
          <w:rFonts w:hint="eastAsia" w:ascii="黑体" w:hAnsi="黑体" w:eastAsia="黑体"/>
          <w:color w:val="000000"/>
          <w:spacing w:val="-8"/>
        </w:rPr>
        <w:t>附件2</w:t>
      </w:r>
    </w:p>
    <w:p>
      <w:pPr>
        <w:spacing w:line="300" w:lineRule="exact"/>
        <w:ind w:firstLine="608" w:firstLineChars="200"/>
        <w:rPr>
          <w:rFonts w:hint="eastAsia" w:ascii="黑体" w:hAnsi="黑体" w:eastAsia="黑体"/>
          <w:color w:val="000000"/>
          <w:spacing w:val="-8"/>
        </w:rPr>
      </w:pPr>
      <w:r>
        <w:rPr>
          <w:rFonts w:hint="eastAsia" w:ascii="黑体" w:hAnsi="黑体" w:eastAsia="黑体"/>
          <w:color w:val="000000"/>
          <w:spacing w:val="-8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-8"/>
          <w:sz w:val="44"/>
          <w:szCs w:val="44"/>
        </w:rPr>
        <w:t>2023年政府性基金预算收支平衡表</w:t>
      </w:r>
    </w:p>
    <w:p>
      <w:pPr>
        <w:spacing w:line="300" w:lineRule="exact"/>
        <w:ind w:firstLine="848" w:firstLineChars="200"/>
        <w:rPr>
          <w:rFonts w:hint="eastAsia"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 xml:space="preserve"> </w:t>
      </w:r>
    </w:p>
    <w:p>
      <w:pPr>
        <w:widowControl/>
        <w:spacing w:line="360" w:lineRule="exact"/>
        <w:ind w:firstLine="528" w:firstLineChars="200"/>
        <w:jc w:val="right"/>
        <w:rPr>
          <w:rFonts w:hint="eastAsia" w:ascii="仿宋_GB2312" w:hAnsi="黑体" w:cs="宋体"/>
          <w:bCs/>
          <w:color w:val="000000"/>
          <w:spacing w:val="-8"/>
          <w:kern w:val="0"/>
          <w:sz w:val="28"/>
          <w:szCs w:val="28"/>
        </w:rPr>
      </w:pPr>
      <w:r>
        <w:rPr>
          <w:rFonts w:hint="eastAsia" w:ascii="仿宋_GB2312" w:hAnsi="黑体" w:cs="宋体"/>
          <w:bCs/>
          <w:color w:val="000000"/>
          <w:spacing w:val="-8"/>
          <w:kern w:val="0"/>
          <w:sz w:val="28"/>
          <w:szCs w:val="28"/>
        </w:rPr>
        <w:t>单位：万元</w:t>
      </w:r>
    </w:p>
    <w:tbl>
      <w:tblPr>
        <w:tblStyle w:val="10"/>
        <w:tblW w:w="86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1207"/>
        <w:gridCol w:w="3029"/>
        <w:gridCol w:w="15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0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收   入</w:t>
            </w:r>
          </w:p>
        </w:tc>
        <w:tc>
          <w:tcPr>
            <w:tcW w:w="46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支   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项  目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调整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预算数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项  目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调整预算数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本级收入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147151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本级支出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327809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上级补助收入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2496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专项债券还本支出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22000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上年结转专款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1609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调出资金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100340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上年结转专项债券收入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73193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专项债券转贷收入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225700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  其中：新增专项债券转贷收入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203700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8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  其中：再融资专项债券  转贷收入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22000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82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收入总计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450149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支出总计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color w:val="000000"/>
                <w:spacing w:val="-8"/>
                <w:kern w:val="0"/>
                <w:sz w:val="28"/>
                <w:szCs w:val="28"/>
              </w:rPr>
              <w:t>450149</w:t>
            </w:r>
          </w:p>
        </w:tc>
      </w:tr>
    </w:tbl>
    <w:p>
      <w:pPr>
        <w:rPr>
          <w:color w:val="000000"/>
          <w:spacing w:val="-8"/>
        </w:rPr>
      </w:pPr>
    </w:p>
    <w:p>
      <w:pPr>
        <w:spacing w:line="500" w:lineRule="exact"/>
        <w:rPr>
          <w:rFonts w:hint="eastAsia"/>
          <w:color w:val="000000"/>
          <w:spacing w:val="-8"/>
          <w:u w:val="singl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1701" w:gutter="0"/>
      <w:pgNumType w:fmt="numberInDash"/>
      <w:cols w:space="720" w:num="1"/>
      <w:docGrid w:type="lines" w:linePitch="560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ascii="宋体" w:hAnsi="宋体" w:eastAsia="宋体"/>
        <w:sz w:val="28"/>
        <w:szCs w:val="28"/>
      </w:rPr>
    </w:pPr>
    <w:r>
      <w:rPr>
        <w:rStyle w:val="13"/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Style w:val="13"/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  <w:lang/>
      </w:rPr>
      <w:t>- 1 -</w:t>
    </w:r>
    <w:r>
      <w:rPr>
        <w:rStyle w:val="13"/>
        <w:rFonts w:ascii="宋体" w:hAnsi="宋体" w:eastAsia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7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GJkMzU1N2I4ZTNkOTFkYzNiOTFhMmRkMmMyZjQifQ=="/>
  </w:docVars>
  <w:rsids>
    <w:rsidRoot w:val="006D7CA7"/>
    <w:rsid w:val="00000292"/>
    <w:rsid w:val="0000485E"/>
    <w:rsid w:val="00005865"/>
    <w:rsid w:val="00007395"/>
    <w:rsid w:val="00007F67"/>
    <w:rsid w:val="00010870"/>
    <w:rsid w:val="0001350C"/>
    <w:rsid w:val="000168FB"/>
    <w:rsid w:val="00022374"/>
    <w:rsid w:val="00022C69"/>
    <w:rsid w:val="00023232"/>
    <w:rsid w:val="00026B86"/>
    <w:rsid w:val="000279F8"/>
    <w:rsid w:val="0003149E"/>
    <w:rsid w:val="0003226C"/>
    <w:rsid w:val="00033D21"/>
    <w:rsid w:val="00035BBD"/>
    <w:rsid w:val="00036B72"/>
    <w:rsid w:val="00041CB4"/>
    <w:rsid w:val="000428F6"/>
    <w:rsid w:val="0004348E"/>
    <w:rsid w:val="000437FE"/>
    <w:rsid w:val="000450FA"/>
    <w:rsid w:val="00046668"/>
    <w:rsid w:val="000468A2"/>
    <w:rsid w:val="00046DA1"/>
    <w:rsid w:val="00046FE6"/>
    <w:rsid w:val="000501C1"/>
    <w:rsid w:val="00052D14"/>
    <w:rsid w:val="00052D28"/>
    <w:rsid w:val="000577A9"/>
    <w:rsid w:val="000609FB"/>
    <w:rsid w:val="00062E24"/>
    <w:rsid w:val="00063BCD"/>
    <w:rsid w:val="00063F15"/>
    <w:rsid w:val="00066F5F"/>
    <w:rsid w:val="00071034"/>
    <w:rsid w:val="000716F6"/>
    <w:rsid w:val="00074384"/>
    <w:rsid w:val="00074D8E"/>
    <w:rsid w:val="00075424"/>
    <w:rsid w:val="00075D3A"/>
    <w:rsid w:val="00075F40"/>
    <w:rsid w:val="00076FA8"/>
    <w:rsid w:val="00077887"/>
    <w:rsid w:val="00077A4F"/>
    <w:rsid w:val="00081B02"/>
    <w:rsid w:val="000834C1"/>
    <w:rsid w:val="00091C05"/>
    <w:rsid w:val="00093DC9"/>
    <w:rsid w:val="000960E5"/>
    <w:rsid w:val="00096691"/>
    <w:rsid w:val="00096A4E"/>
    <w:rsid w:val="000A1B5E"/>
    <w:rsid w:val="000A4A50"/>
    <w:rsid w:val="000A556E"/>
    <w:rsid w:val="000A6F39"/>
    <w:rsid w:val="000A7DAB"/>
    <w:rsid w:val="000B0A92"/>
    <w:rsid w:val="000C4A1C"/>
    <w:rsid w:val="000C4F21"/>
    <w:rsid w:val="000D0167"/>
    <w:rsid w:val="000D3D46"/>
    <w:rsid w:val="000D3F53"/>
    <w:rsid w:val="000D4EDA"/>
    <w:rsid w:val="000D68A1"/>
    <w:rsid w:val="000E0AC9"/>
    <w:rsid w:val="000E42A9"/>
    <w:rsid w:val="000E77AC"/>
    <w:rsid w:val="00100D2F"/>
    <w:rsid w:val="00103AA3"/>
    <w:rsid w:val="00104E87"/>
    <w:rsid w:val="00105EC1"/>
    <w:rsid w:val="0011269D"/>
    <w:rsid w:val="00115AF2"/>
    <w:rsid w:val="0012025C"/>
    <w:rsid w:val="00122383"/>
    <w:rsid w:val="00125258"/>
    <w:rsid w:val="00126C80"/>
    <w:rsid w:val="00131F79"/>
    <w:rsid w:val="00133649"/>
    <w:rsid w:val="00134CAC"/>
    <w:rsid w:val="00134E37"/>
    <w:rsid w:val="00137A8A"/>
    <w:rsid w:val="001407D2"/>
    <w:rsid w:val="001417B2"/>
    <w:rsid w:val="001417FD"/>
    <w:rsid w:val="0014284D"/>
    <w:rsid w:val="001448D5"/>
    <w:rsid w:val="001506C3"/>
    <w:rsid w:val="00160296"/>
    <w:rsid w:val="0016145F"/>
    <w:rsid w:val="001631FD"/>
    <w:rsid w:val="00163E72"/>
    <w:rsid w:val="0017261D"/>
    <w:rsid w:val="00175B75"/>
    <w:rsid w:val="001841AC"/>
    <w:rsid w:val="00184A79"/>
    <w:rsid w:val="00185B6D"/>
    <w:rsid w:val="001879B4"/>
    <w:rsid w:val="00187A52"/>
    <w:rsid w:val="00187B14"/>
    <w:rsid w:val="001905DF"/>
    <w:rsid w:val="00191EA7"/>
    <w:rsid w:val="001925EF"/>
    <w:rsid w:val="001938E6"/>
    <w:rsid w:val="00193B1E"/>
    <w:rsid w:val="0019615A"/>
    <w:rsid w:val="00196A00"/>
    <w:rsid w:val="001A558E"/>
    <w:rsid w:val="001A5C9E"/>
    <w:rsid w:val="001A716E"/>
    <w:rsid w:val="001A74C0"/>
    <w:rsid w:val="001B2460"/>
    <w:rsid w:val="001B3BF2"/>
    <w:rsid w:val="001B4FD3"/>
    <w:rsid w:val="001B6D95"/>
    <w:rsid w:val="001B7B12"/>
    <w:rsid w:val="001B7E2A"/>
    <w:rsid w:val="001C00B3"/>
    <w:rsid w:val="001C2C21"/>
    <w:rsid w:val="001C6A64"/>
    <w:rsid w:val="001D3E1B"/>
    <w:rsid w:val="001D6783"/>
    <w:rsid w:val="001E0CF7"/>
    <w:rsid w:val="001E4082"/>
    <w:rsid w:val="001E4C67"/>
    <w:rsid w:val="001E72F2"/>
    <w:rsid w:val="001E7840"/>
    <w:rsid w:val="001F5755"/>
    <w:rsid w:val="001F5852"/>
    <w:rsid w:val="001F58CA"/>
    <w:rsid w:val="001F6787"/>
    <w:rsid w:val="00201F24"/>
    <w:rsid w:val="00207614"/>
    <w:rsid w:val="00212CFE"/>
    <w:rsid w:val="002163DE"/>
    <w:rsid w:val="00220496"/>
    <w:rsid w:val="00220AF1"/>
    <w:rsid w:val="00222CB9"/>
    <w:rsid w:val="00223796"/>
    <w:rsid w:val="00224C6B"/>
    <w:rsid w:val="00230318"/>
    <w:rsid w:val="00230BC0"/>
    <w:rsid w:val="00234988"/>
    <w:rsid w:val="00241635"/>
    <w:rsid w:val="00241D51"/>
    <w:rsid w:val="00241F2C"/>
    <w:rsid w:val="0024367D"/>
    <w:rsid w:val="00245364"/>
    <w:rsid w:val="00246D8D"/>
    <w:rsid w:val="00246DC0"/>
    <w:rsid w:val="002505A0"/>
    <w:rsid w:val="0025097E"/>
    <w:rsid w:val="00251D35"/>
    <w:rsid w:val="00252F6E"/>
    <w:rsid w:val="00254C2B"/>
    <w:rsid w:val="00256751"/>
    <w:rsid w:val="002569AC"/>
    <w:rsid w:val="002603BA"/>
    <w:rsid w:val="002604AF"/>
    <w:rsid w:val="00261522"/>
    <w:rsid w:val="00261E1D"/>
    <w:rsid w:val="00262813"/>
    <w:rsid w:val="00264891"/>
    <w:rsid w:val="002651FB"/>
    <w:rsid w:val="00265A07"/>
    <w:rsid w:val="002746FE"/>
    <w:rsid w:val="00276B5E"/>
    <w:rsid w:val="00277505"/>
    <w:rsid w:val="0027779D"/>
    <w:rsid w:val="00281151"/>
    <w:rsid w:val="00281B9A"/>
    <w:rsid w:val="00282848"/>
    <w:rsid w:val="00282EB8"/>
    <w:rsid w:val="00282ECF"/>
    <w:rsid w:val="002844D8"/>
    <w:rsid w:val="00287CB7"/>
    <w:rsid w:val="00292E5C"/>
    <w:rsid w:val="002930EE"/>
    <w:rsid w:val="002939FE"/>
    <w:rsid w:val="00294EAA"/>
    <w:rsid w:val="00297899"/>
    <w:rsid w:val="00297AD8"/>
    <w:rsid w:val="002A301C"/>
    <w:rsid w:val="002B0988"/>
    <w:rsid w:val="002B365E"/>
    <w:rsid w:val="002C0B33"/>
    <w:rsid w:val="002C4569"/>
    <w:rsid w:val="002C4F9D"/>
    <w:rsid w:val="002C54F8"/>
    <w:rsid w:val="002C57B8"/>
    <w:rsid w:val="002C5A77"/>
    <w:rsid w:val="002D08FE"/>
    <w:rsid w:val="002D15B1"/>
    <w:rsid w:val="002D61AC"/>
    <w:rsid w:val="002D7FCA"/>
    <w:rsid w:val="002E05A9"/>
    <w:rsid w:val="002E1C17"/>
    <w:rsid w:val="002E336D"/>
    <w:rsid w:val="002E71AA"/>
    <w:rsid w:val="002F3699"/>
    <w:rsid w:val="002F49B2"/>
    <w:rsid w:val="003037CB"/>
    <w:rsid w:val="00304DFB"/>
    <w:rsid w:val="003061C1"/>
    <w:rsid w:val="003105D0"/>
    <w:rsid w:val="003119AA"/>
    <w:rsid w:val="00313605"/>
    <w:rsid w:val="003141F1"/>
    <w:rsid w:val="0032420C"/>
    <w:rsid w:val="00327EAD"/>
    <w:rsid w:val="00332355"/>
    <w:rsid w:val="00332899"/>
    <w:rsid w:val="003416DE"/>
    <w:rsid w:val="00346CFE"/>
    <w:rsid w:val="00346F0D"/>
    <w:rsid w:val="00350980"/>
    <w:rsid w:val="00353646"/>
    <w:rsid w:val="003549EF"/>
    <w:rsid w:val="003556D8"/>
    <w:rsid w:val="00357781"/>
    <w:rsid w:val="00360D82"/>
    <w:rsid w:val="00367D6C"/>
    <w:rsid w:val="00371904"/>
    <w:rsid w:val="0037298B"/>
    <w:rsid w:val="003750A8"/>
    <w:rsid w:val="00376076"/>
    <w:rsid w:val="00380C94"/>
    <w:rsid w:val="003814AE"/>
    <w:rsid w:val="00384A46"/>
    <w:rsid w:val="00386164"/>
    <w:rsid w:val="00386EF9"/>
    <w:rsid w:val="00390FCE"/>
    <w:rsid w:val="003917AB"/>
    <w:rsid w:val="00393164"/>
    <w:rsid w:val="003970E7"/>
    <w:rsid w:val="003A2229"/>
    <w:rsid w:val="003A3F10"/>
    <w:rsid w:val="003A4EC2"/>
    <w:rsid w:val="003A6680"/>
    <w:rsid w:val="003A72B0"/>
    <w:rsid w:val="003A75CC"/>
    <w:rsid w:val="003A793D"/>
    <w:rsid w:val="003B23AE"/>
    <w:rsid w:val="003B40B2"/>
    <w:rsid w:val="003C04E5"/>
    <w:rsid w:val="003C0682"/>
    <w:rsid w:val="003C3412"/>
    <w:rsid w:val="003C67BE"/>
    <w:rsid w:val="003C77AC"/>
    <w:rsid w:val="003D201A"/>
    <w:rsid w:val="003D4B03"/>
    <w:rsid w:val="003D6C43"/>
    <w:rsid w:val="003E418B"/>
    <w:rsid w:val="003E6F40"/>
    <w:rsid w:val="003F01FC"/>
    <w:rsid w:val="003F208B"/>
    <w:rsid w:val="003F37B7"/>
    <w:rsid w:val="003F3DB7"/>
    <w:rsid w:val="003F4D55"/>
    <w:rsid w:val="003F5859"/>
    <w:rsid w:val="003F6EBF"/>
    <w:rsid w:val="00402F28"/>
    <w:rsid w:val="00403F02"/>
    <w:rsid w:val="004041B4"/>
    <w:rsid w:val="00405C6D"/>
    <w:rsid w:val="004066F4"/>
    <w:rsid w:val="0041218C"/>
    <w:rsid w:val="00420A2B"/>
    <w:rsid w:val="0042158F"/>
    <w:rsid w:val="0042400E"/>
    <w:rsid w:val="004259EA"/>
    <w:rsid w:val="0042621E"/>
    <w:rsid w:val="00427301"/>
    <w:rsid w:val="00427B70"/>
    <w:rsid w:val="004301E6"/>
    <w:rsid w:val="00434085"/>
    <w:rsid w:val="004378E0"/>
    <w:rsid w:val="00437987"/>
    <w:rsid w:val="004413BE"/>
    <w:rsid w:val="0044358B"/>
    <w:rsid w:val="00445B38"/>
    <w:rsid w:val="004461D4"/>
    <w:rsid w:val="004469C0"/>
    <w:rsid w:val="00451ED2"/>
    <w:rsid w:val="00454FB0"/>
    <w:rsid w:val="00455E77"/>
    <w:rsid w:val="004573E6"/>
    <w:rsid w:val="00461829"/>
    <w:rsid w:val="00461943"/>
    <w:rsid w:val="00465F46"/>
    <w:rsid w:val="00466D06"/>
    <w:rsid w:val="004739F0"/>
    <w:rsid w:val="00477FB4"/>
    <w:rsid w:val="00482904"/>
    <w:rsid w:val="00482B98"/>
    <w:rsid w:val="00483E12"/>
    <w:rsid w:val="00490C45"/>
    <w:rsid w:val="00493C28"/>
    <w:rsid w:val="004A0033"/>
    <w:rsid w:val="004A10FF"/>
    <w:rsid w:val="004B1544"/>
    <w:rsid w:val="004B364A"/>
    <w:rsid w:val="004C1605"/>
    <w:rsid w:val="004C18F0"/>
    <w:rsid w:val="004C1AD2"/>
    <w:rsid w:val="004C3745"/>
    <w:rsid w:val="004C4C11"/>
    <w:rsid w:val="004C7704"/>
    <w:rsid w:val="004D2465"/>
    <w:rsid w:val="004D2A94"/>
    <w:rsid w:val="004D335E"/>
    <w:rsid w:val="004D3A47"/>
    <w:rsid w:val="004D5414"/>
    <w:rsid w:val="004D7E2B"/>
    <w:rsid w:val="004E10E3"/>
    <w:rsid w:val="004E152D"/>
    <w:rsid w:val="004E189D"/>
    <w:rsid w:val="004E2B64"/>
    <w:rsid w:val="004E4307"/>
    <w:rsid w:val="004E5609"/>
    <w:rsid w:val="004E6C39"/>
    <w:rsid w:val="004F160A"/>
    <w:rsid w:val="004F176F"/>
    <w:rsid w:val="004F27BA"/>
    <w:rsid w:val="004F3CB0"/>
    <w:rsid w:val="004F4D87"/>
    <w:rsid w:val="004F6C7D"/>
    <w:rsid w:val="0050065C"/>
    <w:rsid w:val="005013DE"/>
    <w:rsid w:val="00504DA5"/>
    <w:rsid w:val="00510B9D"/>
    <w:rsid w:val="00522944"/>
    <w:rsid w:val="00526A2D"/>
    <w:rsid w:val="00536873"/>
    <w:rsid w:val="00536BDF"/>
    <w:rsid w:val="00537278"/>
    <w:rsid w:val="005408B7"/>
    <w:rsid w:val="00542447"/>
    <w:rsid w:val="00550B00"/>
    <w:rsid w:val="00553829"/>
    <w:rsid w:val="00553D98"/>
    <w:rsid w:val="00553EDE"/>
    <w:rsid w:val="0055685C"/>
    <w:rsid w:val="00557FC1"/>
    <w:rsid w:val="005618A2"/>
    <w:rsid w:val="00564013"/>
    <w:rsid w:val="00566B8A"/>
    <w:rsid w:val="0057013A"/>
    <w:rsid w:val="00583755"/>
    <w:rsid w:val="00585476"/>
    <w:rsid w:val="0058793A"/>
    <w:rsid w:val="00592712"/>
    <w:rsid w:val="00593DEE"/>
    <w:rsid w:val="005963AC"/>
    <w:rsid w:val="005970FC"/>
    <w:rsid w:val="00597F6F"/>
    <w:rsid w:val="005A1253"/>
    <w:rsid w:val="005A1DBA"/>
    <w:rsid w:val="005A5436"/>
    <w:rsid w:val="005A6631"/>
    <w:rsid w:val="005A6D05"/>
    <w:rsid w:val="005B09F8"/>
    <w:rsid w:val="005B4C24"/>
    <w:rsid w:val="005C47A2"/>
    <w:rsid w:val="005C49E0"/>
    <w:rsid w:val="005C4BBC"/>
    <w:rsid w:val="005C77D3"/>
    <w:rsid w:val="005D2C8A"/>
    <w:rsid w:val="005E0802"/>
    <w:rsid w:val="005E0A0C"/>
    <w:rsid w:val="005E33DA"/>
    <w:rsid w:val="005E7467"/>
    <w:rsid w:val="005F2A10"/>
    <w:rsid w:val="005F3710"/>
    <w:rsid w:val="005F5F3A"/>
    <w:rsid w:val="006001BB"/>
    <w:rsid w:val="006009E8"/>
    <w:rsid w:val="00601489"/>
    <w:rsid w:val="006017F0"/>
    <w:rsid w:val="00602F6A"/>
    <w:rsid w:val="00606D62"/>
    <w:rsid w:val="00610242"/>
    <w:rsid w:val="00614E42"/>
    <w:rsid w:val="00623B95"/>
    <w:rsid w:val="00627B79"/>
    <w:rsid w:val="00631BFA"/>
    <w:rsid w:val="00634123"/>
    <w:rsid w:val="006351AF"/>
    <w:rsid w:val="00637B07"/>
    <w:rsid w:val="00637B33"/>
    <w:rsid w:val="00642990"/>
    <w:rsid w:val="00642C16"/>
    <w:rsid w:val="00644473"/>
    <w:rsid w:val="006514AF"/>
    <w:rsid w:val="006523F5"/>
    <w:rsid w:val="0065479D"/>
    <w:rsid w:val="00661F46"/>
    <w:rsid w:val="006620E1"/>
    <w:rsid w:val="00665B1D"/>
    <w:rsid w:val="006760D3"/>
    <w:rsid w:val="00681B79"/>
    <w:rsid w:val="00683359"/>
    <w:rsid w:val="0068338C"/>
    <w:rsid w:val="00692652"/>
    <w:rsid w:val="00692771"/>
    <w:rsid w:val="006937EA"/>
    <w:rsid w:val="00694CC4"/>
    <w:rsid w:val="006960B0"/>
    <w:rsid w:val="0069686A"/>
    <w:rsid w:val="006A1D8F"/>
    <w:rsid w:val="006A64D3"/>
    <w:rsid w:val="006A657C"/>
    <w:rsid w:val="006A7C19"/>
    <w:rsid w:val="006B4118"/>
    <w:rsid w:val="006B5605"/>
    <w:rsid w:val="006B5BF8"/>
    <w:rsid w:val="006B721C"/>
    <w:rsid w:val="006C1DC9"/>
    <w:rsid w:val="006C37AA"/>
    <w:rsid w:val="006C5462"/>
    <w:rsid w:val="006D2173"/>
    <w:rsid w:val="006D4320"/>
    <w:rsid w:val="006D7CA7"/>
    <w:rsid w:val="006E006C"/>
    <w:rsid w:val="006E3843"/>
    <w:rsid w:val="006E4514"/>
    <w:rsid w:val="006E559C"/>
    <w:rsid w:val="006E62FC"/>
    <w:rsid w:val="006F115F"/>
    <w:rsid w:val="006F24A2"/>
    <w:rsid w:val="006F4D8A"/>
    <w:rsid w:val="006F559E"/>
    <w:rsid w:val="00700FEA"/>
    <w:rsid w:val="00711058"/>
    <w:rsid w:val="00712015"/>
    <w:rsid w:val="007138AE"/>
    <w:rsid w:val="0071393B"/>
    <w:rsid w:val="00717A84"/>
    <w:rsid w:val="007217C4"/>
    <w:rsid w:val="00723D08"/>
    <w:rsid w:val="00732603"/>
    <w:rsid w:val="00733F3A"/>
    <w:rsid w:val="00745819"/>
    <w:rsid w:val="00746D15"/>
    <w:rsid w:val="0074721F"/>
    <w:rsid w:val="00751FF7"/>
    <w:rsid w:val="00755B10"/>
    <w:rsid w:val="00760632"/>
    <w:rsid w:val="00761C4A"/>
    <w:rsid w:val="007624E7"/>
    <w:rsid w:val="00763A35"/>
    <w:rsid w:val="00763C5E"/>
    <w:rsid w:val="00764E28"/>
    <w:rsid w:val="00765EED"/>
    <w:rsid w:val="0076651E"/>
    <w:rsid w:val="00767B31"/>
    <w:rsid w:val="00770805"/>
    <w:rsid w:val="007708B2"/>
    <w:rsid w:val="007735EA"/>
    <w:rsid w:val="007742F8"/>
    <w:rsid w:val="007743A1"/>
    <w:rsid w:val="007745FB"/>
    <w:rsid w:val="00782196"/>
    <w:rsid w:val="00785645"/>
    <w:rsid w:val="00787925"/>
    <w:rsid w:val="007903C5"/>
    <w:rsid w:val="00791ED5"/>
    <w:rsid w:val="00792CB0"/>
    <w:rsid w:val="00792FCF"/>
    <w:rsid w:val="00795E06"/>
    <w:rsid w:val="007970FB"/>
    <w:rsid w:val="007977B0"/>
    <w:rsid w:val="007A0854"/>
    <w:rsid w:val="007A1519"/>
    <w:rsid w:val="007A45DD"/>
    <w:rsid w:val="007B2834"/>
    <w:rsid w:val="007B752A"/>
    <w:rsid w:val="007C1E4F"/>
    <w:rsid w:val="007C219B"/>
    <w:rsid w:val="007C3F88"/>
    <w:rsid w:val="007C57AB"/>
    <w:rsid w:val="007C5992"/>
    <w:rsid w:val="007C78B5"/>
    <w:rsid w:val="007D0A95"/>
    <w:rsid w:val="007D0EAC"/>
    <w:rsid w:val="007D7856"/>
    <w:rsid w:val="007D78A7"/>
    <w:rsid w:val="007E04ED"/>
    <w:rsid w:val="007E0E6D"/>
    <w:rsid w:val="007E1387"/>
    <w:rsid w:val="007E2B4A"/>
    <w:rsid w:val="007E49DF"/>
    <w:rsid w:val="007F328A"/>
    <w:rsid w:val="007F45F1"/>
    <w:rsid w:val="007F5934"/>
    <w:rsid w:val="00804078"/>
    <w:rsid w:val="00804C60"/>
    <w:rsid w:val="0080647A"/>
    <w:rsid w:val="00811102"/>
    <w:rsid w:val="008119AE"/>
    <w:rsid w:val="00813BE3"/>
    <w:rsid w:val="00813D72"/>
    <w:rsid w:val="00814815"/>
    <w:rsid w:val="008156EE"/>
    <w:rsid w:val="008205CA"/>
    <w:rsid w:val="008215BA"/>
    <w:rsid w:val="00822EAB"/>
    <w:rsid w:val="00823562"/>
    <w:rsid w:val="00823BE6"/>
    <w:rsid w:val="00830688"/>
    <w:rsid w:val="00831D4B"/>
    <w:rsid w:val="008400B8"/>
    <w:rsid w:val="00843EAD"/>
    <w:rsid w:val="00843F70"/>
    <w:rsid w:val="008446F7"/>
    <w:rsid w:val="008517C8"/>
    <w:rsid w:val="00851954"/>
    <w:rsid w:val="0085313E"/>
    <w:rsid w:val="00862B4A"/>
    <w:rsid w:val="00862D6C"/>
    <w:rsid w:val="00865F39"/>
    <w:rsid w:val="008709C4"/>
    <w:rsid w:val="00872BB7"/>
    <w:rsid w:val="00873E60"/>
    <w:rsid w:val="008756F7"/>
    <w:rsid w:val="0087620D"/>
    <w:rsid w:val="00876FC7"/>
    <w:rsid w:val="008809C7"/>
    <w:rsid w:val="00881BFF"/>
    <w:rsid w:val="00881F3D"/>
    <w:rsid w:val="00886A5D"/>
    <w:rsid w:val="0089204B"/>
    <w:rsid w:val="00895974"/>
    <w:rsid w:val="00897495"/>
    <w:rsid w:val="00897B5D"/>
    <w:rsid w:val="008A5FE0"/>
    <w:rsid w:val="008B1870"/>
    <w:rsid w:val="008B1BA8"/>
    <w:rsid w:val="008B40B7"/>
    <w:rsid w:val="008B4E9A"/>
    <w:rsid w:val="008B705F"/>
    <w:rsid w:val="008B7216"/>
    <w:rsid w:val="008B7F2B"/>
    <w:rsid w:val="008C6D05"/>
    <w:rsid w:val="008C724D"/>
    <w:rsid w:val="008C7884"/>
    <w:rsid w:val="008D6927"/>
    <w:rsid w:val="008D7B00"/>
    <w:rsid w:val="008E3B66"/>
    <w:rsid w:val="008E7373"/>
    <w:rsid w:val="008E7D0E"/>
    <w:rsid w:val="008F2694"/>
    <w:rsid w:val="008F5035"/>
    <w:rsid w:val="00900CB0"/>
    <w:rsid w:val="009011E5"/>
    <w:rsid w:val="00902D4B"/>
    <w:rsid w:val="0090357F"/>
    <w:rsid w:val="00904CF4"/>
    <w:rsid w:val="00906312"/>
    <w:rsid w:val="0090707C"/>
    <w:rsid w:val="00910367"/>
    <w:rsid w:val="00912BB3"/>
    <w:rsid w:val="009158F6"/>
    <w:rsid w:val="00915D9F"/>
    <w:rsid w:val="0091682C"/>
    <w:rsid w:val="00916C58"/>
    <w:rsid w:val="00917E35"/>
    <w:rsid w:val="009208B3"/>
    <w:rsid w:val="00920DF0"/>
    <w:rsid w:val="0092139C"/>
    <w:rsid w:val="00923925"/>
    <w:rsid w:val="00924EA8"/>
    <w:rsid w:val="009365E0"/>
    <w:rsid w:val="00937B4E"/>
    <w:rsid w:val="00941649"/>
    <w:rsid w:val="00941B14"/>
    <w:rsid w:val="00942529"/>
    <w:rsid w:val="009443D3"/>
    <w:rsid w:val="00953941"/>
    <w:rsid w:val="00954956"/>
    <w:rsid w:val="009567F5"/>
    <w:rsid w:val="00962CB3"/>
    <w:rsid w:val="00964D9B"/>
    <w:rsid w:val="00965DA3"/>
    <w:rsid w:val="009768E0"/>
    <w:rsid w:val="009776A4"/>
    <w:rsid w:val="0098191D"/>
    <w:rsid w:val="0098399C"/>
    <w:rsid w:val="00983D88"/>
    <w:rsid w:val="009840A3"/>
    <w:rsid w:val="009850E9"/>
    <w:rsid w:val="0098663E"/>
    <w:rsid w:val="00990F6B"/>
    <w:rsid w:val="00992641"/>
    <w:rsid w:val="00994361"/>
    <w:rsid w:val="009A0431"/>
    <w:rsid w:val="009A2AF8"/>
    <w:rsid w:val="009A313F"/>
    <w:rsid w:val="009A4052"/>
    <w:rsid w:val="009A4559"/>
    <w:rsid w:val="009A5AD8"/>
    <w:rsid w:val="009A66CA"/>
    <w:rsid w:val="009A78E1"/>
    <w:rsid w:val="009B6C9F"/>
    <w:rsid w:val="009B7A42"/>
    <w:rsid w:val="009C136C"/>
    <w:rsid w:val="009C2572"/>
    <w:rsid w:val="009C700B"/>
    <w:rsid w:val="009C72CE"/>
    <w:rsid w:val="009C76CE"/>
    <w:rsid w:val="009D1AD7"/>
    <w:rsid w:val="009D2019"/>
    <w:rsid w:val="009D4020"/>
    <w:rsid w:val="009E00CE"/>
    <w:rsid w:val="009E0593"/>
    <w:rsid w:val="009E4DD4"/>
    <w:rsid w:val="009E79C8"/>
    <w:rsid w:val="009F0AC3"/>
    <w:rsid w:val="009F206A"/>
    <w:rsid w:val="009F37C3"/>
    <w:rsid w:val="009F491C"/>
    <w:rsid w:val="009F5114"/>
    <w:rsid w:val="009F5EA6"/>
    <w:rsid w:val="00A013EA"/>
    <w:rsid w:val="00A106F5"/>
    <w:rsid w:val="00A10778"/>
    <w:rsid w:val="00A10BB8"/>
    <w:rsid w:val="00A179A5"/>
    <w:rsid w:val="00A228BB"/>
    <w:rsid w:val="00A22D25"/>
    <w:rsid w:val="00A2389C"/>
    <w:rsid w:val="00A241CE"/>
    <w:rsid w:val="00A2552C"/>
    <w:rsid w:val="00A3289C"/>
    <w:rsid w:val="00A32A96"/>
    <w:rsid w:val="00A32C40"/>
    <w:rsid w:val="00A334F8"/>
    <w:rsid w:val="00A36A9C"/>
    <w:rsid w:val="00A36D06"/>
    <w:rsid w:val="00A40E28"/>
    <w:rsid w:val="00A41C0F"/>
    <w:rsid w:val="00A427EE"/>
    <w:rsid w:val="00A5020A"/>
    <w:rsid w:val="00A51BD7"/>
    <w:rsid w:val="00A606ED"/>
    <w:rsid w:val="00A62B8B"/>
    <w:rsid w:val="00A64B79"/>
    <w:rsid w:val="00A70FC9"/>
    <w:rsid w:val="00A72512"/>
    <w:rsid w:val="00A75267"/>
    <w:rsid w:val="00A80023"/>
    <w:rsid w:val="00A82992"/>
    <w:rsid w:val="00A82A13"/>
    <w:rsid w:val="00A84B50"/>
    <w:rsid w:val="00A850F4"/>
    <w:rsid w:val="00A86668"/>
    <w:rsid w:val="00A91B46"/>
    <w:rsid w:val="00A93087"/>
    <w:rsid w:val="00A931BE"/>
    <w:rsid w:val="00A94CB1"/>
    <w:rsid w:val="00AA061B"/>
    <w:rsid w:val="00AA37B6"/>
    <w:rsid w:val="00AA5D71"/>
    <w:rsid w:val="00AA6FFD"/>
    <w:rsid w:val="00AB5037"/>
    <w:rsid w:val="00AC2097"/>
    <w:rsid w:val="00AC256E"/>
    <w:rsid w:val="00AC4173"/>
    <w:rsid w:val="00AC5EA4"/>
    <w:rsid w:val="00AD1ACF"/>
    <w:rsid w:val="00AD3E7D"/>
    <w:rsid w:val="00AD4EF1"/>
    <w:rsid w:val="00AD54AE"/>
    <w:rsid w:val="00AD7937"/>
    <w:rsid w:val="00AE30B8"/>
    <w:rsid w:val="00AF0418"/>
    <w:rsid w:val="00AF1ED9"/>
    <w:rsid w:val="00B00BB7"/>
    <w:rsid w:val="00B11520"/>
    <w:rsid w:val="00B13447"/>
    <w:rsid w:val="00B138FC"/>
    <w:rsid w:val="00B14C71"/>
    <w:rsid w:val="00B15269"/>
    <w:rsid w:val="00B17B40"/>
    <w:rsid w:val="00B22F9B"/>
    <w:rsid w:val="00B252B3"/>
    <w:rsid w:val="00B27735"/>
    <w:rsid w:val="00B30444"/>
    <w:rsid w:val="00B3687B"/>
    <w:rsid w:val="00B41C2B"/>
    <w:rsid w:val="00B421E2"/>
    <w:rsid w:val="00B45BD5"/>
    <w:rsid w:val="00B47FE0"/>
    <w:rsid w:val="00B50B2C"/>
    <w:rsid w:val="00B50BFF"/>
    <w:rsid w:val="00B528FE"/>
    <w:rsid w:val="00B52F8B"/>
    <w:rsid w:val="00B559DD"/>
    <w:rsid w:val="00B61073"/>
    <w:rsid w:val="00B67BC1"/>
    <w:rsid w:val="00B7344B"/>
    <w:rsid w:val="00B73826"/>
    <w:rsid w:val="00B73ED2"/>
    <w:rsid w:val="00B75D0B"/>
    <w:rsid w:val="00B77EE5"/>
    <w:rsid w:val="00B8068C"/>
    <w:rsid w:val="00B809B2"/>
    <w:rsid w:val="00B81545"/>
    <w:rsid w:val="00B81F1F"/>
    <w:rsid w:val="00B81FEC"/>
    <w:rsid w:val="00B82148"/>
    <w:rsid w:val="00B83212"/>
    <w:rsid w:val="00B85C4D"/>
    <w:rsid w:val="00B861B0"/>
    <w:rsid w:val="00B91F8B"/>
    <w:rsid w:val="00B95CEB"/>
    <w:rsid w:val="00B96B3C"/>
    <w:rsid w:val="00B96B66"/>
    <w:rsid w:val="00BA01DC"/>
    <w:rsid w:val="00BA0B82"/>
    <w:rsid w:val="00BA1A94"/>
    <w:rsid w:val="00BA1BBB"/>
    <w:rsid w:val="00BA3A42"/>
    <w:rsid w:val="00BA3B5E"/>
    <w:rsid w:val="00BA4667"/>
    <w:rsid w:val="00BA6BCA"/>
    <w:rsid w:val="00BB09A6"/>
    <w:rsid w:val="00BB267A"/>
    <w:rsid w:val="00BB2C6E"/>
    <w:rsid w:val="00BB5D69"/>
    <w:rsid w:val="00BC2425"/>
    <w:rsid w:val="00BC293C"/>
    <w:rsid w:val="00BC3495"/>
    <w:rsid w:val="00BC3836"/>
    <w:rsid w:val="00BC3CC7"/>
    <w:rsid w:val="00BC3F09"/>
    <w:rsid w:val="00BC4FA8"/>
    <w:rsid w:val="00BC5864"/>
    <w:rsid w:val="00BC7F82"/>
    <w:rsid w:val="00BD0841"/>
    <w:rsid w:val="00BD0E20"/>
    <w:rsid w:val="00BD1471"/>
    <w:rsid w:val="00BD344B"/>
    <w:rsid w:val="00BE2DD5"/>
    <w:rsid w:val="00BE4FE4"/>
    <w:rsid w:val="00BE55D8"/>
    <w:rsid w:val="00BE58D7"/>
    <w:rsid w:val="00BF0371"/>
    <w:rsid w:val="00BF3203"/>
    <w:rsid w:val="00BF390B"/>
    <w:rsid w:val="00BF61A6"/>
    <w:rsid w:val="00C063F6"/>
    <w:rsid w:val="00C12B4F"/>
    <w:rsid w:val="00C12E20"/>
    <w:rsid w:val="00C16247"/>
    <w:rsid w:val="00C21161"/>
    <w:rsid w:val="00C21205"/>
    <w:rsid w:val="00C2376C"/>
    <w:rsid w:val="00C2399D"/>
    <w:rsid w:val="00C24FEA"/>
    <w:rsid w:val="00C25D0F"/>
    <w:rsid w:val="00C2637A"/>
    <w:rsid w:val="00C2766D"/>
    <w:rsid w:val="00C34176"/>
    <w:rsid w:val="00C40EA2"/>
    <w:rsid w:val="00C4634A"/>
    <w:rsid w:val="00C46C8F"/>
    <w:rsid w:val="00C52785"/>
    <w:rsid w:val="00C52D36"/>
    <w:rsid w:val="00C537CE"/>
    <w:rsid w:val="00C56A8D"/>
    <w:rsid w:val="00C614A5"/>
    <w:rsid w:val="00C621A3"/>
    <w:rsid w:val="00C63ED4"/>
    <w:rsid w:val="00C64366"/>
    <w:rsid w:val="00C66294"/>
    <w:rsid w:val="00C66A1E"/>
    <w:rsid w:val="00C67AC8"/>
    <w:rsid w:val="00C71950"/>
    <w:rsid w:val="00C720E9"/>
    <w:rsid w:val="00C75DEB"/>
    <w:rsid w:val="00C81648"/>
    <w:rsid w:val="00C83E96"/>
    <w:rsid w:val="00C8586A"/>
    <w:rsid w:val="00C912BB"/>
    <w:rsid w:val="00C918F6"/>
    <w:rsid w:val="00C92411"/>
    <w:rsid w:val="00C94354"/>
    <w:rsid w:val="00C95301"/>
    <w:rsid w:val="00C973E3"/>
    <w:rsid w:val="00C97AFD"/>
    <w:rsid w:val="00CA0011"/>
    <w:rsid w:val="00CA21DC"/>
    <w:rsid w:val="00CA230F"/>
    <w:rsid w:val="00CA3792"/>
    <w:rsid w:val="00CA395F"/>
    <w:rsid w:val="00CB010A"/>
    <w:rsid w:val="00CB0611"/>
    <w:rsid w:val="00CB06F9"/>
    <w:rsid w:val="00CB1045"/>
    <w:rsid w:val="00CB3BB2"/>
    <w:rsid w:val="00CB4810"/>
    <w:rsid w:val="00CB5E76"/>
    <w:rsid w:val="00CB7033"/>
    <w:rsid w:val="00CC2E08"/>
    <w:rsid w:val="00CC3C27"/>
    <w:rsid w:val="00CC446F"/>
    <w:rsid w:val="00CC4619"/>
    <w:rsid w:val="00CC771C"/>
    <w:rsid w:val="00CD071B"/>
    <w:rsid w:val="00CD705C"/>
    <w:rsid w:val="00CD776A"/>
    <w:rsid w:val="00CE0074"/>
    <w:rsid w:val="00CE071F"/>
    <w:rsid w:val="00CF0A71"/>
    <w:rsid w:val="00CF17FA"/>
    <w:rsid w:val="00CF4661"/>
    <w:rsid w:val="00CF7092"/>
    <w:rsid w:val="00D01F12"/>
    <w:rsid w:val="00D02720"/>
    <w:rsid w:val="00D0538F"/>
    <w:rsid w:val="00D128A1"/>
    <w:rsid w:val="00D13C91"/>
    <w:rsid w:val="00D13DEF"/>
    <w:rsid w:val="00D164A3"/>
    <w:rsid w:val="00D16B9A"/>
    <w:rsid w:val="00D17F79"/>
    <w:rsid w:val="00D20693"/>
    <w:rsid w:val="00D230C5"/>
    <w:rsid w:val="00D24696"/>
    <w:rsid w:val="00D25C91"/>
    <w:rsid w:val="00D25D7D"/>
    <w:rsid w:val="00D26BD0"/>
    <w:rsid w:val="00D27224"/>
    <w:rsid w:val="00D30268"/>
    <w:rsid w:val="00D302EE"/>
    <w:rsid w:val="00D42E85"/>
    <w:rsid w:val="00D46AF7"/>
    <w:rsid w:val="00D47765"/>
    <w:rsid w:val="00D51564"/>
    <w:rsid w:val="00D524E1"/>
    <w:rsid w:val="00D533E1"/>
    <w:rsid w:val="00D556BA"/>
    <w:rsid w:val="00D55815"/>
    <w:rsid w:val="00D55D37"/>
    <w:rsid w:val="00D62184"/>
    <w:rsid w:val="00D645AB"/>
    <w:rsid w:val="00D6571A"/>
    <w:rsid w:val="00D668C2"/>
    <w:rsid w:val="00D66BD4"/>
    <w:rsid w:val="00D72C21"/>
    <w:rsid w:val="00D74AB8"/>
    <w:rsid w:val="00D754F4"/>
    <w:rsid w:val="00D762B1"/>
    <w:rsid w:val="00D82FDD"/>
    <w:rsid w:val="00D84804"/>
    <w:rsid w:val="00D86160"/>
    <w:rsid w:val="00D87ABC"/>
    <w:rsid w:val="00D904F8"/>
    <w:rsid w:val="00D9120D"/>
    <w:rsid w:val="00D935B7"/>
    <w:rsid w:val="00D94230"/>
    <w:rsid w:val="00D94658"/>
    <w:rsid w:val="00DA3D44"/>
    <w:rsid w:val="00DA5C92"/>
    <w:rsid w:val="00DA7FD4"/>
    <w:rsid w:val="00DB327F"/>
    <w:rsid w:val="00DB5B56"/>
    <w:rsid w:val="00DC1DA8"/>
    <w:rsid w:val="00DC5FFE"/>
    <w:rsid w:val="00DC7586"/>
    <w:rsid w:val="00DC7F84"/>
    <w:rsid w:val="00DD50D7"/>
    <w:rsid w:val="00DD7637"/>
    <w:rsid w:val="00DE034F"/>
    <w:rsid w:val="00DE19D5"/>
    <w:rsid w:val="00DE3246"/>
    <w:rsid w:val="00DE4BA9"/>
    <w:rsid w:val="00DE6E71"/>
    <w:rsid w:val="00DF0D09"/>
    <w:rsid w:val="00DF16D7"/>
    <w:rsid w:val="00DF19EB"/>
    <w:rsid w:val="00DF1C52"/>
    <w:rsid w:val="00DF2F9B"/>
    <w:rsid w:val="00DF3A2B"/>
    <w:rsid w:val="00DF4A1C"/>
    <w:rsid w:val="00DF7626"/>
    <w:rsid w:val="00E02390"/>
    <w:rsid w:val="00E0448D"/>
    <w:rsid w:val="00E05E99"/>
    <w:rsid w:val="00E06207"/>
    <w:rsid w:val="00E06BA3"/>
    <w:rsid w:val="00E13B0B"/>
    <w:rsid w:val="00E13F4D"/>
    <w:rsid w:val="00E147EB"/>
    <w:rsid w:val="00E15CB4"/>
    <w:rsid w:val="00E200FA"/>
    <w:rsid w:val="00E21C07"/>
    <w:rsid w:val="00E232F1"/>
    <w:rsid w:val="00E33BB3"/>
    <w:rsid w:val="00E34DBD"/>
    <w:rsid w:val="00E3577B"/>
    <w:rsid w:val="00E36D9D"/>
    <w:rsid w:val="00E40DA5"/>
    <w:rsid w:val="00E43101"/>
    <w:rsid w:val="00E45254"/>
    <w:rsid w:val="00E47969"/>
    <w:rsid w:val="00E53CCD"/>
    <w:rsid w:val="00E54AC2"/>
    <w:rsid w:val="00E54F34"/>
    <w:rsid w:val="00E557EA"/>
    <w:rsid w:val="00E57A8D"/>
    <w:rsid w:val="00E6086D"/>
    <w:rsid w:val="00E61049"/>
    <w:rsid w:val="00E62705"/>
    <w:rsid w:val="00E65856"/>
    <w:rsid w:val="00E725B9"/>
    <w:rsid w:val="00E7500B"/>
    <w:rsid w:val="00E76ED2"/>
    <w:rsid w:val="00E80557"/>
    <w:rsid w:val="00E80E26"/>
    <w:rsid w:val="00E8318C"/>
    <w:rsid w:val="00E84C11"/>
    <w:rsid w:val="00E84E78"/>
    <w:rsid w:val="00E84F12"/>
    <w:rsid w:val="00E85D5C"/>
    <w:rsid w:val="00E85F7C"/>
    <w:rsid w:val="00E9006A"/>
    <w:rsid w:val="00E9431E"/>
    <w:rsid w:val="00E94357"/>
    <w:rsid w:val="00E95FCB"/>
    <w:rsid w:val="00E97D8F"/>
    <w:rsid w:val="00E97F9B"/>
    <w:rsid w:val="00EA143F"/>
    <w:rsid w:val="00EA7513"/>
    <w:rsid w:val="00EB454B"/>
    <w:rsid w:val="00EB4D71"/>
    <w:rsid w:val="00EB6828"/>
    <w:rsid w:val="00EC3122"/>
    <w:rsid w:val="00EC3D49"/>
    <w:rsid w:val="00EC5000"/>
    <w:rsid w:val="00ED19F1"/>
    <w:rsid w:val="00ED2876"/>
    <w:rsid w:val="00ED41A1"/>
    <w:rsid w:val="00ED45A5"/>
    <w:rsid w:val="00ED49D8"/>
    <w:rsid w:val="00EE1162"/>
    <w:rsid w:val="00EE3449"/>
    <w:rsid w:val="00EE3CA5"/>
    <w:rsid w:val="00EF1086"/>
    <w:rsid w:val="00EF3A15"/>
    <w:rsid w:val="00EF444D"/>
    <w:rsid w:val="00EF5465"/>
    <w:rsid w:val="00F0674D"/>
    <w:rsid w:val="00F06F16"/>
    <w:rsid w:val="00F07D55"/>
    <w:rsid w:val="00F1022D"/>
    <w:rsid w:val="00F10B51"/>
    <w:rsid w:val="00F12428"/>
    <w:rsid w:val="00F13438"/>
    <w:rsid w:val="00F166D5"/>
    <w:rsid w:val="00F1670A"/>
    <w:rsid w:val="00F22B26"/>
    <w:rsid w:val="00F243B2"/>
    <w:rsid w:val="00F27D19"/>
    <w:rsid w:val="00F30581"/>
    <w:rsid w:val="00F309A6"/>
    <w:rsid w:val="00F3147F"/>
    <w:rsid w:val="00F3293E"/>
    <w:rsid w:val="00F34D72"/>
    <w:rsid w:val="00F430C9"/>
    <w:rsid w:val="00F46ADB"/>
    <w:rsid w:val="00F50A7D"/>
    <w:rsid w:val="00F537D2"/>
    <w:rsid w:val="00F53B19"/>
    <w:rsid w:val="00F552F0"/>
    <w:rsid w:val="00F6040A"/>
    <w:rsid w:val="00F65610"/>
    <w:rsid w:val="00F6637D"/>
    <w:rsid w:val="00F6776A"/>
    <w:rsid w:val="00F67AC2"/>
    <w:rsid w:val="00F71568"/>
    <w:rsid w:val="00F74ECA"/>
    <w:rsid w:val="00F83BC9"/>
    <w:rsid w:val="00F85EA0"/>
    <w:rsid w:val="00F87427"/>
    <w:rsid w:val="00F91523"/>
    <w:rsid w:val="00F9469B"/>
    <w:rsid w:val="00F9527F"/>
    <w:rsid w:val="00F95790"/>
    <w:rsid w:val="00F9645B"/>
    <w:rsid w:val="00FA69D8"/>
    <w:rsid w:val="00FB003C"/>
    <w:rsid w:val="00FB0E21"/>
    <w:rsid w:val="00FB633B"/>
    <w:rsid w:val="00FB6352"/>
    <w:rsid w:val="00FB7FCF"/>
    <w:rsid w:val="00FC1941"/>
    <w:rsid w:val="00FC69FC"/>
    <w:rsid w:val="00FD2DC9"/>
    <w:rsid w:val="00FD4F93"/>
    <w:rsid w:val="00FD6D07"/>
    <w:rsid w:val="00FE0D38"/>
    <w:rsid w:val="00FF2634"/>
    <w:rsid w:val="00FF5CCC"/>
    <w:rsid w:val="00FF76A6"/>
    <w:rsid w:val="00FF7D60"/>
    <w:rsid w:val="01F11C15"/>
    <w:rsid w:val="0E7265C1"/>
    <w:rsid w:val="24245941"/>
    <w:rsid w:val="3C5E14C7"/>
    <w:rsid w:val="41A13729"/>
    <w:rsid w:val="44707F18"/>
    <w:rsid w:val="449331BA"/>
    <w:rsid w:val="546B2FDC"/>
    <w:rsid w:val="58745C2C"/>
    <w:rsid w:val="590937D7"/>
    <w:rsid w:val="5B7E70BE"/>
    <w:rsid w:val="5B9E20EB"/>
    <w:rsid w:val="5D4A081B"/>
    <w:rsid w:val="6264458D"/>
    <w:rsid w:val="67714880"/>
    <w:rsid w:val="6E542940"/>
    <w:rsid w:val="73291AC7"/>
    <w:rsid w:val="7A457AB8"/>
    <w:rsid w:val="7E5F7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link w:val="15"/>
    <w:uiPriority w:val="0"/>
    <w:pPr>
      <w:widowControl/>
      <w:spacing w:after="120" w:line="276" w:lineRule="auto"/>
      <w:jc w:val="left"/>
    </w:pPr>
    <w:rPr>
      <w:rFonts w:ascii="微软雅黑" w:hAnsi="微软雅黑" w:eastAsia="微软雅黑"/>
      <w:kern w:val="0"/>
      <w:sz w:val="22"/>
      <w:szCs w:val="22"/>
      <w:lang w:eastAsia="en-US"/>
    </w:rPr>
  </w:style>
  <w:style w:type="paragraph" w:styleId="4">
    <w:name w:val="Plain Text"/>
    <w:basedOn w:val="1"/>
    <w:link w:val="16"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customStyle="1" w:styleId="15">
    <w:name w:val="Body Text Char"/>
    <w:basedOn w:val="11"/>
    <w:link w:val="3"/>
    <w:locked/>
    <w:uiPriority w:val="0"/>
    <w:rPr>
      <w:rFonts w:ascii="微软雅黑" w:hAnsi="微软雅黑" w:eastAsia="微软雅黑"/>
      <w:sz w:val="22"/>
      <w:szCs w:val="22"/>
      <w:lang w:val="en-US" w:eastAsia="en-US" w:bidi="ar-SA"/>
    </w:rPr>
  </w:style>
  <w:style w:type="character" w:customStyle="1" w:styleId="16">
    <w:name w:val=" Char Char"/>
    <w:basedOn w:val="11"/>
    <w:link w:val="4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7">
    <w:name w:val="Footer Char"/>
    <w:basedOn w:val="11"/>
    <w:link w:val="7"/>
    <w:semiHidden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8">
    <w:name w:val="列出段落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7</Pages>
  <Words>2153</Words>
  <Characters>2674</Characters>
  <Lines>20</Lines>
  <Paragraphs>5</Paragraphs>
  <TotalTime>0</TotalTime>
  <ScaleCrop>false</ScaleCrop>
  <LinksUpToDate>false</LinksUpToDate>
  <CharactersWithSpaces>2738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2023-10-17T07:11:00Z</dcterms:created>
  <dc:creator>czjbgs</dc:creator>
  <cp:lastModifiedBy>Administrator</cp:lastModifiedBy>
  <cp:lastPrinted>2023-10-08T02:48:00Z</cp:lastPrinted>
  <dcterms:modified xsi:type="dcterms:W3CDTF">2024-05-31T09:17:17Z</dcterms:modified>
  <dc:title>区政府常务会议材料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05D097573DF34E6E99D4023737925B46_13</vt:lpwstr>
  </property>
</Properties>
</file>