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spacing w:before="4"/>
        <w:ind w:left="0"/>
        <w:rPr>
          <w:rFonts w:ascii="Times New Roman"/>
          <w:sz w:val="27"/>
        </w:rPr>
      </w:pPr>
    </w:p>
    <w:sdt>
      <w:sdtPr>
        <w:id w:val="1"/>
        <w:docPartObj>
          <w:docPartGallery w:val="Table of Contents"/>
          <w:docPartUnique/>
        </w:docPartObj>
      </w:sdtPr>
      <w:sdtContent>
        <w:p>
          <w:pPr>
            <w:pStyle w:val="6"/>
            <w:tabs>
              <w:tab w:val="right" w:leader="dot" w:pos="15282"/>
            </w:tabs>
            <w:rPr>
              <w:rFonts w:ascii="Times New Roman" w:eastAsia="Times New Roman"/>
            </w:rPr>
          </w:pPr>
          <w:r>
            <w:fldChar w:fldCharType="begin"/>
          </w:r>
          <w:r>
            <w:instrText xml:space="preserve">TOC \o "1-1" \h \z \u </w:instrText>
          </w:r>
          <w:r>
            <w:fldChar w:fldCharType="separate"/>
          </w:r>
          <w:r>
            <w:fldChar w:fldCharType="begin"/>
          </w:r>
          <w:r>
            <w:instrText xml:space="preserve"> HYPERLINK \l "_bookmark0" </w:instrText>
          </w:r>
          <w:r>
            <w:fldChar w:fldCharType="separate"/>
          </w:r>
          <w:r>
            <w:t>一、保定市满城区市场监督管理局本级收支预算</w:t>
          </w:r>
          <w:r>
            <w:rPr>
              <w:rFonts w:ascii="Times New Roman" w:eastAsia="Times New Roman"/>
            </w:rPr>
            <w:tab/>
          </w:r>
          <w:r>
            <w:rPr>
              <w:rFonts w:ascii="Times New Roman" w:eastAsia="Times New Roman"/>
            </w:rPr>
            <w:t>2</w:t>
          </w:r>
          <w:r>
            <w:rPr>
              <w:rFonts w:ascii="Times New Roman" w:eastAsia="Times New Roman"/>
            </w:rPr>
            <w:fldChar w:fldCharType="end"/>
          </w:r>
        </w:p>
        <w:p>
          <w:pPr>
            <w:pStyle w:val="6"/>
            <w:tabs>
              <w:tab w:val="right" w:leader="dot" w:pos="15282"/>
            </w:tabs>
            <w:spacing w:before="131"/>
            <w:rPr>
              <w:rFonts w:hint="eastAsia" w:ascii="Times New Roman" w:eastAsia="宋体"/>
              <w:lang w:val="en-US" w:eastAsia="zh-CN"/>
            </w:rPr>
          </w:pPr>
          <w:r>
            <w:fldChar w:fldCharType="begin"/>
          </w:r>
          <w:r>
            <w:instrText xml:space="preserve"> HYPERLINK \l "_bookmark1" </w:instrText>
          </w:r>
          <w:r>
            <w:fldChar w:fldCharType="separate"/>
          </w:r>
          <w:r>
            <w:t>二、保定市满城区市场监督管理局（事业全额、事业差额）收支预算</w:t>
          </w:r>
          <w:r>
            <w:rPr>
              <w:rFonts w:ascii="Times New Roman" w:eastAsia="Times New Roman"/>
            </w:rPr>
            <w:tab/>
          </w:r>
          <w:r>
            <w:rPr>
              <w:rFonts w:hint="eastAsia" w:ascii="Times New Roman"/>
              <w:lang w:val="en-US" w:eastAsia="zh-CN"/>
            </w:rPr>
            <w:t>2</w:t>
          </w:r>
          <w:r>
            <w:rPr>
              <w:rFonts w:ascii="Times New Roman" w:eastAsia="Times New Roman"/>
            </w:rPr>
            <w:fldChar w:fldCharType="end"/>
          </w:r>
          <w:r>
            <w:rPr>
              <w:rFonts w:hint="eastAsia" w:ascii="Times New Roman"/>
              <w:lang w:val="en-US" w:eastAsia="zh-CN"/>
            </w:rPr>
            <w:t>8</w:t>
          </w:r>
        </w:p>
        <w:p>
          <w:pPr>
            <w:pStyle w:val="6"/>
            <w:tabs>
              <w:tab w:val="right" w:leader="dot" w:pos="15282"/>
            </w:tabs>
            <w:spacing w:before="129"/>
            <w:rPr>
              <w:rFonts w:hint="eastAsia" w:ascii="Times New Roman" w:eastAsia="宋体"/>
              <w:lang w:eastAsia="zh-CN"/>
            </w:rPr>
          </w:pPr>
          <w:r>
            <w:fldChar w:fldCharType="begin"/>
          </w:r>
          <w:r>
            <w:instrText xml:space="preserve"> HYPERLINK \l "_bookmark2" </w:instrText>
          </w:r>
          <w:r>
            <w:fldChar w:fldCharType="separate"/>
          </w:r>
          <w:r>
            <w:t>三、保定市满城区市场监督管理局（供养人员）收支预算</w:t>
          </w:r>
          <w:r>
            <w:rPr>
              <w:rFonts w:ascii="Times New Roman" w:eastAsia="Times New Roman"/>
            </w:rPr>
            <w:tab/>
          </w:r>
          <w:r>
            <w:rPr>
              <w:rFonts w:ascii="Times New Roman" w:eastAsia="Times New Roman"/>
            </w:rPr>
            <w:t>5</w:t>
          </w:r>
          <w:r>
            <w:rPr>
              <w:rFonts w:ascii="Times New Roman" w:eastAsia="Times New Roman"/>
            </w:rPr>
            <w:fldChar w:fldCharType="end"/>
          </w:r>
          <w:r>
            <w:rPr>
              <w:rFonts w:hint="eastAsia" w:ascii="Times New Roman"/>
              <w:lang w:val="en-US" w:eastAsia="zh-CN"/>
            </w:rPr>
            <w:t>6</w:t>
          </w:r>
        </w:p>
        <w:p>
          <w:pPr>
            <w:pStyle w:val="6"/>
            <w:tabs>
              <w:tab w:val="right" w:leader="dot" w:pos="15284"/>
            </w:tabs>
            <w:spacing w:before="126"/>
            <w:rPr>
              <w:rFonts w:hint="eastAsia" w:ascii="Times New Roman" w:eastAsia="宋体"/>
              <w:lang w:val="en-US" w:eastAsia="zh-CN"/>
            </w:rPr>
          </w:pPr>
          <w:r>
            <w:fldChar w:fldCharType="begin"/>
          </w:r>
          <w:r>
            <w:instrText xml:space="preserve"> HYPERLINK \l "_bookmark3" </w:instrText>
          </w:r>
          <w:r>
            <w:fldChar w:fldCharType="separate"/>
          </w:r>
          <w:r>
            <w:t>四、保定市满城区市场监督管理局（自收自支）收支预算</w:t>
          </w:r>
          <w:r>
            <w:rPr>
              <w:rFonts w:ascii="Times New Roman" w:eastAsia="Times New Roman"/>
            </w:rPr>
            <w:tab/>
          </w:r>
          <w:r>
            <w:rPr>
              <w:rFonts w:hint="eastAsia" w:ascii="Times New Roman"/>
              <w:lang w:val="en-US" w:eastAsia="zh-CN"/>
            </w:rPr>
            <w:t>8</w:t>
          </w:r>
          <w:r>
            <w:rPr>
              <w:rFonts w:ascii="Times New Roman" w:eastAsia="Times New Roman"/>
            </w:rPr>
            <w:fldChar w:fldCharType="end"/>
          </w:r>
          <w:r>
            <w:rPr>
              <w:rFonts w:hint="eastAsia" w:ascii="Times New Roman"/>
              <w:lang w:val="en-US" w:eastAsia="zh-CN"/>
            </w:rPr>
            <w:t>2</w:t>
          </w:r>
        </w:p>
        <w:p>
          <w:r>
            <w:fldChar w:fldCharType="end"/>
          </w:r>
        </w:p>
      </w:sdtContent>
    </w:sdt>
    <w:p>
      <w:pPr>
        <w:spacing w:after="0"/>
        <w:sectPr>
          <w:footerReference r:id="rId5" w:type="default"/>
          <w:footerReference r:id="rId6" w:type="even"/>
          <w:type w:val="continuous"/>
          <w:pgSz w:w="16840" w:h="11900" w:orient="landscape"/>
          <w:pgMar w:top="1100" w:right="280" w:bottom="880" w:left="300" w:header="720" w:footer="762" w:gutter="0"/>
          <w:pgNumType w:start="1"/>
          <w:cols w:space="720" w:num="1"/>
        </w:sectPr>
      </w:pPr>
    </w:p>
    <w:p>
      <w:pPr>
        <w:pStyle w:val="2"/>
        <w:spacing w:before="266"/>
        <w:ind w:right="789"/>
      </w:pPr>
      <w:bookmarkStart w:id="0" w:name="_bookmark0"/>
      <w:bookmarkEnd w:id="0"/>
      <w:bookmarkStart w:id="1" w:name="一、保定市满城区市场监督管理局本级收支预算"/>
      <w:bookmarkEnd w:id="1"/>
      <w:r>
        <w:rPr>
          <w:w w:val="90"/>
        </w:rPr>
        <w:t>一、保定市满城区市场监督管理局本级收支预算</w:t>
      </w:r>
    </w:p>
    <w:p>
      <w:pPr>
        <w:pStyle w:val="3"/>
        <w:spacing w:before="10" w:after="6"/>
      </w:pPr>
      <w:bookmarkStart w:id="2" w:name="单位预算收支总表"/>
      <w:bookmarkEnd w:id="2"/>
      <w:r>
        <w:t>单位预算收支总表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5"/>
            <w:tcBorders>
              <w:top w:val="nil"/>
              <w:bottom w:val="single" w:color="000000" w:sz="6" w:space="0"/>
            </w:tcBorders>
          </w:tcPr>
          <w:p>
            <w:pPr>
              <w:pStyle w:val="11"/>
              <w:tabs>
                <w:tab w:val="left" w:pos="5612"/>
                <w:tab w:val="left" w:pos="12869"/>
              </w:tabs>
              <w:spacing w:before="42"/>
              <w:ind w:left="111"/>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1289"/>
              <w:rPr>
                <w:rFonts w:hint="default" w:eastAsia="宋体"/>
                <w:sz w:val="21"/>
                <w:lang w:val="en-US" w:eastAsia="zh-CN"/>
              </w:rPr>
            </w:pPr>
            <w:r>
              <w:rPr>
                <w:rFonts w:hint="eastAsia"/>
                <w:sz w:val="21"/>
                <w:lang w:val="en-US" w:eastAsia="zh-CN"/>
              </w:rPr>
              <w:t>1032.08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757.09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rFonts w:hint="default" w:eastAsia="宋体"/>
                <w:sz w:val="21"/>
                <w:lang w:val="en-US" w:eastAsia="zh-CN"/>
              </w:rPr>
            </w:pPr>
            <w:r>
              <w:rPr>
                <w:rFonts w:hint="eastAsia"/>
                <w:sz w:val="21"/>
                <w:lang w:val="en-US" w:eastAsia="zh-CN"/>
              </w:rPr>
              <w:t>171.53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47.55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682" w:gutter="0"/>
          <w:cols w:space="720" w:num="1"/>
        </w:sectPr>
      </w:pPr>
    </w:p>
    <w:p>
      <w:pPr>
        <w:pStyle w:val="5"/>
        <w:spacing w:before="6"/>
        <w:ind w:left="0"/>
        <w:rPr>
          <w:sz w:val="20"/>
        </w:rPr>
      </w:pP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173" w:type="dxa"/>
            <w:gridSpan w:val="5"/>
            <w:tcBorders>
              <w:top w:val="nil"/>
              <w:bottom w:val="single" w:color="000000" w:sz="6" w:space="0"/>
            </w:tcBorders>
          </w:tcPr>
          <w:p>
            <w:pPr>
              <w:pStyle w:val="11"/>
              <w:tabs>
                <w:tab w:val="left" w:pos="5612"/>
                <w:tab w:val="left" w:pos="12869"/>
              </w:tabs>
              <w:spacing w:before="46"/>
              <w:ind w:left="111"/>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rFonts w:hint="eastAsia"/>
                <w:sz w:val="21"/>
                <w:lang w:val="en-US" w:eastAsia="zh-CN"/>
              </w:rPr>
              <w:t>55.91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416" w:hRule="exac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76"/>
              <w:jc w:val="right"/>
              <w:rPr>
                <w:sz w:val="21"/>
              </w:rPr>
            </w:pPr>
            <w:r>
              <w:rPr>
                <w:rFonts w:hint="eastAsia"/>
                <w:sz w:val="21"/>
                <w:lang w:val="en-US" w:eastAsia="zh-CN"/>
              </w:rPr>
              <w:t>1032.08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72"/>
              <w:jc w:val="right"/>
              <w:rPr>
                <w:sz w:val="21"/>
              </w:rPr>
            </w:pPr>
            <w:r>
              <w:rPr>
                <w:rFonts w:hint="eastAsia"/>
                <w:sz w:val="21"/>
                <w:lang w:val="en-US" w:eastAsia="zh-CN"/>
              </w:rPr>
              <w:t>1032.08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6"/>
              <w:jc w:val="right"/>
              <w:rPr>
                <w:sz w:val="21"/>
              </w:rPr>
            </w:pPr>
            <w:r>
              <w:rPr>
                <w:rFonts w:hint="eastAsia"/>
                <w:sz w:val="21"/>
                <w:lang w:val="en-US" w:eastAsia="zh-CN"/>
              </w:rPr>
              <w:t>1032.08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2"/>
              <w:jc w:val="right"/>
              <w:rPr>
                <w:sz w:val="21"/>
              </w:rPr>
            </w:pPr>
            <w:r>
              <w:rPr>
                <w:rFonts w:hint="eastAsia"/>
                <w:sz w:val="21"/>
                <w:lang w:val="en-US" w:eastAsia="zh-CN"/>
              </w:rPr>
              <w:t>1032.08</w:t>
            </w:r>
          </w:p>
        </w:tc>
      </w:tr>
    </w:tbl>
    <w:p>
      <w:pPr>
        <w:spacing w:after="0"/>
        <w:jc w:val="right"/>
        <w:rPr>
          <w:sz w:val="21"/>
        </w:rPr>
        <w:sectPr>
          <w:pgSz w:w="16840" w:h="11900" w:orient="landscape"/>
          <w:pgMar w:top="1100" w:right="280" w:bottom="880" w:left="300" w:header="0" w:footer="762" w:gutter="0"/>
          <w:cols w:space="720" w:num="1"/>
        </w:sectPr>
      </w:pPr>
    </w:p>
    <w:p>
      <w:pPr>
        <w:pStyle w:val="5"/>
        <w:spacing w:before="5"/>
        <w:ind w:left="0"/>
        <w:rPr>
          <w:sz w:val="13"/>
        </w:rPr>
      </w:pPr>
    </w:p>
    <w:p>
      <w:pPr>
        <w:pStyle w:val="3"/>
        <w:spacing w:after="0"/>
      </w:pPr>
      <w:bookmarkStart w:id="3" w:name="单位预算收入总表"/>
      <w:bookmarkEnd w:id="3"/>
      <w:r>
        <w:t>单位预算收入总表</w:t>
      </w: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4365" w:type="dxa"/>
            <w:gridSpan w:val="4"/>
            <w:tcBorders>
              <w:top w:val="nil"/>
              <w:bottom w:val="single" w:color="000000" w:sz="6" w:space="0"/>
              <w:right w:val="nil"/>
            </w:tcBorders>
          </w:tcPr>
          <w:p>
            <w:pPr>
              <w:pStyle w:val="11"/>
              <w:spacing w:before="45"/>
              <w:ind w:left="111"/>
              <w:rPr>
                <w:sz w:val="24"/>
              </w:rPr>
            </w:pPr>
            <w:r>
              <w:rPr>
                <w:spacing w:val="-5"/>
                <w:sz w:val="24"/>
              </w:rPr>
              <w:t>506001</w:t>
            </w:r>
            <w:r>
              <w:rPr>
                <w:spacing w:val="-9"/>
                <w:sz w:val="24"/>
              </w:rPr>
              <w:t xml:space="preserve"> 保定市满城区市场监督管理局本</w:t>
            </w:r>
          </w:p>
        </w:tc>
        <w:tc>
          <w:tcPr>
            <w:tcW w:w="1134" w:type="dxa"/>
            <w:tcBorders>
              <w:top w:val="nil"/>
              <w:left w:val="nil"/>
              <w:bottom w:val="single" w:color="000000" w:sz="6" w:space="0"/>
              <w:right w:val="nil"/>
            </w:tcBorders>
          </w:tcPr>
          <w:p>
            <w:pPr>
              <w:pStyle w:val="11"/>
              <w:spacing w:before="45"/>
              <w:ind w:left="-104"/>
              <w:rPr>
                <w:sz w:val="24"/>
              </w:rPr>
            </w:pPr>
            <w:r>
              <w:rPr>
                <w:sz w:val="24"/>
              </w:rPr>
              <w:t>级</w:t>
            </w:r>
          </w:p>
        </w:tc>
        <w:tc>
          <w:tcPr>
            <w:tcW w:w="3402" w:type="dxa"/>
            <w:gridSpan w:val="3"/>
            <w:tcBorders>
              <w:top w:val="nil"/>
              <w:left w:val="nil"/>
              <w:bottom w:val="single" w:color="000000" w:sz="6" w:space="0"/>
              <w:right w:val="nil"/>
            </w:tcBorders>
          </w:tcPr>
          <w:p>
            <w:pPr>
              <w:pStyle w:val="11"/>
              <w:spacing w:before="45"/>
              <w:ind w:left="874"/>
              <w:rPr>
                <w:rFonts w:hint="eastAsia" w:eastAsia="宋体"/>
                <w:sz w:val="24"/>
                <w:lang w:eastAsia="zh-CN"/>
              </w:rPr>
            </w:pPr>
            <w:r>
              <w:rPr>
                <w:sz w:val="24"/>
              </w:rPr>
              <w:t>预算年度：</w:t>
            </w:r>
            <w:r>
              <w:rPr>
                <w:rFonts w:hint="eastAsia"/>
                <w:sz w:val="24"/>
                <w:lang w:eastAsia="zh-CN"/>
              </w:rPr>
              <w:t>2021</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45"/>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7"/>
              <w:rPr>
                <w:sz w:val="25"/>
              </w:rPr>
            </w:pPr>
          </w:p>
          <w:p>
            <w:pPr>
              <w:pStyle w:val="11"/>
              <w:spacing w:before="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7"/>
              <w:rPr>
                <w:sz w:val="25"/>
              </w:rPr>
            </w:pPr>
          </w:p>
          <w:p>
            <w:pPr>
              <w:pStyle w:val="11"/>
              <w:spacing w:before="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7"/>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7"/>
              <w:rPr>
                <w:sz w:val="25"/>
              </w:rPr>
            </w:pPr>
          </w:p>
          <w:p>
            <w:pPr>
              <w:pStyle w:val="11"/>
              <w:spacing w:before="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6" w:lineRule="exact"/>
              <w:ind w:left="290"/>
              <w:rPr>
                <w:sz w:val="21"/>
              </w:rPr>
            </w:pPr>
            <w:r>
              <w:rPr>
                <w:w w:val="90"/>
                <w:sz w:val="21"/>
              </w:rPr>
              <w:t>科目</w:t>
            </w:r>
          </w:p>
          <w:p>
            <w:pPr>
              <w:pStyle w:val="11"/>
              <w:spacing w:line="259"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2"/>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6" w:lineRule="exact"/>
              <w:ind w:left="153" w:right="125"/>
              <w:jc w:val="center"/>
              <w:rPr>
                <w:sz w:val="21"/>
              </w:rPr>
            </w:pPr>
            <w:r>
              <w:rPr>
                <w:w w:val="95"/>
                <w:sz w:val="21"/>
              </w:rPr>
              <w:t>财政拨款</w:t>
            </w:r>
          </w:p>
          <w:p>
            <w:pPr>
              <w:pStyle w:val="11"/>
              <w:spacing w:line="259"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6" w:lineRule="exact"/>
              <w:ind w:left="152" w:right="126"/>
              <w:jc w:val="center"/>
              <w:rPr>
                <w:sz w:val="21"/>
              </w:rPr>
            </w:pPr>
            <w:r>
              <w:rPr>
                <w:w w:val="95"/>
                <w:sz w:val="21"/>
              </w:rPr>
              <w:t>财政专户</w:t>
            </w:r>
          </w:p>
          <w:p>
            <w:pPr>
              <w:pStyle w:val="11"/>
              <w:spacing w:line="259"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6" w:lineRule="exact"/>
              <w:ind w:left="153" w:right="125"/>
              <w:jc w:val="center"/>
              <w:rPr>
                <w:sz w:val="21"/>
              </w:rPr>
            </w:pPr>
            <w:r>
              <w:rPr>
                <w:w w:val="95"/>
                <w:sz w:val="21"/>
              </w:rPr>
              <w:t>上级补助</w:t>
            </w:r>
          </w:p>
          <w:p>
            <w:pPr>
              <w:pStyle w:val="11"/>
              <w:spacing w:line="259"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6" w:lineRule="exact"/>
              <w:ind w:left="150"/>
              <w:rPr>
                <w:sz w:val="21"/>
              </w:rPr>
            </w:pPr>
            <w:r>
              <w:rPr>
                <w:w w:val="90"/>
                <w:sz w:val="21"/>
              </w:rPr>
              <w:t>附属单位</w:t>
            </w:r>
          </w:p>
          <w:p>
            <w:pPr>
              <w:pStyle w:val="11"/>
              <w:spacing w:line="259"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5"/>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5"/>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5"/>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5"/>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2"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114" w:right="169"/>
              <w:rPr>
                <w:sz w:val="21"/>
              </w:rPr>
            </w:pPr>
            <w:r>
              <w:rPr>
                <w:spacing w:val="-1"/>
                <w:sz w:val="21"/>
              </w:rPr>
              <w:t>一般公共服务</w:t>
            </w: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81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15"/>
              <w:rPr>
                <w:sz w:val="21"/>
              </w:rPr>
            </w:pPr>
            <w:r>
              <w:rPr>
                <w:sz w:val="21"/>
              </w:rPr>
              <w:t>20103</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2"/>
              <w:ind w:left="114"/>
              <w:rPr>
                <w:sz w:val="21"/>
              </w:rPr>
            </w:pPr>
            <w:r>
              <w:rPr>
                <w:sz w:val="21"/>
              </w:rPr>
              <w:t>政府办公厅</w:t>
            </w:r>
          </w:p>
          <w:p>
            <w:pPr>
              <w:pStyle w:val="11"/>
              <w:spacing w:line="270" w:lineRule="atLeast"/>
              <w:ind w:left="114" w:right="174"/>
              <w:rPr>
                <w:sz w:val="21"/>
              </w:rPr>
            </w:pPr>
            <w:r>
              <w:rPr>
                <w:spacing w:val="-2"/>
                <w:sz w:val="21"/>
              </w:rPr>
              <w:t>（室）及相关</w:t>
            </w:r>
            <w:r>
              <w:rPr>
                <w:sz w:val="21"/>
              </w:rPr>
              <w:t>机构事务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2010308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信访事务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20138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市场监督管理</w:t>
            </w:r>
          </w:p>
          <w:p>
            <w:pPr>
              <w:pStyle w:val="11"/>
              <w:spacing w:line="258" w:lineRule="exact"/>
              <w:ind w:left="114"/>
              <w:rPr>
                <w:sz w:val="21"/>
              </w:rPr>
            </w:pP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2013801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行政运行</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2013802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9" w:line="256" w:lineRule="exact"/>
              <w:ind w:left="114" w:right="169"/>
              <w:rPr>
                <w:sz w:val="21"/>
              </w:rPr>
            </w:pPr>
            <w:r>
              <w:rPr>
                <w:spacing w:val="-1"/>
                <w:sz w:val="21"/>
              </w:rPr>
              <w:t>一般行政管理</w:t>
            </w: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12.5</w:t>
            </w:r>
            <w:r>
              <w:rPr>
                <w:sz w:val="21"/>
              </w:rPr>
              <w:t>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12.5</w:t>
            </w:r>
            <w:r>
              <w:rPr>
                <w:sz w:val="21"/>
              </w:rPr>
              <w:t>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12.5</w:t>
            </w:r>
            <w:r>
              <w:rPr>
                <w:sz w:val="21"/>
              </w:rPr>
              <w:t>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2013804</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市场主体管理</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20.00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20.00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20.00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社会保障和就</w:t>
            </w:r>
          </w:p>
          <w:p>
            <w:pPr>
              <w:pStyle w:val="11"/>
              <w:spacing w:line="258" w:lineRule="exact"/>
              <w:ind w:left="114"/>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行政事业单位</w:t>
            </w:r>
          </w:p>
          <w:p>
            <w:pPr>
              <w:pStyle w:val="11"/>
              <w:spacing w:line="259" w:lineRule="exact"/>
              <w:ind w:left="114"/>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2080501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行政单位离退</w:t>
            </w:r>
          </w:p>
          <w:p>
            <w:pPr>
              <w:pStyle w:val="11"/>
              <w:spacing w:line="258" w:lineRule="exact"/>
              <w:ind w:left="114"/>
              <w:rPr>
                <w:sz w:val="21"/>
              </w:rPr>
            </w:pPr>
            <w:r>
              <w:rPr>
                <w:w w:val="97"/>
                <w:sz w:val="21"/>
              </w:rPr>
              <w:t>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w w:val="95"/>
                <w:sz w:val="21"/>
              </w:rPr>
              <w:t>机关事业单位</w:t>
            </w:r>
          </w:p>
          <w:p>
            <w:pPr>
              <w:pStyle w:val="11"/>
              <w:spacing w:line="264" w:lineRule="exact"/>
              <w:ind w:left="114" w:right="174"/>
              <w:rPr>
                <w:sz w:val="21"/>
              </w:rPr>
            </w:pPr>
            <w:r>
              <w:rPr>
                <w:spacing w:val="-2"/>
                <w:sz w:val="21"/>
              </w:rPr>
              <w:t>基本养老保险</w:t>
            </w: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6"/>
        <w:ind w:left="0"/>
        <w:rPr>
          <w:sz w:val="20"/>
        </w:rPr>
      </w:pP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571" w:type="dxa"/>
            <w:gridSpan w:val="13"/>
            <w:tcBorders>
              <w:top w:val="nil"/>
              <w:bottom w:val="single" w:color="000000" w:sz="6" w:space="0"/>
            </w:tcBorders>
          </w:tcPr>
          <w:p>
            <w:pPr>
              <w:pStyle w:val="11"/>
              <w:tabs>
                <w:tab w:val="left" w:pos="6363"/>
                <w:tab w:val="left" w:pos="13270"/>
              </w:tabs>
              <w:spacing w:before="46"/>
              <w:ind w:left="111"/>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51"/>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0"/>
              <w:rPr>
                <w:sz w:val="21"/>
              </w:rPr>
            </w:pPr>
            <w:r>
              <w:rPr>
                <w:w w:val="90"/>
                <w:sz w:val="21"/>
              </w:rPr>
              <w:t>科目</w:t>
            </w:r>
          </w:p>
          <w:p>
            <w:pPr>
              <w:pStyle w:val="11"/>
              <w:spacing w:line="256"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6"/>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3" w:right="125"/>
              <w:jc w:val="center"/>
              <w:rPr>
                <w:sz w:val="21"/>
              </w:rPr>
            </w:pPr>
            <w:r>
              <w:rPr>
                <w:w w:val="95"/>
                <w:sz w:val="21"/>
              </w:rPr>
              <w:t>财政拨款</w:t>
            </w:r>
          </w:p>
          <w:p>
            <w:pPr>
              <w:pStyle w:val="11"/>
              <w:spacing w:line="256"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2" w:right="126"/>
              <w:jc w:val="center"/>
              <w:rPr>
                <w:sz w:val="21"/>
              </w:rPr>
            </w:pPr>
            <w:r>
              <w:rPr>
                <w:w w:val="95"/>
                <w:sz w:val="21"/>
              </w:rPr>
              <w:t>财政专户</w:t>
            </w:r>
          </w:p>
          <w:p>
            <w:pPr>
              <w:pStyle w:val="11"/>
              <w:spacing w:line="256"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3" w:right="125"/>
              <w:jc w:val="center"/>
              <w:rPr>
                <w:sz w:val="21"/>
              </w:rPr>
            </w:pPr>
            <w:r>
              <w:rPr>
                <w:w w:val="95"/>
                <w:sz w:val="21"/>
              </w:rPr>
              <w:t>上级补助</w:t>
            </w:r>
          </w:p>
          <w:p>
            <w:pPr>
              <w:pStyle w:val="11"/>
              <w:spacing w:line="256"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0"/>
              <w:rPr>
                <w:sz w:val="21"/>
              </w:rPr>
            </w:pPr>
            <w:r>
              <w:rPr>
                <w:w w:val="90"/>
                <w:sz w:val="21"/>
              </w:rPr>
              <w:t>附属单位</w:t>
            </w:r>
          </w:p>
          <w:p>
            <w:pPr>
              <w:pStyle w:val="11"/>
              <w:spacing w:line="256"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518"/>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518"/>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4" w:lineRule="exact"/>
              <w:ind w:left="114" w:right="169"/>
              <w:rPr>
                <w:sz w:val="21"/>
              </w:rPr>
            </w:pPr>
            <w:r>
              <w:rPr>
                <w:spacing w:val="-1"/>
                <w:sz w:val="21"/>
              </w:rPr>
              <w:t>行政事业单位</w:t>
            </w:r>
            <w:r>
              <w:rPr>
                <w:sz w:val="21"/>
              </w:rPr>
              <w:t>医疗</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2101101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行政单位医疗</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3"/>
        </w:rPr>
      </w:pPr>
    </w:p>
    <w:p>
      <w:pPr>
        <w:pStyle w:val="3"/>
      </w:pPr>
      <w:bookmarkStart w:id="4" w:name="单位预算支出总表"/>
      <w:bookmarkEnd w:id="4"/>
      <w:r>
        <w:t>单位预算支出总表</w:t>
      </w:r>
    </w:p>
    <w:tbl>
      <w:tblPr>
        <w:tblStyle w:val="7"/>
        <w:tblW w:w="0" w:type="auto"/>
        <w:tblInd w:w="8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8"/>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20103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政府办公厅（室）及相关机构事务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2010308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信访事务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20138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2013801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行政运行</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一般行政管理事务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12.5</w:t>
            </w:r>
            <w:r>
              <w:rPr>
                <w:sz w:val="21"/>
              </w:rPr>
              <w:t>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r>
              <w:rPr>
                <w:rFonts w:hint="eastAsia"/>
                <w:sz w:val="21"/>
                <w:lang w:val="en-US" w:eastAsia="zh-CN"/>
              </w:rPr>
              <w:t>12.5</w:t>
            </w:r>
            <w:r>
              <w:rPr>
                <w:sz w:val="21"/>
              </w:rPr>
              <w:t>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2013804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市场主体管理</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20.00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ascii="Times New Roman"/>
                <w:sz w:val="20"/>
              </w:rPr>
            </w:pPr>
            <w:r>
              <w:rPr>
                <w:sz w:val="21"/>
              </w:rPr>
              <w:t>20.00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2080501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行政单位离退休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2101101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5"/>
        <w:ind w:left="0"/>
        <w:rPr>
          <w:sz w:val="13"/>
        </w:rPr>
      </w:pPr>
    </w:p>
    <w:p>
      <w:pPr>
        <w:pStyle w:val="3"/>
        <w:spacing w:after="0"/>
      </w:pPr>
      <w:bookmarkStart w:id="5" w:name="单位预算财政拨款收支总表"/>
      <w:bookmarkEnd w:id="5"/>
      <w:r>
        <w:t>单位预算财政拨款收支总表</w:t>
      </w: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9128" w:type="dxa"/>
            <w:gridSpan w:val="4"/>
            <w:tcBorders>
              <w:top w:val="nil"/>
              <w:bottom w:val="single" w:color="000000" w:sz="6" w:space="0"/>
              <w:right w:val="nil"/>
            </w:tcBorders>
          </w:tcPr>
          <w:p>
            <w:pPr>
              <w:pStyle w:val="11"/>
              <w:tabs>
                <w:tab w:val="left" w:pos="6591"/>
              </w:tabs>
              <w:spacing w:before="45"/>
              <w:ind w:left="111"/>
              <w:rPr>
                <w:rFonts w:hint="eastAsia" w:eastAsia="宋体"/>
                <w:sz w:val="24"/>
                <w:lang w:eastAsia="zh-CN"/>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5"/>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7"/>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323" w:hanging="104"/>
              <w:rPr>
                <w:sz w:val="21"/>
              </w:rPr>
            </w:pPr>
            <w:r>
              <w:rPr>
                <w:w w:val="95"/>
                <w:sz w:val="21"/>
              </w:rPr>
              <w:t>政府性基金</w:t>
            </w:r>
          </w:p>
          <w:p>
            <w:pPr>
              <w:pStyle w:val="11"/>
              <w:spacing w:before="2" w:line="264"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222"/>
              <w:rPr>
                <w:sz w:val="21"/>
              </w:rPr>
            </w:pPr>
            <w:r>
              <w:rPr>
                <w:w w:val="95"/>
                <w:sz w:val="21"/>
              </w:rPr>
              <w:t>国有资本经</w:t>
            </w:r>
          </w:p>
          <w:p>
            <w:pPr>
              <w:pStyle w:val="11"/>
              <w:spacing w:before="2" w:line="264"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635"/>
              <w:rPr>
                <w:rFonts w:hint="default" w:eastAsia="宋体"/>
                <w:sz w:val="21"/>
                <w:lang w:val="en-US" w:eastAsia="zh-CN"/>
              </w:rPr>
            </w:pPr>
            <w:r>
              <w:rPr>
                <w:rFonts w:hint="eastAsia"/>
                <w:sz w:val="21"/>
                <w:lang w:val="en-US" w:eastAsia="zh-CN"/>
              </w:rPr>
              <w:t>1032.08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757.09</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rFonts w:hint="eastAsia"/>
                <w:sz w:val="21"/>
                <w:lang w:val="en-US" w:eastAsia="zh-CN"/>
              </w:rPr>
              <w:t>757.09</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171.53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171.53</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47.55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47.55</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9128" w:type="dxa"/>
            <w:gridSpan w:val="4"/>
            <w:tcBorders>
              <w:top w:val="nil"/>
              <w:bottom w:val="single" w:color="000000" w:sz="6" w:space="0"/>
              <w:right w:val="nil"/>
            </w:tcBorders>
          </w:tcPr>
          <w:p>
            <w:pPr>
              <w:pStyle w:val="11"/>
              <w:tabs>
                <w:tab w:val="left" w:pos="6591"/>
              </w:tabs>
              <w:spacing w:before="46"/>
              <w:ind w:left="111"/>
              <w:rPr>
                <w:rFonts w:hint="eastAsia" w:eastAsia="宋体"/>
                <w:sz w:val="24"/>
                <w:lang w:eastAsia="zh-CN"/>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6"/>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9"/>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51"/>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8"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rFonts w:hint="default" w:eastAsia="宋体"/>
                <w:sz w:val="21"/>
                <w:lang w:val="en-US" w:eastAsia="zh-CN"/>
              </w:rPr>
            </w:pPr>
            <w:r>
              <w:rPr>
                <w:rFonts w:hint="eastAsia"/>
                <w:sz w:val="21"/>
                <w:lang w:val="en-US" w:eastAsia="zh-CN"/>
              </w:rPr>
              <w:t>55.91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rFonts w:hint="default" w:eastAsia="宋体"/>
                <w:sz w:val="21"/>
                <w:lang w:val="en-US" w:eastAsia="zh-CN"/>
              </w:rPr>
            </w:pPr>
            <w:r>
              <w:rPr>
                <w:rFonts w:hint="eastAsia"/>
                <w:sz w:val="21"/>
                <w:lang w:val="en-US" w:eastAsia="zh-CN"/>
              </w:rPr>
              <w:t>55.91</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rFonts w:hint="eastAsia"/>
                <w:sz w:val="21"/>
                <w:lang w:val="en-US" w:eastAsia="zh-CN"/>
              </w:rPr>
              <w:t>1032.08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spacing w:before="48"/>
              <w:ind w:left="0" w:leftChars="0" w:right="0" w:rightChars="0"/>
              <w:jc w:val="right"/>
              <w:rPr>
                <w:sz w:val="21"/>
              </w:rPr>
            </w:pPr>
            <w:r>
              <w:rPr>
                <w:rFonts w:hint="eastAsia"/>
                <w:sz w:val="21"/>
                <w:lang w:val="en-US" w:eastAsia="zh-CN"/>
              </w:rPr>
              <w:t>1032.08</w:t>
            </w:r>
          </w:p>
        </w:tc>
        <w:tc>
          <w:tcPr>
            <w:tcW w:w="1474" w:type="dxa"/>
            <w:tcBorders>
              <w:top w:val="single" w:color="000000" w:sz="6" w:space="0"/>
              <w:left w:val="single" w:color="000000" w:sz="6" w:space="0"/>
              <w:bottom w:val="single" w:color="000000" w:sz="6" w:space="0"/>
              <w:right w:val="single" w:color="000000" w:sz="6" w:space="0"/>
            </w:tcBorders>
          </w:tcPr>
          <w:p>
            <w:pPr>
              <w:spacing w:before="48"/>
              <w:ind w:left="0" w:leftChars="0" w:right="0" w:rightChars="0"/>
              <w:jc w:val="right"/>
              <w:rPr>
                <w:sz w:val="21"/>
              </w:rPr>
            </w:pPr>
            <w:r>
              <w:rPr>
                <w:rFonts w:hint="eastAsia"/>
                <w:sz w:val="21"/>
                <w:lang w:val="en-US" w:eastAsia="zh-CN"/>
              </w:rPr>
              <w:t>1032.08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rFonts w:hint="eastAsia"/>
                <w:sz w:val="21"/>
                <w:lang w:val="en-US" w:eastAsia="zh-CN"/>
              </w:rPr>
              <w:t>1032.08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rFonts w:hint="eastAsia"/>
                <w:sz w:val="21"/>
                <w:lang w:val="en-US" w:eastAsia="zh-CN"/>
              </w:rPr>
              <w:t>1032.08</w:t>
            </w:r>
          </w:p>
        </w:tc>
        <w:tc>
          <w:tcPr>
            <w:tcW w:w="1474"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rFonts w:hint="eastAsia"/>
                <w:sz w:val="21"/>
                <w:lang w:val="en-US" w:eastAsia="zh-CN"/>
              </w:rPr>
              <w:t>1032.08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6" w:name="单位预算一般公共预算财政拨款支出表"/>
      <w:bookmarkEnd w:id="6"/>
      <w:r>
        <w:t>单位预算一般公共预算财政拨款支出表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rFonts w:hint="default" w:eastAsia="宋体"/>
                <w:sz w:val="21"/>
                <w:lang w:val="en-US" w:eastAsia="zh-CN"/>
              </w:rPr>
            </w:pPr>
            <w:r>
              <w:rPr>
                <w:rFonts w:hint="eastAsia"/>
                <w:sz w:val="21"/>
                <w:lang w:val="en-US" w:eastAsia="zh-CN"/>
              </w:rPr>
              <w:t>1032.08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1032.08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757.09</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政府办公厅（室）及相关机构事务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2010308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信访事务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市场监督管理事务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757.09</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757.09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sz w:val="21"/>
                <w:lang w:val="en-US"/>
              </w:rPr>
            </w:pPr>
            <w:r>
              <w:rPr>
                <w:rFonts w:hint="eastAsia"/>
                <w:sz w:val="21"/>
                <w:lang w:val="en-US" w:eastAsia="zh-CN"/>
              </w:rPr>
              <w:t>724.59</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724.59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一般行政管理事务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12.5</w:t>
            </w:r>
            <w:r>
              <w:rPr>
                <w:sz w:val="21"/>
              </w:rPr>
              <w:t>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r>
              <w:rPr>
                <w:rFonts w:hint="eastAsia"/>
                <w:sz w:val="21"/>
                <w:lang w:val="en-US" w:eastAsia="zh-CN"/>
              </w:rPr>
              <w:t>12.5</w:t>
            </w:r>
            <w:r>
              <w:rPr>
                <w:sz w:val="21"/>
              </w:rPr>
              <w:t>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2013804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市场主体管理</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ascii="Times New Roman"/>
                <w:sz w:val="20"/>
              </w:rPr>
            </w:pPr>
            <w:r>
              <w:rPr>
                <w:sz w:val="21"/>
              </w:rPr>
              <w:t>20.00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sz w:val="21"/>
                <w:lang w:val="en-US"/>
              </w:rPr>
            </w:pPr>
            <w:r>
              <w:rPr>
                <w:rFonts w:hint="eastAsia"/>
                <w:sz w:val="21"/>
                <w:lang w:val="en-US" w:eastAsia="zh-CN"/>
              </w:rPr>
              <w:t>171.53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171.53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93.77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93.77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7" w:name="单位预算一般公共预算财政拨款基本支出表"/>
      <w:bookmarkEnd w:id="7"/>
      <w:r>
        <w:t>单位预算一般公共预算财政拨款基本支出表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7"/>
              <w:ind w:left="115"/>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9"/>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sz w:val="21"/>
              </w:rPr>
            </w:pPr>
            <w:r>
              <w:rPr>
                <w:rFonts w:hint="eastAsia" w:ascii="Times New Roman"/>
                <w:w w:val="90"/>
                <w:lang w:val="en-US" w:eastAsia="zh-CN"/>
              </w:rPr>
              <w:t>1032.08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ascii="Times New Roman"/>
                <w:w w:val="90"/>
                <w:lang w:val="en-US" w:eastAsia="zh-CN"/>
              </w:rPr>
              <w:t>1032.08</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836.27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836.27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323.72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323.72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235.34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235.34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71.62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71.62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93.77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93.77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sz w:val="21"/>
                <w:lang w:val="en-US"/>
              </w:rPr>
            </w:pPr>
            <w:r>
              <w:rPr>
                <w:rFonts w:hint="eastAsia"/>
                <w:sz w:val="21"/>
                <w:lang w:val="en-US" w:eastAsia="zh-CN"/>
              </w:rPr>
              <w:t>47.55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47.55</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8.40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8.40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55.91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55.91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30239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其他交通费用</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195.77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195.77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95.20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95.20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生活补助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72</w:t>
            </w:r>
            <w:r>
              <w:rPr>
                <w:sz w:val="21"/>
              </w:rPr>
              <w:t>.</w:t>
            </w:r>
            <w:r>
              <w:rPr>
                <w:rFonts w:hint="eastAsia"/>
                <w:sz w:val="21"/>
                <w:lang w:val="en-US" w:eastAsia="zh-CN"/>
              </w:rPr>
              <w:t>4</w:t>
            </w:r>
            <w:r>
              <w:rPr>
                <w:sz w:val="21"/>
              </w:rPr>
              <w:t>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72</w:t>
            </w:r>
            <w:r>
              <w:rPr>
                <w:sz w:val="21"/>
              </w:rPr>
              <w:t>.</w:t>
            </w:r>
            <w:r>
              <w:rPr>
                <w:rFonts w:hint="eastAsia"/>
                <w:sz w:val="21"/>
                <w:lang w:val="en-US" w:eastAsia="zh-CN"/>
              </w:rPr>
              <w:t>4</w:t>
            </w:r>
            <w:r>
              <w:rPr>
                <w:sz w:val="21"/>
              </w:rPr>
              <w:t>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28.16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sz w:val="21"/>
              </w:rPr>
              <w:t>28.16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8" w:name="单位预算政府基金预算财政拨款支出表"/>
      <w:bookmarkEnd w:id="8"/>
      <w:r>
        <w:t>单位预算政府基金预算财政拨款支出表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before="2"/>
        <w:ind w:left="1140" w:right="0" w:firstLine="0"/>
        <w:jc w:val="left"/>
        <w:rPr>
          <w:sz w:val="21"/>
        </w:rPr>
      </w:pPr>
      <w:r>
        <w:rPr>
          <w:sz w:val="21"/>
        </w:rPr>
        <w:t>注：我</w:t>
      </w:r>
      <w:r>
        <w:rPr>
          <w:rFonts w:hint="eastAsia"/>
          <w:sz w:val="21"/>
          <w:lang w:eastAsia="zh-CN"/>
        </w:rPr>
        <w:t>单位</w:t>
      </w:r>
      <w:r>
        <w:rPr>
          <w:sz w:val="21"/>
        </w:rPr>
        <w:t>无政府基金预算财政拨款预算，空表列示。</w:t>
      </w:r>
    </w:p>
    <w:p>
      <w:pPr>
        <w:spacing w:after="0"/>
        <w:jc w:val="lef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9" w:name="单位预算国有资本经营预算财政拨款支出表"/>
      <w:bookmarkEnd w:id="9"/>
      <w:r>
        <w:t>单位预算国有资本经营预算财政拨款支出表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506001</w:t>
            </w:r>
            <w:r>
              <w:rPr>
                <w:spacing w:val="-60"/>
                <w:sz w:val="24"/>
              </w:rPr>
              <w:t xml:space="preserve"> </w:t>
            </w:r>
            <w:r>
              <w:rPr>
                <w:sz w:val="24"/>
              </w:rPr>
              <w:t>保定市满城区市场监督管理局本级</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注：我</w:t>
      </w:r>
      <w:r>
        <w:rPr>
          <w:rFonts w:hint="eastAsia"/>
          <w:sz w:val="21"/>
          <w:lang w:eastAsia="zh-CN"/>
        </w:rPr>
        <w:t>单位</w:t>
      </w:r>
      <w:r>
        <w:rPr>
          <w:sz w:val="21"/>
        </w:rPr>
        <w:t>无国有资本经营预算财政拨款预算，空表列示。</w:t>
      </w:r>
    </w:p>
    <w:p>
      <w:pPr>
        <w:spacing w:after="0"/>
        <w:jc w:val="left"/>
        <w:rPr>
          <w:sz w:val="21"/>
        </w:rPr>
        <w:sectPr>
          <w:pgSz w:w="16840" w:h="11900" w:orient="landscape"/>
          <w:pgMar w:top="1100" w:right="280" w:bottom="960" w:left="300" w:header="0" w:footer="682" w:gutter="0"/>
          <w:cols w:space="720" w:num="1"/>
        </w:sectPr>
      </w:pPr>
    </w:p>
    <w:p>
      <w:pPr>
        <w:pStyle w:val="5"/>
        <w:spacing w:before="5"/>
        <w:ind w:left="0"/>
        <w:rPr>
          <w:sz w:val="13"/>
        </w:rPr>
      </w:pPr>
    </w:p>
    <w:p>
      <w:pPr>
        <w:pStyle w:val="3"/>
      </w:pPr>
      <w:bookmarkStart w:id="10" w:name="部门预算财政拨款“三公”经费支出表"/>
      <w:bookmarkEnd w:id="10"/>
      <w:r>
        <w:rPr>
          <w:rFonts w:hint="eastAsia"/>
          <w:lang w:eastAsia="zh-CN"/>
        </w:rPr>
        <w:t>单位</w:t>
      </w:r>
      <w:r>
        <w:t>预算财政拨款“三公”经费支出表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506</w:t>
            </w:r>
            <w:r>
              <w:rPr>
                <w:spacing w:val="-60"/>
                <w:sz w:val="24"/>
              </w:rPr>
              <w:t xml:space="preserve"> </w:t>
            </w:r>
            <w:r>
              <w:rPr>
                <w:sz w:val="24"/>
              </w:rPr>
              <w:t>保定市满城区市场监督管理局</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84" w:right="4152"/>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7"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8"/>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8"/>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pStyle w:val="5"/>
        <w:spacing w:before="5"/>
        <w:ind w:left="1279"/>
      </w:pPr>
      <w:r>
        <w:rPr>
          <w:spacing w:val="-2"/>
        </w:rPr>
        <w:t>注：我</w:t>
      </w:r>
      <w:r>
        <w:rPr>
          <w:rFonts w:hint="eastAsia"/>
          <w:spacing w:val="-2"/>
          <w:lang w:eastAsia="zh-CN"/>
        </w:rPr>
        <w:t>单位</w:t>
      </w:r>
      <w:r>
        <w:rPr>
          <w:spacing w:val="-2"/>
        </w:rPr>
        <w:t>无“三公”经费支出，空表列示。</w:t>
      </w:r>
    </w:p>
    <w:p>
      <w:pPr>
        <w:spacing w:after="0"/>
        <w:sectPr>
          <w:pgSz w:w="16840" w:h="11900" w:orient="landscape"/>
          <w:pgMar w:top="1100" w:right="280" w:bottom="960" w:left="300" w:header="0" w:footer="762" w:gutter="0"/>
          <w:cols w:space="720" w:num="1"/>
        </w:sectPr>
      </w:pPr>
    </w:p>
    <w:p>
      <w:pPr>
        <w:pStyle w:val="5"/>
        <w:ind w:left="0"/>
        <w:rPr>
          <w:sz w:val="18"/>
        </w:rPr>
      </w:pPr>
    </w:p>
    <w:p>
      <w:pPr>
        <w:spacing w:before="37"/>
        <w:ind w:left="1408" w:right="0" w:firstLine="0"/>
        <w:jc w:val="left"/>
        <w:rPr>
          <w:sz w:val="44"/>
        </w:rPr>
      </w:pPr>
      <w:r>
        <w:rPr>
          <w:spacing w:val="11"/>
          <w:w w:val="95"/>
          <w:sz w:val="44"/>
        </w:rPr>
        <w:t>保定市满城区市场监督管理局本级</w:t>
      </w:r>
      <w:r>
        <w:rPr>
          <w:rFonts w:hint="eastAsia"/>
          <w:w w:val="95"/>
          <w:sz w:val="44"/>
          <w:lang w:eastAsia="zh-CN"/>
        </w:rPr>
        <w:t>2021</w:t>
      </w:r>
      <w:r>
        <w:rPr>
          <w:spacing w:val="11"/>
          <w:w w:val="95"/>
          <w:sz w:val="44"/>
        </w:rPr>
        <w:t>年单位预算信息公开情况说明</w:t>
      </w:r>
    </w:p>
    <w:p>
      <w:pPr>
        <w:pStyle w:val="5"/>
        <w:spacing w:before="132" w:line="340" w:lineRule="auto"/>
        <w:ind w:right="1027" w:firstLine="559"/>
      </w:pPr>
      <w:r>
        <w:rPr>
          <w:spacing w:val="-2"/>
        </w:rPr>
        <w:t>按照《</w:t>
      </w:r>
      <w:r>
        <w:rPr>
          <w:rFonts w:hint="eastAsia"/>
          <w:spacing w:val="-2"/>
          <w:lang w:eastAsia="zh-CN"/>
        </w:rPr>
        <w:t>中华人民共和国</w:t>
      </w:r>
      <w:r>
        <w:rPr>
          <w:spacing w:val="-2"/>
        </w:rPr>
        <w:t xml:space="preserve">预算法》、《地方预决算公开操作规程》和《关于进一步推进预算公开工作的实施意见》规定，现将保定市满城区市场监督管理局本级 </w:t>
      </w:r>
      <w:r>
        <w:rPr>
          <w:rFonts w:hint="eastAsia" w:ascii="Times New Roman"/>
          <w:lang w:eastAsia="zh-CN"/>
        </w:rPr>
        <w:t>2021</w:t>
      </w:r>
      <w:r>
        <w:rPr>
          <w:rFonts w:ascii="Times New Roman" w:eastAsia="Times New Roman"/>
          <w:spacing w:val="-17"/>
        </w:rPr>
        <w:t xml:space="preserve"> </w:t>
      </w:r>
      <w:r>
        <w:t>年单位预算公开如下：</w:t>
      </w:r>
    </w:p>
    <w:p>
      <w:pPr>
        <w:pStyle w:val="4"/>
        <w:spacing w:line="319" w:lineRule="exact"/>
      </w:pPr>
      <w:bookmarkStart w:id="11" w:name="一、单位职责及机构设置情况"/>
      <w:bookmarkEnd w:id="11"/>
      <w:r>
        <w:rPr>
          <w:w w:val="90"/>
        </w:rPr>
        <w:t>一、单位职责及机构设置情况</w:t>
      </w:r>
    </w:p>
    <w:p>
      <w:pPr>
        <w:pStyle w:val="4"/>
        <w:spacing w:line="403" w:lineRule="exact"/>
      </w:pPr>
      <w:bookmarkStart w:id="12" w:name="单位职责："/>
      <w:bookmarkEnd w:id="12"/>
      <w:r>
        <w:rPr>
          <w:w w:val="90"/>
        </w:rPr>
        <w:t>单位职责：</w:t>
      </w:r>
    </w:p>
    <w:p>
      <w:pPr>
        <w:pStyle w:val="5"/>
        <w:spacing w:before="127" w:line="336" w:lineRule="auto"/>
        <w:ind w:right="1027" w:firstLine="559"/>
      </w:pPr>
      <w:r>
        <w:rPr>
          <w:spacing w:val="-2"/>
        </w:rPr>
        <w:t>（一）将区工商行政管理局、区食品药品监督管理局、区质量技术监督管理局、区政府食品安全委员会办公室的职</w:t>
      </w:r>
      <w:r>
        <w:t>责整合，划入区市场监督管理局。</w:t>
      </w:r>
    </w:p>
    <w:p>
      <w:pPr>
        <w:pStyle w:val="5"/>
        <w:spacing w:before="5"/>
        <w:ind w:left="1279"/>
      </w:pPr>
      <w:r>
        <w:t>（二）取消已由国务院、省政府、市政府和区政府公布取消的行政审批事项。</w:t>
      </w:r>
    </w:p>
    <w:p>
      <w:pPr>
        <w:pStyle w:val="5"/>
        <w:spacing w:before="146"/>
        <w:ind w:left="1279"/>
      </w:pPr>
      <w:r>
        <w:t>（三）承接由市下放的户外广告登记工作。</w:t>
      </w:r>
    </w:p>
    <w:p>
      <w:pPr>
        <w:pStyle w:val="5"/>
        <w:spacing w:before="145"/>
        <w:ind w:left="1279"/>
      </w:pPr>
      <w:r>
        <w:t>（四）将区商务局的酒类、调味品食品安全监督管理职责划入区市场监督管理局。</w:t>
      </w:r>
    </w:p>
    <w:p>
      <w:pPr>
        <w:pStyle w:val="5"/>
        <w:spacing w:before="148" w:line="336" w:lineRule="auto"/>
        <w:ind w:right="972" w:firstLine="559"/>
        <w:jc w:val="both"/>
      </w:pPr>
      <w:r>
        <w:rPr>
          <w:spacing w:val="-1"/>
        </w:rPr>
        <w:t>（五）整合区市场监督管理局</w:t>
      </w:r>
      <w:r>
        <w:t>（区食品药品监督管理局、区质量技术监督管理局）等相关部门所属食品安全检验检</w:t>
      </w:r>
      <w:r>
        <w:rPr>
          <w:spacing w:val="-1"/>
        </w:rPr>
        <w:t>测机构，构建统一的食品安全检验检测技术支撑体系。在此基础上，进一步推进全区食品药品检验检测机构整合，公平</w:t>
      </w:r>
      <w:r>
        <w:t>对待社会力量提供检验检测服务，加大政府购买力度，提高食品药品监督管理的科学化水平。</w:t>
      </w:r>
    </w:p>
    <w:p>
      <w:pPr>
        <w:pStyle w:val="5"/>
        <w:spacing w:before="7" w:line="336" w:lineRule="auto"/>
        <w:ind w:right="1005" w:firstLine="559"/>
        <w:jc w:val="both"/>
      </w:pPr>
      <w:r>
        <w:t>（六）深化工商登记制度改革，放宽登记条件，降低市场准入门槛，由</w:t>
      </w:r>
      <w:r>
        <w:rPr>
          <w:rFonts w:ascii="Times New Roman" w:hAnsi="Times New Roman" w:eastAsia="Times New Roman"/>
        </w:rPr>
        <w:t>“</w:t>
      </w:r>
      <w:r>
        <w:t>先证后照</w:t>
      </w:r>
      <w:r>
        <w:rPr>
          <w:rFonts w:ascii="Times New Roman" w:hAnsi="Times New Roman" w:eastAsia="Times New Roman"/>
        </w:rPr>
        <w:t>”</w:t>
      </w:r>
      <w:r>
        <w:t>改为</w:t>
      </w:r>
      <w:r>
        <w:rPr>
          <w:rFonts w:ascii="Times New Roman" w:hAnsi="Times New Roman" w:eastAsia="Times New Roman"/>
        </w:rPr>
        <w:t>“</w:t>
      </w:r>
      <w:r>
        <w:t>先照后证</w:t>
      </w:r>
      <w:r>
        <w:rPr>
          <w:rFonts w:ascii="Times New Roman" w:hAnsi="Times New Roman" w:eastAsia="Times New Roman"/>
        </w:rPr>
        <w:t>”</w:t>
      </w:r>
      <w:r>
        <w:t>，实行投资主体</w:t>
      </w:r>
      <w:r>
        <w:rPr>
          <w:rFonts w:ascii="Times New Roman" w:hAnsi="Times New Roman" w:eastAsia="Times New Roman"/>
          <w:spacing w:val="-1"/>
        </w:rPr>
        <w:t>“</w:t>
      </w:r>
      <w:r>
        <w:rPr>
          <w:spacing w:val="-1"/>
        </w:rPr>
        <w:t>零限制</w:t>
      </w:r>
      <w:r>
        <w:rPr>
          <w:rFonts w:ascii="Times New Roman" w:hAnsi="Times New Roman" w:eastAsia="Times New Roman"/>
          <w:spacing w:val="-1"/>
        </w:rPr>
        <w:t>”</w:t>
      </w:r>
      <w:r>
        <w:rPr>
          <w:spacing w:val="-1"/>
        </w:rPr>
        <w:t>，把注册资本实缴登记制改为认缴登记制。清理工商登记前置审批项目，落实国家取消的前置审批项目和改为</w:t>
      </w:r>
      <w:r>
        <w:t>后置审批的项目。</w:t>
      </w:r>
    </w:p>
    <w:p>
      <w:pPr>
        <w:pStyle w:val="5"/>
        <w:spacing w:before="10"/>
        <w:ind w:left="1279"/>
      </w:pPr>
      <w:r>
        <w:t>（七）加强市场主体信用信息系统建设，强化市场主体信用监管职责。</w:t>
      </w:r>
    </w:p>
    <w:p>
      <w:pPr>
        <w:spacing w:after="0"/>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1027" w:firstLine="559"/>
      </w:pPr>
      <w:r>
        <w:rPr>
          <w:spacing w:val="-2"/>
        </w:rPr>
        <w:t>（八）加强食品安全制度建设和综合协调，优化行政许可管理流程，健全食品药品安全风险预警机制和监督检查机</w:t>
      </w:r>
      <w:r>
        <w:t>制，建立防范区域性、系统性食品药品安全风险机制。</w:t>
      </w:r>
    </w:p>
    <w:p>
      <w:pPr>
        <w:pStyle w:val="5"/>
        <w:spacing w:before="4" w:line="340" w:lineRule="auto"/>
        <w:ind w:right="1027" w:firstLine="559"/>
      </w:pPr>
      <w:r>
        <w:rPr>
          <w:spacing w:val="-2"/>
        </w:rPr>
        <w:t>（九）规范工商、质量技术、食药监行政执法行为，完善行政执法与刑事司法有效衔接机制。加大对产品质量违法</w:t>
      </w:r>
      <w:r>
        <w:t>犯罪行为的依法惩处力度。</w:t>
      </w:r>
    </w:p>
    <w:p>
      <w:pPr>
        <w:pStyle w:val="5"/>
        <w:spacing w:line="336" w:lineRule="auto"/>
        <w:ind w:left="1279" w:right="4097"/>
      </w:pPr>
      <w:r>
        <w:rPr>
          <w:spacing w:val="-2"/>
        </w:rPr>
        <w:t>（十）加强涉及人民群众生命财产安全的产品质量监管，转变监管理念，创新监管方式。</w:t>
      </w:r>
      <w:r>
        <w:t>主要职责</w:t>
      </w:r>
    </w:p>
    <w:p>
      <w:pPr>
        <w:pStyle w:val="5"/>
        <w:spacing w:line="336" w:lineRule="auto"/>
        <w:ind w:right="972" w:firstLine="559"/>
        <w:jc w:val="both"/>
      </w:pPr>
      <w:r>
        <w:rPr>
          <w:spacing w:val="-1"/>
        </w:rPr>
        <w:t>（一）依法负责全区相关市场监督管理、行政执法和技术监督工作；贯彻执行国家和省、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w:t>
      </w:r>
      <w:r>
        <w:t>理等方面的政策、规定和规划，并组织实施。</w:t>
      </w:r>
    </w:p>
    <w:p>
      <w:pPr>
        <w:pStyle w:val="5"/>
        <w:spacing w:before="11" w:line="336" w:lineRule="auto"/>
        <w:ind w:right="1027" w:firstLine="559"/>
      </w:pPr>
      <w:r>
        <w:rPr>
          <w:spacing w:val="-2"/>
        </w:rPr>
        <w:t>（二）承担区政府食品安全委员会日常工作；负责食品药品安全监督管理综合协调，推动健全协调联动机制；督促</w:t>
      </w:r>
      <w:r>
        <w:t>检查乡镇和区有关部门履行食品药品安全监督管理职责并负责考核评价。</w:t>
      </w:r>
    </w:p>
    <w:p>
      <w:pPr>
        <w:pStyle w:val="5"/>
        <w:spacing w:before="6" w:line="336" w:lineRule="auto"/>
        <w:ind w:right="1020" w:firstLine="559"/>
      </w:pPr>
      <w:r>
        <w:rPr>
          <w:spacing w:val="-1"/>
        </w:rPr>
        <w:t>（三）按照业务权限负责全区各类企业、农民专业合作社和从事经营活动的单位、个人以及外国（地区）企业常驻</w:t>
      </w:r>
      <w:r>
        <w:t>代表机构等市场主体的登记注册和监督管理；负责市场监督管理业务信息库建设。</w:t>
      </w:r>
    </w:p>
    <w:p>
      <w:pPr>
        <w:pStyle w:val="5"/>
        <w:spacing w:before="6" w:line="338" w:lineRule="auto"/>
        <w:ind w:right="1027" w:firstLine="559"/>
      </w:pPr>
      <w:r>
        <w:rPr>
          <w:spacing w:val="-2"/>
        </w:rPr>
        <w:t>（四）负责组织开展企业信用体系建设，实施信用分类管理；组织开展企业、个体工商户、农民专业合作社的年度</w:t>
      </w:r>
      <w:r>
        <w:t>报告和信用信息公示，并对公示信息实施监督管理；按照职责分工依法查处取缔无照经营。</w:t>
      </w:r>
    </w:p>
    <w:p>
      <w:pPr>
        <w:spacing w:after="0" w:line="338"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（五）负责依法规范和维护相关市场经营秩序，依法承担市场和网络商品交易行为以及有关服务行为的监督管理；</w:t>
      </w:r>
      <w:r>
        <w:rPr>
          <w:spacing w:val="-138"/>
        </w:rPr>
        <w:t xml:space="preserve"> </w:t>
      </w:r>
      <w:r>
        <w:rPr>
          <w:spacing w:val="-1"/>
        </w:rPr>
        <w:t>负责食品药品和流通领域商品质量监督管理；依法查处违反工商行政管理、食品药品监督管理、质量技术监督法律、法</w:t>
      </w:r>
      <w:r>
        <w:t>规、规章的行为。</w:t>
      </w:r>
    </w:p>
    <w:p>
      <w:pPr>
        <w:pStyle w:val="5"/>
        <w:spacing w:before="8" w:line="336" w:lineRule="auto"/>
        <w:ind w:right="1027" w:firstLine="559"/>
      </w:pPr>
      <w:r>
        <w:rPr>
          <w:spacing w:val="-2"/>
        </w:rPr>
        <w:t>（六）负责处理与市场监督管理相关的咨询、投诉、举报，组织开展有关服务领域消费维权工作；依法查处侵害消</w:t>
      </w:r>
      <w:r>
        <w:t>费者权益的违法行为；建立完善消费者权益保护网络体系，保护消费者、经营者合法权益。</w:t>
      </w:r>
    </w:p>
    <w:p>
      <w:pPr>
        <w:pStyle w:val="5"/>
        <w:spacing w:before="3"/>
        <w:ind w:left="1279"/>
      </w:pPr>
      <w:r>
        <w:t>（七）按照职责分工，依法查处违法直销和传销行为；依法监督管理直销企业、直销员及其直销活动。</w:t>
      </w:r>
    </w:p>
    <w:p>
      <w:pPr>
        <w:pStyle w:val="5"/>
        <w:spacing w:before="148" w:line="336" w:lineRule="auto"/>
        <w:ind w:right="933" w:firstLine="559"/>
      </w:pPr>
      <w:r>
        <w:rPr>
          <w:spacing w:val="-2"/>
        </w:rPr>
        <w:t>（八）根据授权依法负责垄断协议、滥用市场支配地位、滥用行政权力排除限制竞争方面的反垄断执法工作</w:t>
      </w:r>
      <w:r>
        <w:rPr>
          <w:rFonts w:ascii="Times New Roman" w:eastAsia="Times New Roman"/>
          <w:spacing w:val="-1"/>
        </w:rPr>
        <w:t>(</w:t>
      </w:r>
      <w:r>
        <w:rPr>
          <w:spacing w:val="-1"/>
        </w:rPr>
        <w:t>价格垄</w:t>
      </w:r>
      <w:r>
        <w:t>断行为除外</w:t>
      </w:r>
      <w:r>
        <w:rPr>
          <w:rFonts w:ascii="Times New Roman" w:eastAsia="Times New Roman"/>
        </w:rPr>
        <w:t>)</w:t>
      </w:r>
      <w:r>
        <w:t>；依法查处不正当竞争、商业贿赂、走私贩私等经济违法行为。</w:t>
      </w:r>
    </w:p>
    <w:p>
      <w:pPr>
        <w:pStyle w:val="5"/>
        <w:spacing w:before="6"/>
        <w:ind w:left="1279"/>
      </w:pPr>
      <w:r>
        <w:t>（九）依法监督管理经纪人、经纪机构及经纪活动。</w:t>
      </w:r>
    </w:p>
    <w:p>
      <w:pPr>
        <w:pStyle w:val="5"/>
        <w:spacing w:before="145" w:line="336" w:lineRule="auto"/>
        <w:ind w:right="1027" w:firstLine="559"/>
      </w:pPr>
      <w:r>
        <w:rPr>
          <w:spacing w:val="-2"/>
        </w:rPr>
        <w:t>（十）依法实施合同行政监督管理；负责管理动产抵押物登记；负责监督管理拍卖行为；依法查处合同欺诈等违法</w:t>
      </w:r>
      <w:r>
        <w:t>行为。</w:t>
      </w:r>
    </w:p>
    <w:p>
      <w:pPr>
        <w:pStyle w:val="5"/>
        <w:spacing w:before="4"/>
        <w:ind w:left="1279"/>
      </w:pPr>
      <w:r>
        <w:t>（十一）指导广告业发展；负责广告活动的监督管理工作。</w:t>
      </w:r>
    </w:p>
    <w:p>
      <w:pPr>
        <w:pStyle w:val="5"/>
        <w:spacing w:before="150" w:line="336" w:lineRule="auto"/>
        <w:ind w:right="1027" w:firstLine="559"/>
      </w:pPr>
      <w:r>
        <w:rPr>
          <w:spacing w:val="-2"/>
        </w:rPr>
        <w:t>（十二）组织指导商标管理工作；依法保护商标专用权和查处商标侵权行为；负责驰名商标、著名商标、知名商标</w:t>
      </w:r>
      <w:r>
        <w:t>的培育推荐保护工作；负责特殊标志、官方标志的保护。</w:t>
      </w:r>
    </w:p>
    <w:p>
      <w:pPr>
        <w:pStyle w:val="5"/>
        <w:spacing w:before="3" w:line="336" w:lineRule="auto"/>
        <w:ind w:right="972" w:firstLine="559"/>
        <w:jc w:val="both"/>
      </w:pPr>
      <w:r>
        <w:rPr>
          <w:spacing w:val="-1"/>
        </w:rPr>
        <w:t>（十三）</w:t>
      </w:r>
      <w:r>
        <w:t>负责承担食品（含食品添加剂、保健食品、酒类、调味品，下同）生产、流通、消费环节行政许可、监督</w:t>
      </w:r>
      <w:r>
        <w:rPr>
          <w:spacing w:val="-1"/>
        </w:rPr>
        <w:t>管理工作，负责</w:t>
      </w:r>
      <w:r>
        <w:rPr>
          <w:rFonts w:hint="eastAsia"/>
          <w:spacing w:val="-1"/>
          <w:lang w:eastAsia="zh-CN"/>
        </w:rPr>
        <w:t>制订</w:t>
      </w:r>
      <w:r>
        <w:rPr>
          <w:spacing w:val="-1"/>
        </w:rPr>
        <w:t>食品行政许可的实施办法并监督实施；建立完善食品安全隐患排查治理机制；</w:t>
      </w:r>
      <w:r>
        <w:rPr>
          <w:rFonts w:hint="eastAsia"/>
          <w:spacing w:val="-1"/>
          <w:lang w:eastAsia="zh-CN"/>
        </w:rPr>
        <w:t>制订</w:t>
      </w:r>
      <w:r>
        <w:rPr>
          <w:spacing w:val="-1"/>
        </w:rPr>
        <w:t>食品安全检查年</w:t>
      </w:r>
      <w:r>
        <w:t>度计划、重大整顿治理方案并组织落实。</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972" w:firstLine="559"/>
        <w:jc w:val="both"/>
      </w:pPr>
      <w:r>
        <w:rPr>
          <w:spacing w:val="-1"/>
        </w:rPr>
        <w:t>（十四）</w:t>
      </w:r>
      <w:r>
        <w:t>负责药品（含中药、民族药，下同）医疗器械相关行政许可和监督管理；监督实施国家药品、医疗器械标</w:t>
      </w:r>
      <w:r>
        <w:rPr>
          <w:spacing w:val="-1"/>
        </w:rPr>
        <w:t>准，监督实施药品和医疗器械研制、生产、经营、使用方面的质量管理规范；建立药品不良反应、医疗器械不良事件和</w:t>
      </w:r>
      <w:r>
        <w:t>药物滥用监测体系，并开展监测和处置工作；配合实施国家基本药物制度。</w:t>
      </w:r>
    </w:p>
    <w:p>
      <w:pPr>
        <w:pStyle w:val="5"/>
        <w:spacing w:before="8"/>
        <w:ind w:left="1279"/>
      </w:pPr>
      <w:r>
        <w:t>（十五）负责化妆品的监督管理和不良反应监测的管理。</w:t>
      </w:r>
    </w:p>
    <w:p>
      <w:pPr>
        <w:pStyle w:val="5"/>
        <w:spacing w:before="143"/>
        <w:ind w:left="1279"/>
      </w:pPr>
      <w:r>
        <w:t>（十六）监督实施中药材生产质量管理规范、中药饮片炮制规范。</w:t>
      </w:r>
    </w:p>
    <w:p>
      <w:pPr>
        <w:pStyle w:val="5"/>
        <w:spacing w:before="145" w:line="340" w:lineRule="auto"/>
        <w:ind w:right="1027" w:firstLine="559"/>
      </w:pPr>
      <w:r>
        <w:rPr>
          <w:spacing w:val="-2"/>
        </w:rPr>
        <w:t>（十七）负责</w:t>
      </w:r>
      <w:r>
        <w:rPr>
          <w:rFonts w:hint="eastAsia"/>
          <w:spacing w:val="-2"/>
          <w:lang w:eastAsia="zh-CN"/>
        </w:rPr>
        <w:t>制订</w:t>
      </w:r>
      <w:r>
        <w:rPr>
          <w:spacing w:val="-2"/>
        </w:rPr>
        <w:t>食品、药品、医疗器械、化妆品监督管理的稽查制度并组织实施，组织查处重大违法行为；监督</w:t>
      </w:r>
      <w:r>
        <w:t>实施问题产品召回和处置制度。</w:t>
      </w:r>
    </w:p>
    <w:p>
      <w:pPr>
        <w:pStyle w:val="5"/>
        <w:spacing w:line="336" w:lineRule="auto"/>
        <w:ind w:right="1027" w:firstLine="559"/>
      </w:pPr>
      <w:r>
        <w:rPr>
          <w:spacing w:val="-2"/>
        </w:rPr>
        <w:t>（十八）负责食品药品安全事故应急体系建设；组织和指导食品药品安全事故应急处置和调查处理工作；监督事故</w:t>
      </w:r>
      <w:r>
        <w:t>查处落实情况；指导食品安全检验工作。</w:t>
      </w:r>
    </w:p>
    <w:p>
      <w:pPr>
        <w:pStyle w:val="5"/>
        <w:spacing w:before="2" w:line="336" w:lineRule="auto"/>
        <w:ind w:right="1306" w:firstLine="559"/>
      </w:pPr>
      <w:r>
        <w:rPr>
          <w:spacing w:val="-2"/>
        </w:rPr>
        <w:t>（十九）负责建立食品、药品、医疗器械、化妆品安全信息统一公布制度和重大信息直报制度，公布重大安全信</w:t>
      </w:r>
      <w:r>
        <w:t>息；研究分析并依法发布市场主体登记注册基础信息等相关信息，为政府决策和社会公众提供信息服务。</w:t>
      </w:r>
    </w:p>
    <w:p>
      <w:pPr>
        <w:pStyle w:val="5"/>
        <w:spacing w:before="6" w:line="336" w:lineRule="auto"/>
        <w:ind w:right="972" w:firstLine="559"/>
        <w:jc w:val="both"/>
      </w:pPr>
      <w:r>
        <w:rPr>
          <w:spacing w:val="-1"/>
        </w:rPr>
        <w:t>（二十）</w:t>
      </w:r>
      <w:r>
        <w:t>负责</w:t>
      </w:r>
      <w:r>
        <w:rPr>
          <w:rFonts w:hint="eastAsia"/>
          <w:lang w:eastAsia="zh-CN"/>
        </w:rPr>
        <w:t>制订</w:t>
      </w:r>
      <w:r>
        <w:t>全区市场监督管理、食品药品安全科技发展规划并组织实施，推动食品药品检验检测体系、电子</w:t>
      </w:r>
      <w:r>
        <w:rPr>
          <w:spacing w:val="-1"/>
        </w:rPr>
        <w:t>监管追溯体系、电子营业执照登记注册便利化体系和信息化建设；负责市场监督管理和食品药品安全宣传、教育培训及</w:t>
      </w:r>
      <w:r>
        <w:t>对外交流；推进诚信体系建设。</w:t>
      </w:r>
    </w:p>
    <w:p>
      <w:pPr>
        <w:pStyle w:val="5"/>
        <w:spacing w:before="8" w:line="340" w:lineRule="auto"/>
        <w:ind w:right="1027" w:firstLine="559"/>
      </w:pPr>
      <w:r>
        <w:rPr>
          <w:spacing w:val="-2"/>
        </w:rPr>
        <w:t>（二十一）负责指导和监督全区工商行政管理、质量技术监督、食品药品监督管理工作；规范行政执法行为，推动</w:t>
      </w:r>
      <w:r>
        <w:t>法治建设，完善行政执法与刑事司法衔接机制。</w:t>
      </w:r>
    </w:p>
    <w:p>
      <w:pPr>
        <w:pStyle w:val="5"/>
        <w:spacing w:line="336" w:lineRule="auto"/>
        <w:ind w:right="1027" w:firstLine="559"/>
      </w:pPr>
      <w:r>
        <w:rPr>
          <w:spacing w:val="-2"/>
        </w:rPr>
        <w:t>（二十二）负责质量宏观管理工作。拟定并组织实施当地质量发展规划，推进名牌发展战略。会同有关部门组织实</w:t>
      </w:r>
      <w:r>
        <w:t>施重大工程设备质量监理单位的监督管理事宜，按职责范围组织产品质量事故调查；监督管理产品防伪工作。</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（二十三</w:t>
      </w:r>
      <w:r>
        <w:t>）负责产品质量监督工作。组织开展辖区内产品质量监督抽查等工作；负责辖区内工业产品生产许可证管</w:t>
      </w:r>
      <w:r>
        <w:rPr>
          <w:spacing w:val="-1"/>
        </w:rPr>
        <w:t>理和纤维产品质量监督检验工作；组织产品质量仲裁检验；组织开展产品质量安全专项整治工作，依法查处产品质量违</w:t>
      </w:r>
      <w:r>
        <w:t>法行为；按分工打击假冒伪劣违法活动，组织协调辖区内有关专项打假活动。</w:t>
      </w:r>
    </w:p>
    <w:p>
      <w:pPr>
        <w:pStyle w:val="5"/>
        <w:spacing w:before="8" w:line="336" w:lineRule="auto"/>
        <w:ind w:right="972" w:firstLine="559"/>
        <w:jc w:val="both"/>
      </w:pPr>
      <w:r>
        <w:rPr>
          <w:spacing w:val="-1"/>
        </w:rPr>
        <w:t>（二十四</w:t>
      </w:r>
      <w:r>
        <w:t>）负责监督管理标准化工作。</w:t>
      </w:r>
      <w:r>
        <w:rPr>
          <w:rFonts w:hint="eastAsia"/>
          <w:lang w:eastAsia="zh-CN"/>
        </w:rPr>
        <w:t>制订</w:t>
      </w:r>
      <w:r>
        <w:t>全区标准化工作的规划、计划，对标准实施情况进行监督；指导有关行</w:t>
      </w:r>
      <w:r>
        <w:rPr>
          <w:spacing w:val="-1"/>
        </w:rPr>
        <w:t>政主管部门的标准化工作；组织</w:t>
      </w:r>
      <w:r>
        <w:rPr>
          <w:rFonts w:hint="eastAsia"/>
          <w:spacing w:val="-1"/>
          <w:lang w:eastAsia="zh-CN"/>
        </w:rPr>
        <w:t>制订</w:t>
      </w:r>
      <w:r>
        <w:rPr>
          <w:spacing w:val="-1"/>
        </w:rPr>
        <w:t>区级农业地方标准；管理企业产品标准备案，监督企业按标准组织生产；管理辖区</w:t>
      </w:r>
      <w:r>
        <w:t>内组织机构代码和商品条形码工作。</w:t>
      </w:r>
    </w:p>
    <w:p>
      <w:pPr>
        <w:pStyle w:val="5"/>
        <w:spacing w:before="10" w:line="336" w:lineRule="auto"/>
        <w:ind w:right="972" w:firstLine="559"/>
        <w:jc w:val="both"/>
      </w:pPr>
      <w:r>
        <w:rPr>
          <w:spacing w:val="-1"/>
        </w:rPr>
        <w:t>（二十五</w:t>
      </w:r>
      <w:r>
        <w:t>）负责计量工作。推行法定计量单位和国家计量制度，管理和监督地方计量标准和标准物质，依法管理计</w:t>
      </w:r>
      <w:r>
        <w:rPr>
          <w:spacing w:val="-1"/>
        </w:rPr>
        <w:t>量器具；组织本地量值传递和对比工作，监督管理商品量、市场计量行为和计量仲裁检定；组织开展能源计量、能效标</w:t>
      </w:r>
      <w:r>
        <w:t>识监督管理工作。</w:t>
      </w:r>
    </w:p>
    <w:p>
      <w:pPr>
        <w:pStyle w:val="5"/>
        <w:spacing w:before="8" w:line="336" w:lineRule="auto"/>
        <w:ind w:right="1027" w:firstLine="559"/>
      </w:pPr>
      <w:r>
        <w:rPr>
          <w:spacing w:val="-2"/>
        </w:rPr>
        <w:t>（二十六）负责认证认可工作。依法对本辖区内实验室和检查机构进行监督管理；对认证认可相关的社会中介服务</w:t>
      </w:r>
      <w:r>
        <w:t>机构实施监督管理；协调和监督强制性的认证和自愿认证工作，引导企业按国际惯例进行各种认证。</w:t>
      </w:r>
    </w:p>
    <w:p>
      <w:pPr>
        <w:pStyle w:val="5"/>
        <w:spacing w:before="3"/>
        <w:ind w:left="1279"/>
      </w:pPr>
      <w:r>
        <w:t>（二十七）承担本行政区域内特种设备安全监督管理工作，监督检查高耗能特种设备节能标准的执行情况。</w:t>
      </w:r>
    </w:p>
    <w:p>
      <w:pPr>
        <w:pStyle w:val="5"/>
        <w:spacing w:before="148"/>
        <w:ind w:left="1279"/>
      </w:pPr>
      <w:r>
        <w:t>（二十八）</w:t>
      </w:r>
      <w:r>
        <w:rPr>
          <w:rFonts w:hint="eastAsia"/>
          <w:lang w:eastAsia="zh-CN"/>
        </w:rPr>
        <w:t>制订</w:t>
      </w:r>
      <w:r>
        <w:t>并组织实施本辖区质量技术监督的科技发展和技术机构建设规划，组织有关科研和技术引进工作。</w:t>
      </w:r>
    </w:p>
    <w:p>
      <w:pPr>
        <w:pStyle w:val="5"/>
        <w:spacing w:before="145"/>
        <w:ind w:left="1279"/>
      </w:pPr>
      <w:r>
        <w:t>（二十九）承办区政府交办的其他事项。</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786" w:right="12721"/>
        <w:jc w:val="center"/>
      </w:pPr>
      <w:bookmarkStart w:id="13" w:name="机构设置："/>
      <w:bookmarkEnd w:id="13"/>
      <w:r>
        <w:rPr>
          <w:w w:val="90"/>
        </w:rPr>
        <w:t>机构设置：</w:t>
      </w:r>
    </w:p>
    <w:p>
      <w:pPr>
        <w:pStyle w:val="4"/>
        <w:spacing w:before="10" w:after="6"/>
        <w:ind w:left="786" w:right="805"/>
        <w:jc w:val="center"/>
      </w:pPr>
      <w:bookmarkStart w:id="14" w:name="单位机构设置情况"/>
      <w:bookmarkEnd w:id="14"/>
      <w:r>
        <w:rPr>
          <w:w w:val="95"/>
        </w:rPr>
        <w:t>单位机构设置情况</w:t>
      </w:r>
    </w:p>
    <w:tbl>
      <w:tblPr>
        <w:tblStyle w:val="7"/>
        <w:tblW w:w="0" w:type="auto"/>
        <w:tblInd w:w="14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6" w:hRule="atLeast"/>
        </w:trPr>
        <w:tc>
          <w:tcPr>
            <w:tcW w:w="5669" w:type="dxa"/>
          </w:tcPr>
          <w:p>
            <w:pPr>
              <w:pStyle w:val="11"/>
              <w:spacing w:before="147"/>
              <w:ind w:right="2385"/>
              <w:jc w:val="right"/>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651" w:right="622"/>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1"/>
              <w:spacing w:before="50"/>
              <w:ind w:right="2385"/>
              <w:jc w:val="right"/>
              <w:rPr>
                <w:sz w:val="21"/>
              </w:rPr>
            </w:pPr>
            <w:r>
              <w:rPr>
                <w:sz w:val="21"/>
              </w:rPr>
              <w:t>保定市满城区市场监督管理局本级</w:t>
            </w:r>
          </w:p>
        </w:tc>
        <w:tc>
          <w:tcPr>
            <w:tcW w:w="1843" w:type="dxa"/>
          </w:tcPr>
          <w:p>
            <w:pPr>
              <w:pStyle w:val="11"/>
              <w:spacing w:before="50"/>
              <w:ind w:left="499" w:right="480"/>
              <w:jc w:val="center"/>
              <w:rPr>
                <w:sz w:val="21"/>
              </w:rPr>
            </w:pPr>
            <w:r>
              <w:rPr>
                <w:sz w:val="21"/>
              </w:rPr>
              <w:t>行政</w:t>
            </w:r>
          </w:p>
        </w:tc>
        <w:tc>
          <w:tcPr>
            <w:tcW w:w="2126" w:type="dxa"/>
          </w:tcPr>
          <w:p>
            <w:pPr>
              <w:pStyle w:val="11"/>
              <w:spacing w:before="50"/>
              <w:ind w:left="647" w:right="622"/>
              <w:jc w:val="center"/>
              <w:rPr>
                <w:sz w:val="21"/>
              </w:rPr>
            </w:pPr>
            <w:r>
              <w:rPr>
                <w:sz w:val="21"/>
              </w:rPr>
              <w:t>正科级</w:t>
            </w:r>
          </w:p>
        </w:tc>
        <w:tc>
          <w:tcPr>
            <w:tcW w:w="3827" w:type="dxa"/>
          </w:tcPr>
          <w:p>
            <w:pPr>
              <w:pStyle w:val="11"/>
              <w:spacing w:before="50"/>
              <w:ind w:left="951" w:right="930"/>
              <w:jc w:val="center"/>
              <w:rPr>
                <w:sz w:val="21"/>
              </w:rPr>
            </w:pPr>
            <w:r>
              <w:rPr>
                <w:sz w:val="21"/>
              </w:rPr>
              <w:t>财政拨款</w:t>
            </w:r>
          </w:p>
        </w:tc>
      </w:tr>
    </w:tbl>
    <w:p>
      <w:pPr>
        <w:pStyle w:val="4"/>
        <w:spacing w:before="15"/>
      </w:pPr>
      <w:bookmarkStart w:id="15" w:name="二、单位预算安排的总体情况"/>
      <w:bookmarkEnd w:id="15"/>
      <w:r>
        <w:rPr>
          <w:w w:val="90"/>
        </w:rPr>
        <w:t>二、单位预算安排的总体情况</w:t>
      </w:r>
    </w:p>
    <w:p>
      <w:pPr>
        <w:pStyle w:val="5"/>
        <w:spacing w:before="138" w:line="336" w:lineRule="auto"/>
        <w:ind w:right="1027" w:firstLine="559"/>
      </w:pPr>
      <w:r>
        <w:rPr>
          <w:spacing w:val="-2"/>
        </w:rPr>
        <w:t>按照预算管理有关规定，目前我</w:t>
      </w:r>
      <w:r>
        <w:rPr>
          <w:rFonts w:hint="eastAsia"/>
          <w:spacing w:val="-2"/>
          <w:lang w:eastAsia="zh-CN"/>
        </w:rPr>
        <w:t>单位</w:t>
      </w:r>
      <w:r>
        <w:rPr>
          <w:spacing w:val="-2"/>
        </w:rPr>
        <w:t>预算的编制实行综合预算管理，即全部收入和支出都反映在预算中。保定市满</w:t>
      </w:r>
      <w:r>
        <w:t>城区市场监督管理局机关及所属事业单位的收支包含在</w:t>
      </w:r>
      <w:r>
        <w:rPr>
          <w:rFonts w:hint="eastAsia"/>
          <w:lang w:eastAsia="zh-CN"/>
        </w:rPr>
        <w:t>单位</w:t>
      </w:r>
      <w:r>
        <w:t>预算中。</w:t>
      </w:r>
    </w:p>
    <w:p>
      <w:pPr>
        <w:pStyle w:val="5"/>
        <w:spacing w:before="6"/>
        <w:ind w:left="1279"/>
      </w:pPr>
      <w:r>
        <w:rPr>
          <w:rFonts w:ascii="Times New Roman" w:eastAsia="Times New Roman"/>
        </w:rPr>
        <w:t>1</w:t>
      </w:r>
      <w:r>
        <w:t>、收入说明</w:t>
      </w:r>
    </w:p>
    <w:p>
      <w:pPr>
        <w:pStyle w:val="5"/>
        <w:spacing w:before="148"/>
        <w:ind w:left="1279"/>
      </w:pPr>
      <w:r>
        <w:rPr>
          <w:w w:val="90"/>
        </w:rPr>
        <w:t>反映本</w:t>
      </w:r>
      <w:r>
        <w:rPr>
          <w:rFonts w:hint="eastAsia"/>
          <w:w w:val="90"/>
          <w:lang w:eastAsia="zh-CN"/>
        </w:rPr>
        <w:t>单位</w:t>
      </w:r>
      <w:r>
        <w:rPr>
          <w:w w:val="90"/>
        </w:rPr>
        <w:t>当年全部收入。</w:t>
      </w:r>
      <w:r>
        <w:rPr>
          <w:rFonts w:ascii="Times New Roman" w:eastAsia="Times New Roman"/>
          <w:w w:val="90"/>
        </w:rPr>
        <w:t>202</w:t>
      </w:r>
      <w:r>
        <w:rPr>
          <w:rFonts w:hint="eastAsia" w:ascii="Times New Roman"/>
          <w:w w:val="90"/>
          <w:lang w:val="en-US" w:eastAsia="zh-CN"/>
        </w:rPr>
        <w:t>1</w:t>
      </w:r>
      <w:r>
        <w:rPr>
          <w:rFonts w:ascii="Times New Roman" w:eastAsia="Times New Roman"/>
          <w:spacing w:val="106"/>
        </w:rPr>
        <w:t xml:space="preserve"> </w:t>
      </w:r>
      <w:r>
        <w:rPr>
          <w:spacing w:val="6"/>
          <w:w w:val="90"/>
        </w:rPr>
        <w:t>年预算收入</w:t>
      </w:r>
      <w:r>
        <w:rPr>
          <w:rFonts w:hint="eastAsia" w:ascii="Times New Roman"/>
          <w:w w:val="90"/>
          <w:lang w:val="en-US" w:eastAsia="zh-CN"/>
        </w:rPr>
        <w:t>1032.08</w:t>
      </w:r>
      <w:r>
        <w:rPr>
          <w:w w:val="90"/>
        </w:rPr>
        <w:t>万元，其中：一般公共预算收入</w:t>
      </w:r>
      <w:r>
        <w:rPr>
          <w:rFonts w:hint="eastAsia" w:ascii="Times New Roman"/>
          <w:w w:val="90"/>
          <w:lang w:val="en-US" w:eastAsia="zh-CN"/>
        </w:rPr>
        <w:t>1032.08</w:t>
      </w:r>
      <w:r>
        <w:rPr>
          <w:w w:val="90"/>
        </w:rPr>
        <w:t>万元，基金预算收入</w:t>
      </w:r>
      <w:r>
        <w:rPr>
          <w:rFonts w:ascii="Times New Roman" w:eastAsia="Times New Roman"/>
          <w:w w:val="90"/>
        </w:rPr>
        <w:t>0</w:t>
      </w:r>
      <w:r>
        <w:rPr>
          <w:w w:val="90"/>
        </w:rPr>
        <w:t>万</w:t>
      </w:r>
    </w:p>
    <w:p>
      <w:pPr>
        <w:pStyle w:val="5"/>
        <w:spacing w:before="145"/>
      </w:pPr>
      <w:r>
        <w:rPr>
          <w:spacing w:val="-2"/>
          <w:w w:val="90"/>
        </w:rPr>
        <w:t>元，国有资本经营预算收入</w:t>
      </w:r>
      <w:r>
        <w:rPr>
          <w:rFonts w:ascii="Times New Roman" w:eastAsia="Times New Roman"/>
          <w:w w:val="90"/>
        </w:rPr>
        <w:t>0</w:t>
      </w:r>
      <w:r>
        <w:rPr>
          <w:spacing w:val="-2"/>
          <w:w w:val="90"/>
        </w:rPr>
        <w:t>万元，财政专户核拨收入</w:t>
      </w:r>
      <w:r>
        <w:rPr>
          <w:rFonts w:ascii="Times New Roman" w:eastAsia="Times New Roman"/>
          <w:w w:val="90"/>
        </w:rPr>
        <w:t>0</w:t>
      </w:r>
      <w:r>
        <w:rPr>
          <w:spacing w:val="-2"/>
          <w:w w:val="90"/>
        </w:rPr>
        <w:t>万元，单位资金收入</w:t>
      </w:r>
      <w:r>
        <w:rPr>
          <w:rFonts w:ascii="Times New Roman" w:eastAsia="Times New Roman"/>
          <w:w w:val="90"/>
        </w:rPr>
        <w:t>0</w:t>
      </w:r>
      <w:r>
        <w:rPr>
          <w:spacing w:val="-2"/>
          <w:w w:val="90"/>
        </w:rPr>
        <w:t>万元，上年结转结余</w:t>
      </w:r>
      <w:r>
        <w:rPr>
          <w:rFonts w:ascii="Times New Roman" w:eastAsia="Times New Roman"/>
          <w:w w:val="90"/>
        </w:rPr>
        <w:t>0</w:t>
      </w:r>
      <w:r>
        <w:rPr>
          <w:w w:val="90"/>
        </w:rPr>
        <w:t>万元。</w:t>
      </w:r>
    </w:p>
    <w:p>
      <w:pPr>
        <w:pStyle w:val="5"/>
        <w:spacing w:before="143"/>
        <w:ind w:left="1279"/>
      </w:pPr>
      <w:r>
        <w:rPr>
          <w:rFonts w:ascii="Times New Roman" w:eastAsia="Times New Roman"/>
        </w:rPr>
        <w:t>2</w:t>
      </w:r>
      <w:r>
        <w:t>、支出说明</w:t>
      </w:r>
    </w:p>
    <w:p>
      <w:pPr>
        <w:pStyle w:val="5"/>
        <w:spacing w:before="148" w:line="336" w:lineRule="auto"/>
        <w:ind w:right="1027" w:firstLine="559"/>
      </w:pPr>
      <w:r>
        <w:rPr>
          <w:spacing w:val="-2"/>
        </w:rPr>
        <w:t>收支预算总表支出栏、基本支出表、项目支出表按经济分类和支出功能分类科目编制，反映保定市满城区市场监督</w:t>
      </w:r>
      <w:r>
        <w:rPr>
          <w:w w:val="90"/>
        </w:rPr>
        <w:t>管理局年度</w:t>
      </w:r>
      <w:r>
        <w:rPr>
          <w:rFonts w:hint="eastAsia"/>
          <w:w w:val="90"/>
          <w:lang w:eastAsia="zh-CN"/>
        </w:rPr>
        <w:t>单位</w:t>
      </w:r>
      <w:r>
        <w:rPr>
          <w:w w:val="90"/>
        </w:rPr>
        <w:t>预算中支出预算的总体情况。</w:t>
      </w:r>
      <w:r>
        <w:rPr>
          <w:rFonts w:ascii="Times New Roman" w:eastAsia="Times New Roman"/>
          <w:w w:val="90"/>
        </w:rPr>
        <w:t>202</w:t>
      </w:r>
      <w:r>
        <w:rPr>
          <w:rFonts w:hint="eastAsia" w:ascii="Times New Roman"/>
          <w:w w:val="90"/>
          <w:lang w:val="en-US" w:eastAsia="zh-CN"/>
        </w:rPr>
        <w:t>1</w:t>
      </w:r>
      <w:r>
        <w:rPr>
          <w:rFonts w:ascii="Times New Roman" w:eastAsia="Times New Roman"/>
          <w:spacing w:val="42"/>
          <w:w w:val="90"/>
        </w:rPr>
        <w:t xml:space="preserve"> </w:t>
      </w:r>
      <w:r>
        <w:rPr>
          <w:spacing w:val="26"/>
          <w:w w:val="90"/>
        </w:rPr>
        <w:t>年支出预算</w:t>
      </w:r>
      <w:r>
        <w:rPr>
          <w:rFonts w:hint="eastAsia" w:ascii="Times New Roman"/>
          <w:w w:val="90"/>
          <w:lang w:val="en-US" w:eastAsia="zh-CN"/>
        </w:rPr>
        <w:t>1032.08</w:t>
      </w:r>
      <w:r>
        <w:rPr>
          <w:spacing w:val="4"/>
          <w:w w:val="90"/>
        </w:rPr>
        <w:t>万元，其中基本支出</w:t>
      </w:r>
      <w:r>
        <w:rPr>
          <w:rFonts w:hint="eastAsia" w:ascii="Times New Roman"/>
          <w:w w:val="90"/>
          <w:lang w:val="en-US" w:eastAsia="zh-CN"/>
        </w:rPr>
        <w:t>1032.08</w:t>
      </w:r>
      <w:r>
        <w:rPr>
          <w:w w:val="90"/>
        </w:rPr>
        <w:t>万元，包括人员经费</w:t>
      </w:r>
    </w:p>
    <w:p>
      <w:pPr>
        <w:pStyle w:val="5"/>
        <w:spacing w:before="3"/>
      </w:pPr>
      <w:r>
        <w:rPr>
          <w:rFonts w:hint="eastAsia" w:ascii="Times New Roman"/>
          <w:w w:val="90"/>
          <w:lang w:val="en-US" w:eastAsia="zh-CN"/>
        </w:rPr>
        <w:t>1032.08</w:t>
      </w:r>
      <w:r>
        <w:rPr>
          <w:rFonts w:ascii="Times New Roman" w:eastAsia="Times New Roman"/>
          <w:spacing w:val="101"/>
        </w:rPr>
        <w:t xml:space="preserve"> </w:t>
      </w:r>
      <w:r>
        <w:rPr>
          <w:spacing w:val="10"/>
          <w:w w:val="90"/>
        </w:rPr>
        <w:t>万元和日常公用经费</w:t>
      </w:r>
      <w:r>
        <w:rPr>
          <w:rFonts w:hint="eastAsia"/>
          <w:spacing w:val="10"/>
          <w:w w:val="90"/>
          <w:lang w:val="en-US" w:eastAsia="zh-CN"/>
        </w:rPr>
        <w:t>0</w:t>
      </w:r>
      <w:r>
        <w:rPr>
          <w:spacing w:val="11"/>
          <w:w w:val="90"/>
        </w:rPr>
        <w:t>万元；项目支出</w:t>
      </w:r>
      <w:r>
        <w:rPr>
          <w:rFonts w:hint="eastAsia"/>
          <w:spacing w:val="11"/>
          <w:w w:val="90"/>
          <w:lang w:val="en-US" w:eastAsia="zh-CN"/>
        </w:rPr>
        <w:t>0</w:t>
      </w:r>
      <w:r>
        <w:rPr>
          <w:rFonts w:ascii="Times New Roman" w:eastAsia="Times New Roman"/>
          <w:spacing w:val="69"/>
        </w:rPr>
        <w:t xml:space="preserve"> </w:t>
      </w:r>
      <w:r>
        <w:rPr>
          <w:w w:val="90"/>
        </w:rPr>
        <w:t>万元。主要人员经费</w:t>
      </w:r>
      <w:r>
        <w:rPr>
          <w:rFonts w:hint="eastAsia"/>
          <w:w w:val="90"/>
          <w:lang w:val="en-US" w:eastAsia="zh-CN"/>
        </w:rPr>
        <w:t xml:space="preserve"> </w:t>
      </w:r>
      <w:r>
        <w:rPr>
          <w:w w:val="90"/>
        </w:rPr>
        <w:t>。</w:t>
      </w:r>
    </w:p>
    <w:p>
      <w:pPr>
        <w:pStyle w:val="5"/>
        <w:spacing w:before="150"/>
        <w:ind w:left="1279"/>
      </w:pPr>
      <w:r>
        <w:rPr>
          <w:rFonts w:ascii="Times New Roman" w:eastAsia="Times New Roman"/>
        </w:rPr>
        <w:t>3</w:t>
      </w:r>
      <w:r>
        <w:t>、比上年增减情况</w:t>
      </w:r>
    </w:p>
    <w:p>
      <w:pPr>
        <w:pStyle w:val="5"/>
        <w:spacing w:before="143"/>
        <w:ind w:left="1279"/>
        <w:rPr>
          <w:rFonts w:hint="eastAsia" w:eastAsia="宋体"/>
          <w:lang w:eastAsia="zh-CN"/>
        </w:rPr>
        <w:sectPr>
          <w:pgSz w:w="16840" w:h="11900" w:orient="landscape"/>
          <w:pgMar w:top="1100" w:right="280" w:bottom="960" w:left="300" w:header="0" w:footer="762" w:gutter="0"/>
          <w:cols w:space="720" w:num="1"/>
        </w:sectPr>
      </w:pPr>
      <w:r>
        <w:rPr>
          <w:rFonts w:ascii="Times New Roman" w:eastAsia="Times New Roman"/>
          <w:spacing w:val="-2"/>
          <w:w w:val="90"/>
        </w:rPr>
        <w:t>202</w:t>
      </w:r>
      <w:r>
        <w:rPr>
          <w:rFonts w:hint="eastAsia" w:ascii="Times New Roman"/>
          <w:spacing w:val="-2"/>
          <w:w w:val="90"/>
          <w:lang w:val="en-US" w:eastAsia="zh-CN"/>
        </w:rPr>
        <w:t>1</w:t>
      </w:r>
      <w:r>
        <w:rPr>
          <w:rFonts w:ascii="Times New Roman" w:eastAsia="Times New Roman"/>
          <w:spacing w:val="46"/>
          <w:w w:val="90"/>
        </w:rPr>
        <w:t xml:space="preserve"> </w:t>
      </w:r>
      <w:r>
        <w:rPr>
          <w:spacing w:val="-5"/>
          <w:w w:val="90"/>
        </w:rPr>
        <w:t>年预算收支安排</w:t>
      </w:r>
      <w:r>
        <w:rPr>
          <w:rFonts w:hint="eastAsia"/>
          <w:spacing w:val="-5"/>
          <w:w w:val="90"/>
          <w:lang w:val="en-US" w:eastAsia="zh-CN"/>
        </w:rPr>
        <w:t>1032.08</w:t>
      </w:r>
      <w:r>
        <w:rPr>
          <w:rFonts w:ascii="Times New Roman" w:eastAsia="Times New Roman"/>
          <w:spacing w:val="32"/>
          <w:w w:val="90"/>
        </w:rPr>
        <w:t xml:space="preserve"> </w:t>
      </w:r>
      <w:r>
        <w:rPr>
          <w:spacing w:val="-2"/>
          <w:w w:val="90"/>
        </w:rPr>
        <w:t>万元，较</w:t>
      </w:r>
      <w:r>
        <w:rPr>
          <w:rFonts w:ascii="Times New Roman" w:eastAsia="Times New Roman"/>
          <w:spacing w:val="-2"/>
          <w:w w:val="90"/>
        </w:rPr>
        <w:t>202</w:t>
      </w:r>
      <w:r>
        <w:rPr>
          <w:rFonts w:hint="eastAsia" w:ascii="Times New Roman"/>
          <w:spacing w:val="-2"/>
          <w:w w:val="90"/>
          <w:lang w:val="en-US" w:eastAsia="zh-CN"/>
        </w:rPr>
        <w:t>0</w:t>
      </w:r>
      <w:r>
        <w:rPr>
          <w:rFonts w:ascii="Times New Roman" w:eastAsia="Times New Roman"/>
          <w:spacing w:val="44"/>
          <w:w w:val="90"/>
        </w:rPr>
        <w:t xml:space="preserve"> </w:t>
      </w:r>
      <w:r>
        <w:rPr>
          <w:spacing w:val="-5"/>
          <w:w w:val="90"/>
        </w:rPr>
        <w:t xml:space="preserve">年预算增加 </w:t>
      </w:r>
      <w:r>
        <w:rPr>
          <w:rFonts w:hint="eastAsia" w:ascii="Times New Roman"/>
          <w:spacing w:val="-2"/>
          <w:w w:val="90"/>
          <w:lang w:val="en-US" w:eastAsia="zh-CN"/>
        </w:rPr>
        <w:t>22.12</w:t>
      </w:r>
      <w:r>
        <w:rPr>
          <w:rFonts w:ascii="Times New Roman" w:eastAsia="Times New Roman"/>
          <w:spacing w:val="32"/>
          <w:w w:val="90"/>
        </w:rPr>
        <w:t xml:space="preserve"> </w:t>
      </w:r>
      <w:r>
        <w:rPr>
          <w:spacing w:val="-4"/>
          <w:w w:val="90"/>
        </w:rPr>
        <w:t xml:space="preserve">万元，其中：基本支出增加 </w:t>
      </w:r>
      <w:r>
        <w:rPr>
          <w:rFonts w:hint="eastAsia"/>
          <w:spacing w:val="-2"/>
          <w:w w:val="90"/>
          <w:lang w:val="en-US" w:eastAsia="zh-CN"/>
        </w:rPr>
        <w:t>22.12</w:t>
      </w:r>
      <w:r>
        <w:rPr>
          <w:spacing w:val="-5"/>
          <w:w w:val="90"/>
        </w:rPr>
        <w:t>万元，主要为人员增资</w:t>
      </w:r>
      <w:r>
        <w:rPr>
          <w:rFonts w:hint="eastAsia"/>
          <w:spacing w:val="-5"/>
          <w:w w:val="90"/>
          <w:lang w:eastAsia="zh-CN"/>
        </w:rPr>
        <w:t>。</w:t>
      </w:r>
    </w:p>
    <w:p>
      <w:pPr>
        <w:pStyle w:val="5"/>
        <w:spacing w:before="9"/>
        <w:ind w:left="0"/>
        <w:rPr>
          <w:sz w:val="16"/>
        </w:rPr>
      </w:pPr>
    </w:p>
    <w:p>
      <w:pPr>
        <w:pStyle w:val="4"/>
        <w:spacing w:before="54"/>
      </w:pPr>
      <w:bookmarkStart w:id="16" w:name="三、机关运行经费安排情况"/>
      <w:bookmarkEnd w:id="16"/>
      <w:r>
        <w:rPr>
          <w:w w:val="90"/>
        </w:rPr>
        <w:t>三、机关运行经费安排情况</w:t>
      </w:r>
    </w:p>
    <w:p>
      <w:pPr>
        <w:pStyle w:val="5"/>
        <w:spacing w:before="1"/>
        <w:ind w:left="0"/>
        <w:rPr>
          <w:sz w:val="26"/>
        </w:rPr>
      </w:pPr>
    </w:p>
    <w:p>
      <w:pPr>
        <w:pStyle w:val="5"/>
        <w:spacing w:before="1" w:line="333" w:lineRule="auto"/>
        <w:ind w:right="1262" w:firstLine="559"/>
      </w:pPr>
      <w:r>
        <w:rPr>
          <w:rFonts w:ascii="Times New Roman" w:eastAsia="Times New Roman"/>
          <w:w w:val="90"/>
        </w:rPr>
        <w:t>202</w:t>
      </w:r>
      <w:r>
        <w:rPr>
          <w:rFonts w:hint="eastAsia" w:ascii="Times New Roman"/>
          <w:w w:val="90"/>
          <w:lang w:val="en-US" w:eastAsia="zh-CN"/>
        </w:rPr>
        <w:t>1</w:t>
      </w:r>
      <w:r>
        <w:rPr>
          <w:rFonts w:ascii="Times New Roman" w:eastAsia="Times New Roman"/>
          <w:spacing w:val="79"/>
        </w:rPr>
        <w:t xml:space="preserve"> </w:t>
      </w:r>
      <w:r>
        <w:rPr>
          <w:w w:val="90"/>
        </w:rPr>
        <w:t>年，我</w:t>
      </w:r>
      <w:r>
        <w:rPr>
          <w:rFonts w:hint="eastAsia"/>
          <w:w w:val="90"/>
          <w:lang w:eastAsia="zh-CN"/>
        </w:rPr>
        <w:t>单位</w:t>
      </w:r>
      <w:r>
        <w:rPr>
          <w:w w:val="90"/>
        </w:rPr>
        <w:t>运行经费共计安排</w:t>
      </w:r>
      <w:r>
        <w:rPr>
          <w:rFonts w:ascii="Times New Roman" w:eastAsia="Times New Roman"/>
          <w:w w:val="90"/>
        </w:rPr>
        <w:t>0</w:t>
      </w:r>
      <w:r>
        <w:rPr>
          <w:w w:val="90"/>
        </w:rPr>
        <w:t>万元，主要用于日常办公费、办公用房水电费、办公用房取暖费、等日常运行支</w:t>
      </w:r>
      <w:r>
        <w:t>出。</w:t>
      </w:r>
    </w:p>
    <w:p>
      <w:pPr>
        <w:pStyle w:val="4"/>
        <w:spacing w:line="314" w:lineRule="exact"/>
      </w:pPr>
      <w:bookmarkStart w:id="17" w:name="四、财政拨款“三公”经费预算情况及增减变化原因"/>
      <w:bookmarkEnd w:id="17"/>
      <w:r>
        <w:rPr>
          <w:w w:val="90"/>
        </w:rPr>
        <w:t>四、财政拨款“三公”经费预算情况及增减变化原因</w:t>
      </w:r>
    </w:p>
    <w:p>
      <w:pPr>
        <w:pStyle w:val="5"/>
        <w:tabs>
          <w:tab w:val="left" w:pos="2092"/>
        </w:tabs>
        <w:spacing w:before="227"/>
        <w:ind w:left="1360"/>
      </w:pPr>
      <w:r>
        <w:rPr>
          <w:rFonts w:ascii="Times New Roman" w:hAnsi="Times New Roman" w:eastAsia="Times New Roman"/>
        </w:rPr>
        <w:t>202</w:t>
      </w:r>
      <w:r>
        <w:rPr>
          <w:rFonts w:hint="eastAsia" w:ascii="Times New Roman" w:hAnsi="Times New Roman"/>
          <w:lang w:val="en-US" w:eastAsia="zh-CN"/>
        </w:rPr>
        <w:t>1</w:t>
      </w:r>
      <w:r>
        <w:rPr>
          <w:rFonts w:ascii="Times New Roman" w:hAnsi="Times New Roman" w:eastAsia="Times New Roman"/>
        </w:rPr>
        <w:tab/>
      </w:r>
      <w:r>
        <w:rPr>
          <w:spacing w:val="3"/>
          <w:w w:val="90"/>
        </w:rPr>
        <w:t>年，我</w:t>
      </w:r>
      <w:r>
        <w:rPr>
          <w:rFonts w:hint="eastAsia"/>
          <w:spacing w:val="3"/>
          <w:w w:val="90"/>
          <w:lang w:eastAsia="zh-CN"/>
        </w:rPr>
        <w:t>单位</w:t>
      </w:r>
      <w:r>
        <w:rPr>
          <w:spacing w:val="3"/>
          <w:w w:val="90"/>
        </w:rPr>
        <w:t>财政拨款</w:t>
      </w:r>
      <w:r>
        <w:rPr>
          <w:rFonts w:ascii="Times New Roman" w:hAnsi="Times New Roman" w:eastAsia="Times New Roman"/>
          <w:spacing w:val="15"/>
          <w:w w:val="90"/>
        </w:rPr>
        <w:t>“</w:t>
      </w:r>
      <w:r>
        <w:rPr>
          <w:spacing w:val="11"/>
          <w:w w:val="90"/>
        </w:rPr>
        <w:t>三公</w:t>
      </w:r>
      <w:r>
        <w:rPr>
          <w:rFonts w:ascii="Times New Roman" w:hAnsi="Times New Roman" w:eastAsia="Times New Roman"/>
          <w:spacing w:val="15"/>
          <w:w w:val="90"/>
        </w:rPr>
        <w:t>”</w:t>
      </w:r>
      <w:r>
        <w:rPr>
          <w:spacing w:val="13"/>
          <w:w w:val="90"/>
        </w:rPr>
        <w:t xml:space="preserve">经费预算安排 </w:t>
      </w:r>
      <w:r>
        <w:rPr>
          <w:rFonts w:ascii="Times New Roman" w:hAnsi="Times New Roman" w:eastAsia="Times New Roman"/>
          <w:w w:val="90"/>
        </w:rPr>
        <w:t>0</w:t>
      </w:r>
      <w:r>
        <w:rPr>
          <w:rFonts w:ascii="Times New Roman" w:hAnsi="Times New Roman" w:eastAsia="Times New Roman"/>
          <w:spacing w:val="95"/>
        </w:rPr>
        <w:t xml:space="preserve"> </w:t>
      </w:r>
      <w:r>
        <w:rPr>
          <w:spacing w:val="3"/>
          <w:w w:val="90"/>
        </w:rPr>
        <w:t>万元，其中因公出国</w:t>
      </w:r>
      <w:r>
        <w:rPr>
          <w:spacing w:val="13"/>
          <w:w w:val="90"/>
        </w:rPr>
        <w:t>（</w:t>
      </w:r>
      <w:r>
        <w:rPr>
          <w:w w:val="90"/>
        </w:rPr>
        <w:t>境</w:t>
      </w:r>
      <w:r>
        <w:rPr>
          <w:spacing w:val="13"/>
          <w:w w:val="90"/>
        </w:rPr>
        <w:t>）</w:t>
      </w:r>
      <w:r>
        <w:rPr>
          <w:spacing w:val="35"/>
          <w:w w:val="90"/>
        </w:rPr>
        <w:t xml:space="preserve">费 </w:t>
      </w:r>
      <w:r>
        <w:rPr>
          <w:rFonts w:ascii="Times New Roman" w:hAnsi="Times New Roman" w:eastAsia="Times New Roman"/>
          <w:w w:val="90"/>
        </w:rPr>
        <w:t>0</w:t>
      </w:r>
      <w:r>
        <w:rPr>
          <w:rFonts w:ascii="Times New Roman" w:hAnsi="Times New Roman" w:eastAsia="Times New Roman"/>
          <w:spacing w:val="74"/>
        </w:rPr>
        <w:t xml:space="preserve"> </w:t>
      </w:r>
      <w:r>
        <w:rPr>
          <w:spacing w:val="8"/>
          <w:w w:val="90"/>
        </w:rPr>
        <w:t xml:space="preserve">万元；公务用车购置及运维费 </w:t>
      </w:r>
      <w:r>
        <w:rPr>
          <w:rFonts w:ascii="Times New Roman" w:hAnsi="Times New Roman" w:eastAsia="Times New Roman"/>
          <w:w w:val="90"/>
        </w:rPr>
        <w:t>0</w:t>
      </w:r>
      <w:r>
        <w:rPr>
          <w:rFonts w:ascii="Times New Roman" w:hAnsi="Times New Roman" w:eastAsia="Times New Roman"/>
          <w:spacing w:val="94"/>
        </w:rPr>
        <w:t xml:space="preserve"> </w:t>
      </w:r>
      <w:r>
        <w:rPr>
          <w:w w:val="90"/>
        </w:rPr>
        <w:t>万</w:t>
      </w:r>
    </w:p>
    <w:p>
      <w:pPr>
        <w:pStyle w:val="5"/>
        <w:spacing w:before="191"/>
      </w:pPr>
      <w:r>
        <w:rPr>
          <w:w w:val="90"/>
        </w:rPr>
        <w:t>元</w:t>
      </w:r>
      <w:r>
        <w:rPr>
          <w:spacing w:val="13"/>
          <w:w w:val="90"/>
        </w:rPr>
        <w:t>（</w:t>
      </w:r>
      <w:r>
        <w:rPr>
          <w:spacing w:val="3"/>
          <w:w w:val="90"/>
        </w:rPr>
        <w:t xml:space="preserve">其中：公务用车购置费为 </w:t>
      </w:r>
      <w:r>
        <w:rPr>
          <w:rFonts w:ascii="Times New Roman" w:eastAsia="Times New Roman"/>
          <w:w w:val="90"/>
        </w:rPr>
        <w:t>0</w:t>
      </w:r>
      <w:r>
        <w:rPr>
          <w:rFonts w:ascii="Times New Roman" w:eastAsia="Times New Roman"/>
          <w:spacing w:val="21"/>
          <w:w w:val="90"/>
        </w:rPr>
        <w:t xml:space="preserve"> </w:t>
      </w:r>
      <w:r>
        <w:rPr>
          <w:spacing w:val="4"/>
          <w:w w:val="90"/>
        </w:rPr>
        <w:t xml:space="preserve">万元，公务用车运维费 </w:t>
      </w:r>
      <w:r>
        <w:rPr>
          <w:rFonts w:ascii="Times New Roman" w:eastAsia="Times New Roman"/>
          <w:w w:val="90"/>
        </w:rPr>
        <w:t>0</w:t>
      </w:r>
      <w:r>
        <w:rPr>
          <w:rFonts w:ascii="Times New Roman" w:eastAsia="Times New Roman"/>
          <w:spacing w:val="78"/>
        </w:rPr>
        <w:t xml:space="preserve"> </w:t>
      </w:r>
      <w:r>
        <w:rPr>
          <w:spacing w:val="5"/>
          <w:w w:val="90"/>
        </w:rPr>
        <w:t>万元</w:t>
      </w:r>
      <w:r>
        <w:rPr>
          <w:rFonts w:ascii="Times New Roman" w:eastAsia="Times New Roman"/>
          <w:spacing w:val="10"/>
          <w:w w:val="90"/>
        </w:rPr>
        <w:t>)</w:t>
      </w:r>
      <w:r>
        <w:rPr>
          <w:spacing w:val="6"/>
          <w:w w:val="90"/>
        </w:rPr>
        <w:t xml:space="preserve">；公务接待费 </w:t>
      </w:r>
      <w:r>
        <w:rPr>
          <w:rFonts w:ascii="Times New Roman" w:eastAsia="Times New Roman"/>
          <w:w w:val="90"/>
        </w:rPr>
        <w:t>0</w:t>
      </w:r>
      <w:r>
        <w:rPr>
          <w:rFonts w:ascii="Times New Roman" w:eastAsia="Times New Roman"/>
          <w:spacing w:val="78"/>
        </w:rPr>
        <w:t xml:space="preserve"> </w:t>
      </w:r>
      <w:r>
        <w:rPr>
          <w:spacing w:val="8"/>
          <w:w w:val="90"/>
        </w:rPr>
        <w:t xml:space="preserve">万元。与 </w:t>
      </w:r>
      <w:r>
        <w:rPr>
          <w:rFonts w:ascii="Times New Roman" w:eastAsia="Times New Roman"/>
          <w:w w:val="90"/>
        </w:rPr>
        <w:t>2021</w:t>
      </w:r>
      <w:r>
        <w:rPr>
          <w:rFonts w:ascii="Times New Roman" w:eastAsia="Times New Roman"/>
          <w:spacing w:val="100"/>
        </w:rPr>
        <w:t xml:space="preserve"> </w:t>
      </w:r>
      <w:r>
        <w:rPr>
          <w:spacing w:val="7"/>
          <w:w w:val="90"/>
        </w:rPr>
        <w:t>年相比</w:t>
      </w:r>
      <w:r>
        <w:rPr>
          <w:rFonts w:hint="eastAsia"/>
          <w:spacing w:val="7"/>
          <w:w w:val="90"/>
          <w:lang w:eastAsia="zh-CN"/>
        </w:rPr>
        <w:t>无增减变化</w:t>
      </w:r>
      <w:r>
        <w:rPr>
          <w:w w:val="90"/>
        </w:rPr>
        <w:t>。</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1920"/>
      </w:pPr>
      <w:bookmarkStart w:id="18" w:name="五、预算绩效信息"/>
      <w:bookmarkEnd w:id="18"/>
      <w:r>
        <w:rPr>
          <w:w w:val="90"/>
        </w:rPr>
        <w:t>五、预算绩效信息</w:t>
      </w:r>
    </w:p>
    <w:p>
      <w:pPr>
        <w:spacing w:after="0"/>
        <w:rPr>
          <w:sz w:val="21"/>
        </w:rPr>
      </w:pPr>
    </w:p>
    <w:p>
      <w:pPr>
        <w:pStyle w:val="5"/>
        <w:spacing w:before="127"/>
        <w:ind w:left="1394"/>
        <w:rPr>
          <w:b/>
          <w:bCs/>
        </w:rPr>
      </w:pPr>
      <w:r>
        <w:rPr>
          <w:b/>
          <w:bCs/>
        </w:rPr>
        <w:t>总体绩效目标</w:t>
      </w:r>
    </w:p>
    <w:p>
      <w:pPr>
        <w:pStyle w:val="5"/>
        <w:spacing w:before="145" w:line="340" w:lineRule="auto"/>
        <w:ind w:left="832" w:right="1978" w:firstLine="55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9"/>
        </w:rPr>
        <w:t xml:space="preserve"> </w:t>
      </w:r>
      <w:r>
        <w:rPr>
          <w:spacing w:val="-2"/>
        </w:rPr>
        <w:t>年，我局将进一步巩固市场监管工作成果，做好疫情常态化防控，整顿规范市场经营秩序，下气力，</w:t>
      </w:r>
      <w:r>
        <w:rPr>
          <w:spacing w:val="-137"/>
        </w:rPr>
        <w:t xml:space="preserve"> </w:t>
      </w:r>
      <w:r>
        <w:t>创特色，出亮点，稳提升，营造安全放心的生产生活环境。</w:t>
      </w:r>
    </w:p>
    <w:p>
      <w:pPr>
        <w:pStyle w:val="5"/>
        <w:spacing w:line="357" w:lineRule="exact"/>
        <w:ind w:left="1394"/>
      </w:pPr>
      <w:r>
        <w:rPr>
          <w:rFonts w:hint="eastAsia"/>
          <w:lang w:val="en-US" w:eastAsia="zh-CN"/>
        </w:rPr>
        <w:t>（一）、</w:t>
      </w:r>
      <w:r>
        <w:t>持续做好疫情防控。</w:t>
      </w:r>
    </w:p>
    <w:p>
      <w:pPr>
        <w:pStyle w:val="5"/>
        <w:spacing w:before="136" w:line="338" w:lineRule="auto"/>
        <w:ind w:left="832" w:right="1752" w:firstLine="559"/>
        <w:rPr>
          <w:sz w:val="20"/>
        </w:rPr>
      </w:pPr>
      <w:r>
        <w:rPr>
          <w:spacing w:val="-2"/>
        </w:rPr>
        <w:t>毫不放松抓好常态化疫情防控工作，严肃查处扰乱防疫市场秩序行为，做好冷链食品检测以及超市、门店、</w:t>
      </w:r>
      <w:r>
        <w:t>药店、餐饮行业常态化疫情防控措施落实等工作。</w:t>
      </w:r>
    </w:p>
    <w:p>
      <w:pPr>
        <w:pStyle w:val="5"/>
        <w:spacing w:before="70"/>
        <w:ind w:left="1394"/>
      </w:pPr>
      <w:r>
        <w:rPr>
          <w:rFonts w:hint="eastAsia"/>
          <w:lang w:val="en-US" w:eastAsia="zh-CN"/>
        </w:rPr>
        <w:t>（二）、</w:t>
      </w:r>
      <w:r>
        <w:t>紧盯</w:t>
      </w:r>
      <w:r>
        <w:rPr>
          <w:rFonts w:ascii="Times New Roman" w:hAnsi="Times New Roman" w:eastAsia="Times New Roman"/>
        </w:rPr>
        <w:t>“</w:t>
      </w:r>
      <w:r>
        <w:t>四个安全</w:t>
      </w:r>
      <w:r>
        <w:rPr>
          <w:rFonts w:ascii="Times New Roman" w:hAnsi="Times New Roman" w:eastAsia="Times New Roman"/>
        </w:rPr>
        <w:t>”</w:t>
      </w:r>
      <w:r>
        <w:t>，牢牢守住安全底线。</w:t>
      </w:r>
    </w:p>
    <w:p>
      <w:pPr>
        <w:pStyle w:val="5"/>
        <w:spacing w:before="146" w:line="336" w:lineRule="auto"/>
        <w:ind w:left="832" w:right="1752" w:firstLine="559"/>
      </w:pPr>
      <w:r>
        <w:t>严格按照</w:t>
      </w:r>
      <w:r>
        <w:rPr>
          <w:rFonts w:ascii="Times New Roman" w:hAnsi="Times New Roman" w:eastAsia="Times New Roman"/>
        </w:rPr>
        <w:t>“</w:t>
      </w:r>
      <w:r>
        <w:t>四个最严</w:t>
      </w:r>
      <w:r>
        <w:rPr>
          <w:rFonts w:ascii="Times New Roman" w:hAnsi="Times New Roman" w:eastAsia="Times New Roman"/>
        </w:rPr>
        <w:t>”</w:t>
      </w:r>
      <w:r>
        <w:t>要求，牢牢守住食品、药品、特种设备和工业产品质量安全底线，抓好风险监测和防</w:t>
      </w:r>
      <w:r>
        <w:rPr>
          <w:spacing w:val="-2"/>
        </w:rPr>
        <w:t>控，着力解决政府关注、群众关心、社会关切的突出问题，强化日常巡查，整治风险隐患，把问题解决在萌芽状</w:t>
      </w:r>
      <w:r>
        <w:t>态。</w:t>
      </w:r>
    </w:p>
    <w:p>
      <w:pPr>
        <w:pStyle w:val="5"/>
        <w:spacing w:before="10"/>
        <w:ind w:left="1394"/>
      </w:pPr>
      <w:r>
        <w:rPr>
          <w:rFonts w:hint="eastAsia"/>
          <w:lang w:val="en-US" w:eastAsia="zh-CN"/>
        </w:rPr>
        <w:t>（三）、</w:t>
      </w:r>
      <w:r>
        <w:t>强化五项举措，维护市场秩序。</w:t>
      </w:r>
    </w:p>
    <w:p>
      <w:pPr>
        <w:pStyle w:val="5"/>
        <w:spacing w:before="147" w:line="336" w:lineRule="auto"/>
        <w:ind w:left="832" w:right="1697" w:firstLine="559"/>
        <w:jc w:val="both"/>
      </w:pPr>
      <w:r>
        <w:rPr>
          <w:spacing w:val="-1"/>
        </w:rP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w:t>
      </w:r>
      <w:r>
        <w:t>销售假冒伪劣产品行为；大力开展放心消费示范单位创建行动，完成放心消费示范单位创建目标。</w:t>
      </w:r>
    </w:p>
    <w:p>
      <w:pPr>
        <w:pStyle w:val="5"/>
        <w:spacing w:before="10"/>
        <w:ind w:left="1394"/>
      </w:pPr>
      <w:r>
        <w:rPr>
          <w:rFonts w:hint="eastAsia"/>
          <w:lang w:val="en-US" w:eastAsia="zh-CN"/>
        </w:rPr>
        <w:t>（四）、</w:t>
      </w:r>
      <w:r>
        <w:t>推进质量强区战略，巩固提升成果。</w:t>
      </w:r>
    </w:p>
    <w:p>
      <w:pPr>
        <w:pStyle w:val="5"/>
        <w:spacing w:before="145" w:line="340" w:lineRule="auto"/>
        <w:ind w:left="832" w:right="1752" w:firstLine="559"/>
      </w:pPr>
      <w:r>
        <w:rPr>
          <w:spacing w:val="-2"/>
        </w:rPr>
        <w:t>积极强化商标、知识产权保护，严厉打击侵权假冒等违法行为，巩固区域特色食品和生活用纸行业治理提升</w:t>
      </w:r>
      <w:r>
        <w:t>成果，进一步规范生产加工经营行为，增强产品质量。</w:t>
      </w:r>
    </w:p>
    <w:p>
      <w:pPr>
        <w:pStyle w:val="5"/>
        <w:spacing w:line="358" w:lineRule="exact"/>
        <w:ind w:left="1394"/>
      </w:pPr>
      <w:r>
        <w:rPr>
          <w:rFonts w:hint="eastAsia"/>
          <w:lang w:val="en-US" w:eastAsia="zh-CN"/>
        </w:rPr>
        <w:t>（五）、</w:t>
      </w:r>
      <w:r>
        <w:t>继续做好煤炭市场整顿规范。</w:t>
      </w:r>
    </w:p>
    <w:p>
      <w:pPr>
        <w:pStyle w:val="5"/>
        <w:spacing w:before="135" w:line="338" w:lineRule="auto"/>
        <w:ind w:left="832" w:right="2030" w:firstLine="559"/>
      </w:pPr>
      <w:r>
        <w:rPr>
          <w:spacing w:val="-2"/>
        </w:rPr>
        <w:t>抓好煤炭经营场所整顿清理，加强民用散烧煤管控，加大全区煤炭市场巡查力度，做到全天候、不间断巡</w:t>
      </w:r>
      <w:r>
        <w:t>查，加大煤炭质量抽检频次，推动大气污染防治工作。</w:t>
      </w:r>
    </w:p>
    <w:p>
      <w:pPr>
        <w:pStyle w:val="5"/>
        <w:spacing w:before="6" w:line="336" w:lineRule="auto"/>
        <w:ind w:left="832" w:right="1752" w:firstLine="559"/>
      </w:pPr>
      <w:r>
        <w:rPr>
          <w:spacing w:val="-2"/>
        </w:rPr>
        <w:t>总之，我局大胆实践，积极探索，维护了全区各类市场的安全稳定，但距上级的要求和群众的期盼还有一定</w:t>
      </w:r>
      <w:r>
        <w:t>的差距。下一步，我局将在疫情防控常态化条件下，深入贯彻落实省、市、区各项决策部署，</w:t>
      </w:r>
      <w:r>
        <w:rPr>
          <w:spacing w:val="-1"/>
        </w:rPr>
        <w:t>全面加强市场监管，着力提升监管效能，以更高站位、更严标准、更实作风，夺取统筹推进疫</w:t>
      </w:r>
      <w:r>
        <w:t>情防控和经济社会发展双胜利，不断开创市场监管工作的新局面。</w:t>
      </w:r>
    </w:p>
    <w:p>
      <w:pPr>
        <w:pStyle w:val="5"/>
        <w:spacing w:before="9"/>
        <w:ind w:left="1394"/>
        <w:rPr>
          <w:b/>
          <w:bCs/>
        </w:rPr>
      </w:pPr>
      <w:r>
        <w:rPr>
          <w:b/>
          <w:bCs/>
        </w:rPr>
        <w:t>分项绩效目标</w:t>
      </w:r>
    </w:p>
    <w:p>
      <w:pPr>
        <w:pStyle w:val="5"/>
        <w:spacing w:before="142" w:line="336" w:lineRule="auto"/>
        <w:ind w:left="832" w:right="1922" w:firstLine="559"/>
        <w:jc w:val="both"/>
      </w:pPr>
      <w:r>
        <w:rPr>
          <w:rFonts w:ascii="Times New Roman" w:hAnsi="Times New Roman" w:eastAsia="Times New Roman"/>
          <w:spacing w:val="-1"/>
        </w:rPr>
        <w:t>202</w:t>
      </w:r>
      <w:r>
        <w:rPr>
          <w:rFonts w:hint="eastAsia" w:ascii="Times New Roman" w:hAnsi="Times New Roman"/>
          <w:spacing w:val="-1"/>
          <w:lang w:val="en-US" w:eastAsia="zh-CN"/>
        </w:rPr>
        <w:t>1</w:t>
      </w:r>
      <w:r>
        <w:rPr>
          <w:spacing w:val="-1"/>
        </w:rPr>
        <w:t>年，我局在区委、区政府的正确领导下，坚持以人民为中心的思想，树立服务与监管并重的理念，按</w:t>
      </w:r>
      <w:r>
        <w:t>照</w:t>
      </w:r>
      <w:r>
        <w:rPr>
          <w:rFonts w:ascii="Times New Roman" w:hAnsi="Times New Roman" w:eastAsia="Times New Roman"/>
        </w:rPr>
        <w:t>“</w:t>
      </w:r>
      <w:r>
        <w:t>一条底线、两个创新、四个安全、六项举措、八方面监管</w:t>
      </w:r>
      <w:r>
        <w:rPr>
          <w:rFonts w:ascii="Times New Roman" w:hAnsi="Times New Roman" w:eastAsia="Times New Roman"/>
        </w:rPr>
        <w:t>”</w:t>
      </w:r>
      <w:r>
        <w:t>工作布局</w:t>
      </w:r>
      <w:r>
        <w:rPr>
          <w:rFonts w:ascii="Times New Roman" w:hAnsi="Times New Roman" w:eastAsia="Times New Roman"/>
        </w:rPr>
        <w:t>,</w:t>
      </w:r>
      <w:r>
        <w:t>一手抓疫情防控，一手抓市场监管，各项工作保障完成任务。</w:t>
      </w:r>
    </w:p>
    <w:p>
      <w:pPr>
        <w:pStyle w:val="5"/>
        <w:spacing w:before="10"/>
        <w:ind w:left="1394"/>
      </w:pPr>
      <w:r>
        <w:rPr>
          <w:spacing w:val="-2"/>
        </w:rPr>
        <w:t>（一）</w:t>
      </w:r>
      <w:r>
        <w:t>全力以赴，抓好疫情防控。</w:t>
      </w:r>
    </w:p>
    <w:p>
      <w:pPr>
        <w:pStyle w:val="5"/>
        <w:spacing w:before="146" w:line="340" w:lineRule="auto"/>
        <w:ind w:left="832" w:right="1752" w:firstLine="559"/>
      </w:pPr>
      <w:r>
        <w:rPr>
          <w:rFonts w:hint="eastAsia"/>
          <w:spacing w:val="-2"/>
          <w:lang w:val="en-US" w:eastAsia="zh-CN"/>
        </w:rPr>
        <w:t>1、</w:t>
      </w:r>
      <w:r>
        <w:rPr>
          <w:spacing w:val="-2"/>
        </w:rPr>
        <w:t>逆势而行，积极落实各项防控措施。面对国际疫情严峻形势，不可松懈，防患于未然，继续加强疫情</w:t>
      </w:r>
      <w:r>
        <w:t>防控。公示。</w:t>
      </w:r>
    </w:p>
    <w:p>
      <w:pPr>
        <w:pStyle w:val="5"/>
        <w:spacing w:line="358" w:lineRule="exact"/>
        <w:ind w:left="1394"/>
      </w:pPr>
      <w:r>
        <w:rPr>
          <w:rFonts w:hint="eastAsia"/>
          <w:lang w:val="en-US" w:eastAsia="zh-CN"/>
        </w:rPr>
        <w:t>2、</w:t>
      </w:r>
      <w:r>
        <w:t>着眼大局，做好防疫物资供应。保障市场上的防疫物资供应，满足企业复产复工和群众防护需要。</w:t>
      </w:r>
    </w:p>
    <w:p>
      <w:pPr>
        <w:pStyle w:val="5"/>
        <w:spacing w:before="135" w:line="336" w:lineRule="auto"/>
        <w:ind w:left="832" w:right="1697" w:firstLine="559"/>
        <w:jc w:val="both"/>
      </w:pPr>
      <w:r>
        <w:rPr>
          <w:rFonts w:hint="eastAsia"/>
          <w:spacing w:val="-1"/>
          <w:lang w:val="en-US" w:eastAsia="zh-CN"/>
        </w:rPr>
        <w:t>3、</w:t>
      </w:r>
      <w:r>
        <w:t>加强冷链食品监管，开展核酸检测。加强对冷链食品监督检查，对冷链食品相关的交易市场、冷冻冷</w:t>
      </w:r>
      <w:r>
        <w:rPr>
          <w:spacing w:val="-1"/>
        </w:rPr>
        <w:t>藏库房、商场超市、餐饮单位等进行全面排查，加强冷链食品生产经营企业检查力度，严查野生动物非法交易行</w:t>
      </w:r>
      <w:r>
        <w:t>为。</w:t>
      </w:r>
    </w:p>
    <w:p>
      <w:pPr>
        <w:pStyle w:val="5"/>
        <w:spacing w:before="8"/>
        <w:ind w:left="1394"/>
      </w:pPr>
      <w:r>
        <w:rPr>
          <w:rFonts w:hint="eastAsia"/>
          <w:lang w:eastAsia="zh-CN"/>
        </w:rPr>
        <w:t>（二）</w:t>
      </w:r>
      <w:r>
        <w:t>持之以恒，狠抓</w:t>
      </w:r>
      <w:r>
        <w:rPr>
          <w:rFonts w:ascii="Times New Roman" w:hAnsi="Times New Roman" w:eastAsia="Times New Roman"/>
        </w:rPr>
        <w:t>“</w:t>
      </w:r>
      <w:r>
        <w:t>四个安全</w:t>
      </w:r>
      <w:r>
        <w:rPr>
          <w:rFonts w:ascii="Times New Roman" w:hAnsi="Times New Roman" w:eastAsia="Times New Roman"/>
        </w:rPr>
        <w:t>”</w:t>
      </w:r>
      <w:r>
        <w:t>。</w:t>
      </w:r>
    </w:p>
    <w:p>
      <w:pPr>
        <w:pStyle w:val="5"/>
        <w:spacing w:before="148" w:line="336" w:lineRule="auto"/>
        <w:ind w:left="832" w:right="1697" w:firstLine="559"/>
        <w:jc w:val="both"/>
        <w:rPr>
          <w:sz w:val="20"/>
        </w:rPr>
      </w:pPr>
      <w:r>
        <w:rPr>
          <w:rFonts w:hint="eastAsia"/>
          <w:spacing w:val="-1"/>
          <w:lang w:val="en-US" w:eastAsia="zh-CN"/>
        </w:rPr>
        <w:t>1、</w:t>
      </w:r>
      <w:r>
        <w:t>持续提升食品质量安全水平。一是加强区域特色食品治理提升；二是持续推进食品生产企业实施先进</w:t>
      </w:r>
      <w:r>
        <w:rPr>
          <w:spacing w:val="-1"/>
        </w:rPr>
        <w:t xml:space="preserve">质量安全管理体系；三是持续开展非洲猪瘟防控、山寨食品等专项检查行动；四是对城乡接合部及农贸市场等重点领域食品进行抽检；五是加强保健食品监督检查；六是做好餐饮业疫情防控和复产复工，加强餐饮供应和网络订餐监管；七是加强餐饮行业日常监管与量化分级，确保 </w:t>
      </w:r>
      <w:r>
        <w:rPr>
          <w:rFonts w:ascii="Times New Roman" w:eastAsia="Times New Roman"/>
        </w:rPr>
        <w:t>2022</w:t>
      </w:r>
      <w:r>
        <w:rPr>
          <w:rFonts w:ascii="Times New Roman" w:eastAsia="Times New Roman"/>
          <w:spacing w:val="-15"/>
        </w:rPr>
        <w:t xml:space="preserve"> </w:t>
      </w:r>
      <w:r>
        <w:t>年零食品安全事件。</w:t>
      </w:r>
    </w:p>
    <w:p>
      <w:pPr>
        <w:pStyle w:val="5"/>
        <w:spacing w:before="61" w:line="336" w:lineRule="auto"/>
        <w:ind w:left="832" w:right="1699" w:firstLine="559"/>
        <w:jc w:val="both"/>
      </w:pPr>
      <w:r>
        <w:rPr>
          <w:rFonts w:hint="eastAsia"/>
          <w:spacing w:val="-1"/>
          <w:lang w:val="en-US" w:eastAsia="zh-CN"/>
        </w:rPr>
        <w:t>2、</w:t>
      </w:r>
      <w:r>
        <w:rPr>
          <w:spacing w:val="-1"/>
        </w:rPr>
        <w:t>不断加强药械安全监管。一是集中开展医疗机构药械安全专项整治、中药饮片专项整治、疫苗质量安</w:t>
      </w:r>
      <w:r>
        <w:rPr>
          <w:spacing w:val="-2"/>
        </w:rPr>
        <w:t>全专项整治行动；二是加强对药品、医疗器械经营企业进行检查；三是对口罩、体温计、体温枪、酒精、</w:t>
      </w:r>
      <w:r>
        <w:rPr>
          <w:rFonts w:ascii="Times New Roman" w:eastAsia="Times New Roman"/>
          <w:spacing w:val="-1"/>
        </w:rPr>
        <w:t>84</w:t>
      </w:r>
      <w:r>
        <w:rPr>
          <w:rFonts w:ascii="Times New Roman" w:eastAsia="Times New Roman"/>
          <w:spacing w:val="-21"/>
        </w:rPr>
        <w:t xml:space="preserve"> </w:t>
      </w:r>
      <w:r>
        <w:rPr>
          <w:spacing w:val="-1"/>
        </w:rPr>
        <w:t>消毒</w:t>
      </w:r>
      <w:r>
        <w:t>液、连花清瘟胶囊等与疫情相关的药械质量、价格进行监督检查；四是强化医疗机构计量管理主体作用。</w:t>
      </w:r>
    </w:p>
    <w:p>
      <w:pPr>
        <w:pStyle w:val="5"/>
        <w:spacing w:before="8" w:line="336" w:lineRule="auto"/>
        <w:ind w:left="832" w:right="1752" w:firstLine="559"/>
      </w:pPr>
      <w:r>
        <w:rPr>
          <w:rFonts w:hint="eastAsia"/>
          <w:spacing w:val="-2"/>
          <w:lang w:val="en-US" w:eastAsia="zh-CN"/>
        </w:rPr>
        <w:t>3、</w:t>
      </w:r>
      <w:r>
        <w:rPr>
          <w:spacing w:val="-2"/>
        </w:rPr>
        <w:t>不断加大特种设备安全监察力度。一是抓好疫情防控期间的安全生产，指导督促燃气、电梯等重点特</w:t>
      </w:r>
      <w:r>
        <w:t>种设备使用单位平稳复工复产；二是组织特种设备春季会战行动，规范区内机动车辆、起重机械、大型游乐设</w:t>
      </w:r>
      <w:r>
        <w:rPr>
          <w:spacing w:val="-2"/>
        </w:rPr>
        <w:t>施；三是开展广泛的安全检查，检查特种设备使用单位及特种设备使用情况；四是将安全检查工作常态化、制度</w:t>
      </w:r>
      <w:r>
        <w:t>化。</w:t>
      </w:r>
    </w:p>
    <w:p>
      <w:pPr>
        <w:pStyle w:val="5"/>
        <w:spacing w:before="12" w:line="336" w:lineRule="auto"/>
        <w:ind w:left="832" w:right="1697" w:firstLine="559"/>
        <w:jc w:val="both"/>
      </w:pPr>
      <w:r>
        <w:rPr>
          <w:rFonts w:hint="eastAsia"/>
          <w:spacing w:val="-1"/>
          <w:lang w:val="en-US" w:eastAsia="zh-CN"/>
        </w:rPr>
        <w:t>4、</w:t>
      </w:r>
      <w:r>
        <w:t>大力开展质量提升行动。一是开展生活用纸行业规范提升，增强产品质量，严厉打击侵权假冒等违法</w:t>
      </w:r>
      <w:r>
        <w:rPr>
          <w:spacing w:val="-1"/>
        </w:rPr>
        <w:t>行为，维护生活用纸行业市场秩序；二是积极做好产品质量安全监督抽查；三是深入推进企业标准公开公示，指</w:t>
      </w:r>
      <w:r>
        <w:t>导企业规范认证和生产。</w:t>
      </w:r>
    </w:p>
    <w:p>
      <w:pPr>
        <w:pStyle w:val="5"/>
        <w:spacing w:before="10"/>
        <w:ind w:left="1394"/>
      </w:pPr>
      <w:r>
        <w:rPr>
          <w:rFonts w:hint="eastAsia"/>
          <w:lang w:eastAsia="zh-CN"/>
        </w:rPr>
        <w:t>（三）</w:t>
      </w:r>
      <w:r>
        <w:t>优化环境，规范市场秩序</w:t>
      </w:r>
    </w:p>
    <w:p>
      <w:pPr>
        <w:pStyle w:val="5"/>
        <w:spacing w:before="145" w:line="336" w:lineRule="auto"/>
        <w:ind w:left="832" w:right="1761" w:firstLine="559"/>
      </w:pPr>
      <w:r>
        <w:rPr>
          <w:rFonts w:hint="eastAsia"/>
          <w:spacing w:val="-1"/>
          <w:lang w:val="en-US" w:eastAsia="zh-CN"/>
        </w:rPr>
        <w:t>1、</w:t>
      </w:r>
      <w:r>
        <w:rPr>
          <w:spacing w:val="-1"/>
        </w:rPr>
        <w:t>做好知识产权宣传、保护、促进、运用和发展。以</w:t>
      </w:r>
      <w:r>
        <w:rPr>
          <w:rFonts w:ascii="Times New Roman" w:hAnsi="Times New Roman" w:eastAsia="Times New Roman"/>
          <w:spacing w:val="-1"/>
        </w:rPr>
        <w:t>“</w:t>
      </w:r>
      <w:r>
        <w:rPr>
          <w:spacing w:val="-1"/>
        </w:rPr>
        <w:t>知识产权与健康中国</w:t>
      </w:r>
      <w:r>
        <w:rPr>
          <w:rFonts w:ascii="Times New Roman" w:hAnsi="Times New Roman" w:eastAsia="Times New Roman"/>
        </w:rPr>
        <w:t>”</w:t>
      </w:r>
      <w:r>
        <w:t>为主题，进社区、入企业，</w:t>
      </w:r>
      <w:r>
        <w:rPr>
          <w:spacing w:val="-137"/>
        </w:rPr>
        <w:t xml:space="preserve"> </w:t>
      </w:r>
      <w:r>
        <w:t>开展知识产权专项宣传活动。</w:t>
      </w:r>
    </w:p>
    <w:p>
      <w:pPr>
        <w:pStyle w:val="5"/>
        <w:spacing w:before="6" w:line="340" w:lineRule="auto"/>
        <w:ind w:left="832" w:right="1752" w:firstLine="559"/>
      </w:pPr>
      <w:r>
        <w:rPr>
          <w:rFonts w:hint="eastAsia"/>
          <w:spacing w:val="-2"/>
          <w:lang w:val="en-US" w:eastAsia="zh-CN"/>
        </w:rPr>
        <w:t>2、</w:t>
      </w:r>
      <w:r>
        <w:rPr>
          <w:spacing w:val="-2"/>
        </w:rPr>
        <w:t>深入推进商标品牌战略实施。开展保护商标专用权、商标兴企和商标扶贫工作，依法打击商标侵权行</w:t>
      </w:r>
      <w:r>
        <w:t>为。</w:t>
      </w:r>
    </w:p>
    <w:p>
      <w:pPr>
        <w:pStyle w:val="5"/>
        <w:spacing w:line="336" w:lineRule="auto"/>
        <w:ind w:left="832" w:right="1752" w:firstLine="559"/>
        <w:rPr>
          <w:sz w:val="20"/>
        </w:rPr>
      </w:pPr>
      <w:r>
        <w:rPr>
          <w:rFonts w:hint="eastAsia"/>
          <w:lang w:val="en-US" w:eastAsia="zh-CN"/>
        </w:rPr>
        <w:t>3、</w:t>
      </w:r>
      <w:r>
        <w:t>开展市场秩序整治。开展反不正当竞争执法重点行动，集中整治社会关注度高、反映强烈的市场混</w:t>
      </w:r>
      <w:r>
        <w:rPr>
          <w:spacing w:val="-2"/>
        </w:rPr>
        <w:t>淆、商业贿赂、虚假宣传以及涉网不正当竞争等突出问题，加大对重点媒体、重点领域违法广告的监管力度，维</w:t>
      </w:r>
      <w:r>
        <w:t>护广告市场秩序。</w:t>
      </w:r>
    </w:p>
    <w:p>
      <w:pPr>
        <w:pStyle w:val="5"/>
        <w:spacing w:before="61"/>
        <w:ind w:left="1394"/>
      </w:pPr>
      <w:r>
        <w:rPr>
          <w:rFonts w:hint="eastAsia"/>
          <w:lang w:val="en-US" w:eastAsia="zh-CN"/>
        </w:rPr>
        <w:t>4、</w:t>
      </w:r>
      <w:r>
        <w:t>强化行政执法监管力度。</w:t>
      </w:r>
    </w:p>
    <w:p>
      <w:pPr>
        <w:pStyle w:val="5"/>
        <w:spacing w:before="146" w:line="340" w:lineRule="auto"/>
        <w:ind w:left="832" w:right="1932" w:firstLine="559"/>
      </w:pPr>
      <w:r>
        <w:rPr>
          <w:rFonts w:hint="eastAsia"/>
          <w:spacing w:val="-1"/>
          <w:lang w:val="en-US" w:eastAsia="zh-CN"/>
        </w:rPr>
        <w:t>5、</w:t>
      </w:r>
      <w:r>
        <w:rPr>
          <w:spacing w:val="-1"/>
        </w:rPr>
        <w:t>深入推进</w:t>
      </w:r>
      <w:r>
        <w:rPr>
          <w:rFonts w:ascii="Times New Roman" w:hAnsi="Times New Roman" w:eastAsia="Times New Roman"/>
          <w:spacing w:val="-1"/>
        </w:rPr>
        <w:t>“</w:t>
      </w:r>
      <w:r>
        <w:rPr>
          <w:spacing w:val="-1"/>
        </w:rPr>
        <w:t>双随机</w:t>
      </w:r>
      <w:r>
        <w:rPr>
          <w:rFonts w:hint="eastAsia"/>
          <w:spacing w:val="-1"/>
          <w:lang w:eastAsia="zh-CN"/>
        </w:rPr>
        <w:t>、</w:t>
      </w:r>
      <w:r>
        <w:rPr>
          <w:spacing w:val="-1"/>
        </w:rPr>
        <w:t>一公开</w:t>
      </w:r>
      <w:r>
        <w:rPr>
          <w:rFonts w:ascii="Times New Roman" w:hAnsi="Times New Roman" w:eastAsia="Times New Roman"/>
          <w:spacing w:val="-1"/>
        </w:rPr>
        <w:t>”</w:t>
      </w:r>
      <w:r>
        <w:t>工作。梳理随机抽查事项清单，对</w:t>
      </w:r>
      <w:r>
        <w:rPr>
          <w:rFonts w:ascii="Times New Roman" w:hAnsi="Times New Roman" w:eastAsia="Times New Roman"/>
        </w:rPr>
        <w:t>“</w:t>
      </w:r>
      <w:r>
        <w:t>两库</w:t>
      </w:r>
      <w:r>
        <w:rPr>
          <w:rFonts w:ascii="Times New Roman" w:hAnsi="Times New Roman" w:eastAsia="Times New Roman"/>
        </w:rPr>
        <w:t>”</w:t>
      </w:r>
      <w:r>
        <w:t>进行维护管理，重点推进</w:t>
      </w:r>
      <w:r>
        <w:rPr>
          <w:rFonts w:ascii="Times New Roman" w:hAnsi="Times New Roman" w:eastAsia="Times New Roman"/>
        </w:rPr>
        <w:t>“</w:t>
      </w:r>
      <w:r>
        <w:t>双随机监管工作平台</w:t>
      </w:r>
      <w:r>
        <w:rPr>
          <w:rFonts w:ascii="Times New Roman" w:hAnsi="Times New Roman" w:eastAsia="Times New Roman"/>
        </w:rPr>
        <w:t>”</w:t>
      </w:r>
      <w:r>
        <w:t>的使用，争取所有抽查计划通过</w:t>
      </w:r>
      <w:r>
        <w:rPr>
          <w:rFonts w:ascii="Times New Roman" w:hAnsi="Times New Roman" w:eastAsia="Times New Roman"/>
        </w:rPr>
        <w:t>“</w:t>
      </w:r>
      <w:r>
        <w:t>双随机监管工作平台</w:t>
      </w:r>
      <w:r>
        <w:rPr>
          <w:rFonts w:ascii="Times New Roman" w:hAnsi="Times New Roman" w:eastAsia="Times New Roman"/>
        </w:rPr>
        <w:t>”</w:t>
      </w:r>
      <w:r>
        <w:t>实施开展。</w:t>
      </w:r>
    </w:p>
    <w:p>
      <w:pPr>
        <w:pStyle w:val="5"/>
        <w:spacing w:before="1"/>
        <w:ind w:left="1394"/>
      </w:pPr>
      <w:r>
        <w:rPr>
          <w:rFonts w:hint="eastAsia"/>
          <w:lang w:eastAsia="zh-CN"/>
        </w:rPr>
        <w:t>（四）</w:t>
      </w:r>
      <w:r>
        <w:t>严防严控，防治大气污染</w:t>
      </w:r>
    </w:p>
    <w:p>
      <w:pPr>
        <w:pStyle w:val="5"/>
        <w:spacing w:before="133" w:line="340" w:lineRule="auto"/>
        <w:ind w:left="832" w:right="1757" w:firstLine="559"/>
      </w:pPr>
      <w:r>
        <w:rPr>
          <w:rFonts w:hint="eastAsia"/>
          <w:spacing w:val="-1"/>
          <w:lang w:val="en-US" w:eastAsia="zh-CN"/>
        </w:rPr>
        <w:t>1、</w:t>
      </w:r>
      <w:r>
        <w:rPr>
          <w:spacing w:val="-1"/>
        </w:rPr>
        <w:t>开展劣质散煤管控，全区继续实现散煤动态</w:t>
      </w:r>
      <w:r>
        <w:rPr>
          <w:rFonts w:ascii="Times New Roman" w:hAnsi="Times New Roman" w:eastAsia="Times New Roman"/>
          <w:spacing w:val="-1"/>
        </w:rPr>
        <w:t>“</w:t>
      </w:r>
      <w:r>
        <w:rPr>
          <w:spacing w:val="-1"/>
        </w:rPr>
        <w:t>清零</w:t>
      </w:r>
      <w:r>
        <w:rPr>
          <w:rFonts w:ascii="Times New Roman" w:hAnsi="Times New Roman" w:eastAsia="Times New Roman"/>
          <w:spacing w:val="-1"/>
        </w:rPr>
        <w:t>”</w:t>
      </w:r>
      <w:r>
        <w:rPr>
          <w:spacing w:val="-1"/>
        </w:rPr>
        <w:t>。按照区委、区政府统一部署，对城区外环路以内</w:t>
      </w:r>
      <w:r>
        <w:t>进行无缝隙巡查，确保外环路以内散煤清零。</w:t>
      </w:r>
    </w:p>
    <w:p>
      <w:pPr>
        <w:pStyle w:val="5"/>
        <w:spacing w:before="1"/>
        <w:ind w:left="1394"/>
      </w:pPr>
      <w:r>
        <w:rPr>
          <w:rFonts w:hint="eastAsia"/>
          <w:spacing w:val="-2"/>
          <w:lang w:val="en-US" w:eastAsia="zh-CN"/>
        </w:rPr>
        <w:t>2、</w:t>
      </w:r>
      <w:r>
        <w:rPr>
          <w:spacing w:val="-2"/>
        </w:rPr>
        <w:t>做好洁净型煤、成品油抽检工作。</w:t>
      </w:r>
    </w:p>
    <w:p>
      <w:pPr>
        <w:pStyle w:val="5"/>
        <w:spacing w:before="133"/>
        <w:ind w:left="1394"/>
      </w:pPr>
      <w:r>
        <w:rPr>
          <w:rFonts w:hint="eastAsia"/>
          <w:lang w:val="en-US" w:eastAsia="zh-CN"/>
        </w:rPr>
        <w:t>3、</w:t>
      </w:r>
      <w:r>
        <w:t>强化餐饮油烟治理。</w:t>
      </w:r>
    </w:p>
    <w:p>
      <w:pPr>
        <w:pStyle w:val="5"/>
        <w:spacing w:before="148"/>
        <w:ind w:left="1394"/>
        <w:rPr>
          <w:b/>
          <w:bCs/>
        </w:rPr>
      </w:pPr>
      <w:r>
        <w:rPr>
          <w:b/>
          <w:bCs/>
        </w:rPr>
        <w:t>工作保障措施</w:t>
      </w:r>
    </w:p>
    <w:p>
      <w:pPr>
        <w:spacing w:before="145"/>
        <w:ind w:left="1394" w:right="0" w:firstLine="0"/>
        <w:jc w:val="left"/>
        <w:rPr>
          <w:sz w:val="28"/>
        </w:rPr>
      </w:pPr>
      <w:r>
        <w:rPr>
          <w:rFonts w:ascii="Times New Roman" w:eastAsia="Times New Roman"/>
          <w:b w:val="0"/>
          <w:bCs/>
          <w:sz w:val="28"/>
        </w:rPr>
        <w:t>202</w:t>
      </w:r>
      <w:r>
        <w:rPr>
          <w:rFonts w:hint="eastAsia" w:ascii="Times New Roman"/>
          <w:b w:val="0"/>
          <w:bCs/>
          <w:sz w:val="28"/>
          <w:lang w:val="en-US" w:eastAsia="zh-CN"/>
        </w:rPr>
        <w:t>1</w:t>
      </w:r>
      <w:r>
        <w:rPr>
          <w:sz w:val="28"/>
        </w:rPr>
        <w:t>年度市场监管工作保障措施</w:t>
      </w:r>
    </w:p>
    <w:p>
      <w:pPr>
        <w:pStyle w:val="5"/>
        <w:spacing w:before="143" w:line="340" w:lineRule="auto"/>
        <w:ind w:left="832" w:right="1776" w:firstLine="559"/>
      </w:pPr>
      <w:r>
        <w:rPr>
          <w:spacing w:val="-1"/>
        </w:rPr>
        <w:t>一是巩固深化市场准入制度，把畅通市场准入作为激发各类市场主体活力的首要环节，深化</w:t>
      </w:r>
      <w:r>
        <w:rPr>
          <w:rFonts w:ascii="Times New Roman" w:hAnsi="Times New Roman" w:eastAsia="Times New Roman"/>
          <w:spacing w:val="-1"/>
        </w:rPr>
        <w:t>“</w:t>
      </w:r>
      <w:r>
        <w:rPr>
          <w:spacing w:val="-1"/>
        </w:rPr>
        <w:t>证照分离</w:t>
      </w:r>
      <w:r>
        <w:rPr>
          <w:rFonts w:ascii="Times New Roman" w:hAnsi="Times New Roman" w:eastAsia="Times New Roman"/>
        </w:rPr>
        <w:t>”</w:t>
      </w:r>
      <w:r>
        <w:t>、商事主体登记制度、市场监管领域加强监管，持续优化营商环境。</w:t>
      </w:r>
    </w:p>
    <w:p>
      <w:pPr>
        <w:pStyle w:val="5"/>
        <w:spacing w:line="336" w:lineRule="auto"/>
        <w:ind w:left="832" w:right="1793" w:firstLine="559"/>
      </w:pPr>
      <w:r>
        <w:rPr>
          <w:spacing w:val="-1"/>
        </w:rPr>
        <w:t>二是加强反垄断和反不正当竞争，坚持支持和规范并重、治</w:t>
      </w:r>
      <w:r>
        <w:rPr>
          <w:rFonts w:ascii="Times New Roman" w:hAnsi="Times New Roman" w:eastAsia="Times New Roman"/>
          <w:spacing w:val="-1"/>
        </w:rPr>
        <w:t>“</w:t>
      </w:r>
      <w:r>
        <w:rPr>
          <w:spacing w:val="-1"/>
        </w:rPr>
        <w:t>果</w:t>
      </w:r>
      <w:r>
        <w:rPr>
          <w:rFonts w:ascii="Times New Roman" w:hAnsi="Times New Roman" w:eastAsia="Times New Roman"/>
          <w:spacing w:val="-1"/>
        </w:rPr>
        <w:t>”</w:t>
      </w:r>
      <w:r>
        <w:rPr>
          <w:spacing w:val="-1"/>
        </w:rPr>
        <w:t>和治</w:t>
      </w:r>
      <w:r>
        <w:rPr>
          <w:rFonts w:ascii="Times New Roman" w:hAnsi="Times New Roman" w:eastAsia="Times New Roman"/>
        </w:rPr>
        <w:t>“</w:t>
      </w:r>
      <w:r>
        <w:t>因</w:t>
      </w:r>
      <w:r>
        <w:rPr>
          <w:rFonts w:ascii="Times New Roman" w:hAnsi="Times New Roman" w:eastAsia="Times New Roman"/>
        </w:rPr>
        <w:t>”</w:t>
      </w:r>
      <w:r>
        <w:t>并重、监管执法和制度建设并重，</w:t>
      </w:r>
      <w:r>
        <w:rPr>
          <w:spacing w:val="-137"/>
        </w:rPr>
        <w:t xml:space="preserve"> </w:t>
      </w:r>
      <w:r>
        <w:t>切实提高维护市场公平竞争的能力。</w:t>
      </w:r>
    </w:p>
    <w:p>
      <w:pPr>
        <w:pStyle w:val="5"/>
        <w:spacing w:before="2" w:line="336" w:lineRule="auto"/>
        <w:ind w:left="832" w:right="2030" w:firstLine="559"/>
      </w:pPr>
      <w:r>
        <w:rPr>
          <w:spacing w:val="-2"/>
        </w:rPr>
        <w:t>三是注重源头防范，加强食品安全综合治理，强化药品安全全程监管，提高特种设备安全隐患排查治理能</w:t>
      </w:r>
      <w:r>
        <w:t>力，着力防范重点工业产品质量安全风险，不断巩固质量安全稳中向好的基础。</w:t>
      </w:r>
    </w:p>
    <w:p>
      <w:pPr>
        <w:pStyle w:val="5"/>
        <w:spacing w:before="4"/>
        <w:ind w:left="1394"/>
      </w:pPr>
      <w:r>
        <w:t>四是持续推进质量强国战略实施，加强高位谋划和推动，深入开展质量提升行动。</w:t>
      </w:r>
    </w:p>
    <w:p>
      <w:pPr>
        <w:pStyle w:val="5"/>
        <w:spacing w:before="12"/>
        <w:rPr>
          <w:sz w:val="20"/>
        </w:rPr>
      </w:pPr>
    </w:p>
    <w:p>
      <w:pPr>
        <w:pStyle w:val="5"/>
        <w:spacing w:before="61" w:line="336" w:lineRule="auto"/>
        <w:ind w:left="832" w:right="2030" w:firstLine="559"/>
      </w:pPr>
      <w:r>
        <w:rPr>
          <w:spacing w:val="-2"/>
        </w:rPr>
        <w:t>五是扎实开展市场秩序突出问题整治，加大重点领域治理力度，加强知识产权保护，统筹事前事中事后管</w:t>
      </w:r>
      <w:r>
        <w:t>理，扎实做好消费维权工作。</w:t>
      </w:r>
    </w:p>
    <w:p>
      <w:pPr>
        <w:pStyle w:val="5"/>
        <w:spacing w:before="9" w:line="336" w:lineRule="auto"/>
        <w:ind w:left="832" w:right="1752" w:firstLine="559"/>
      </w:pPr>
      <w:r>
        <w:rPr>
          <w:spacing w:val="-2"/>
        </w:rPr>
        <w:t>六是突出抓好信用监管和智慧监管，实现被动监管向主动监管转变、由治标向治本转变、由事后治理向事前</w:t>
      </w:r>
      <w:r>
        <w:t>防范转变，努力构建长效治本机制。</w:t>
      </w:r>
    </w:p>
    <w:p>
      <w:pPr>
        <w:pStyle w:val="5"/>
        <w:spacing w:before="3"/>
        <w:ind w:left="1394"/>
      </w:pPr>
      <w:r>
        <w:t>七是进一步夯实履职基础，强化法治保障、科技支撑、规划引领，不断完善市场监管体系。</w:t>
      </w:r>
    </w:p>
    <w:p>
      <w:pPr>
        <w:pStyle w:val="5"/>
        <w:spacing w:before="148" w:line="336" w:lineRule="auto"/>
        <w:ind w:left="832" w:right="1761" w:firstLine="559"/>
      </w:pPr>
      <w:r>
        <w:rPr>
          <w:spacing w:val="-1"/>
        </w:rPr>
        <w:t>八是坚持和加强党对市场监管工作的全面领导，深入开展</w:t>
      </w:r>
      <w:r>
        <w:rPr>
          <w:rFonts w:ascii="Times New Roman" w:hAnsi="Times New Roman" w:eastAsia="Times New Roman"/>
          <w:spacing w:val="-1"/>
        </w:rPr>
        <w:t>“</w:t>
      </w:r>
      <w:r>
        <w:rPr>
          <w:spacing w:val="-1"/>
        </w:rPr>
        <w:t>作风建设年</w:t>
      </w:r>
      <w:r>
        <w:rPr>
          <w:rFonts w:ascii="Times New Roman" w:hAnsi="Times New Roman" w:eastAsia="Times New Roman"/>
          <w:spacing w:val="-1"/>
        </w:rPr>
        <w:t>”</w:t>
      </w:r>
      <w:r>
        <w:t>活动，为服务新发展格局提供有力政治保障。</w:t>
      </w:r>
    </w:p>
    <w:tbl>
      <w:tblPr>
        <w:tblStyle w:val="7"/>
        <w:tblW w:w="0" w:type="auto"/>
        <w:tblInd w:w="17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3" w:hRule="atLeast"/>
        </w:trPr>
        <w:tc>
          <w:tcPr>
            <w:tcW w:w="1417" w:type="dxa"/>
          </w:tcPr>
          <w:p>
            <w:pPr>
              <w:pStyle w:val="11"/>
              <w:spacing w:before="56" w:line="347" w:lineRule="exact"/>
              <w:ind w:left="167" w:right="91"/>
              <w:jc w:val="center"/>
              <w:rPr>
                <w:rFonts w:hint="eastAsia" w:ascii="微软雅黑" w:eastAsia="微软雅黑"/>
                <w:sz w:val="21"/>
              </w:rPr>
            </w:pPr>
            <w:r>
              <w:rPr>
                <w:rFonts w:hint="eastAsia" w:ascii="微软雅黑" w:eastAsia="微软雅黑"/>
                <w:w w:val="90"/>
                <w:sz w:val="21"/>
              </w:rPr>
              <w:t>绩效目标</w:t>
            </w:r>
          </w:p>
        </w:tc>
        <w:tc>
          <w:tcPr>
            <w:tcW w:w="12757" w:type="dxa"/>
            <w:gridSpan w:val="5"/>
          </w:tcPr>
          <w:p>
            <w:pPr>
              <w:pStyle w:val="11"/>
              <w:spacing w:before="56" w:line="347" w:lineRule="exact"/>
              <w:ind w:left="120"/>
              <w:rPr>
                <w:rFonts w:hint="eastAsia" w:ascii="微软雅黑" w:eastAsia="微软雅黑"/>
                <w:sz w:val="21"/>
              </w:rPr>
            </w:pPr>
            <w:r>
              <w:rPr>
                <w:rFonts w:hint="eastAsia" w:ascii="微软雅黑" w:eastAsia="微软雅黑"/>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tcPr>
          <w:p>
            <w:pPr>
              <w:pStyle w:val="11"/>
              <w:spacing w:before="57" w:line="346" w:lineRule="exact"/>
              <w:ind w:left="167" w:right="91"/>
              <w:jc w:val="center"/>
              <w:rPr>
                <w:rFonts w:hint="eastAsia" w:ascii="微软雅黑" w:eastAsia="微软雅黑"/>
                <w:sz w:val="21"/>
              </w:rPr>
            </w:pPr>
            <w:r>
              <w:rPr>
                <w:rFonts w:hint="eastAsia" w:ascii="微软雅黑" w:eastAsia="微软雅黑"/>
                <w:w w:val="90"/>
                <w:sz w:val="21"/>
              </w:rPr>
              <w:t>一级指标</w:t>
            </w:r>
          </w:p>
        </w:tc>
        <w:tc>
          <w:tcPr>
            <w:tcW w:w="2268" w:type="dxa"/>
          </w:tcPr>
          <w:p>
            <w:pPr>
              <w:pStyle w:val="11"/>
              <w:spacing w:before="57" w:line="346" w:lineRule="exact"/>
              <w:ind w:left="722"/>
              <w:rPr>
                <w:rFonts w:hint="eastAsia" w:ascii="微软雅黑" w:eastAsia="微软雅黑"/>
                <w:sz w:val="21"/>
              </w:rPr>
            </w:pPr>
            <w:r>
              <w:rPr>
                <w:rFonts w:hint="eastAsia" w:ascii="微软雅黑" w:eastAsia="微软雅黑"/>
                <w:w w:val="90"/>
                <w:sz w:val="21"/>
              </w:rPr>
              <w:t>二级指标</w:t>
            </w:r>
          </w:p>
        </w:tc>
        <w:tc>
          <w:tcPr>
            <w:tcW w:w="2835" w:type="dxa"/>
          </w:tcPr>
          <w:p>
            <w:pPr>
              <w:pStyle w:val="11"/>
              <w:spacing w:before="57" w:line="346" w:lineRule="exact"/>
              <w:ind w:left="1004" w:right="971"/>
              <w:jc w:val="center"/>
              <w:rPr>
                <w:rFonts w:hint="eastAsia" w:ascii="微软雅黑" w:eastAsia="微软雅黑"/>
                <w:sz w:val="21"/>
              </w:rPr>
            </w:pPr>
            <w:r>
              <w:rPr>
                <w:rFonts w:hint="eastAsia" w:ascii="微软雅黑" w:eastAsia="微软雅黑"/>
                <w:w w:val="90"/>
                <w:sz w:val="21"/>
              </w:rPr>
              <w:t>三级指标</w:t>
            </w:r>
          </w:p>
        </w:tc>
        <w:tc>
          <w:tcPr>
            <w:tcW w:w="2835" w:type="dxa"/>
          </w:tcPr>
          <w:p>
            <w:pPr>
              <w:pStyle w:val="11"/>
              <w:spacing w:before="57" w:line="346" w:lineRule="exact"/>
              <w:ind w:left="796"/>
              <w:rPr>
                <w:rFonts w:hint="eastAsia" w:ascii="微软雅黑" w:eastAsia="微软雅黑"/>
                <w:sz w:val="21"/>
              </w:rPr>
            </w:pPr>
            <w:r>
              <w:rPr>
                <w:rFonts w:hint="eastAsia" w:ascii="微软雅黑" w:eastAsia="微软雅黑"/>
                <w:w w:val="90"/>
                <w:sz w:val="21"/>
              </w:rPr>
              <w:t>绩效指标描述</w:t>
            </w:r>
          </w:p>
        </w:tc>
        <w:tc>
          <w:tcPr>
            <w:tcW w:w="2551" w:type="dxa"/>
          </w:tcPr>
          <w:p>
            <w:pPr>
              <w:pStyle w:val="11"/>
              <w:spacing w:before="57" w:line="346" w:lineRule="exact"/>
              <w:ind w:left="838" w:right="809"/>
              <w:jc w:val="center"/>
              <w:rPr>
                <w:rFonts w:hint="eastAsia" w:ascii="微软雅黑" w:eastAsia="微软雅黑"/>
                <w:sz w:val="21"/>
              </w:rPr>
            </w:pPr>
            <w:r>
              <w:rPr>
                <w:rFonts w:hint="eastAsia" w:ascii="微软雅黑" w:eastAsia="微软雅黑"/>
                <w:w w:val="90"/>
                <w:sz w:val="21"/>
              </w:rPr>
              <w:t>指标值</w:t>
            </w:r>
          </w:p>
        </w:tc>
        <w:tc>
          <w:tcPr>
            <w:tcW w:w="2268" w:type="dxa"/>
          </w:tcPr>
          <w:p>
            <w:pPr>
              <w:pStyle w:val="11"/>
              <w:spacing w:before="57" w:line="346" w:lineRule="exact"/>
              <w:ind w:left="407"/>
              <w:rPr>
                <w:rFonts w:hint="eastAsia" w:ascii="微软雅黑" w:eastAsia="微软雅黑"/>
                <w:sz w:val="21"/>
              </w:rPr>
            </w:pPr>
            <w:r>
              <w:rPr>
                <w:rFonts w:hint="eastAsia" w:ascii="微软雅黑" w:eastAsia="微软雅黑"/>
                <w:w w:val="90"/>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restart"/>
          </w:tcPr>
          <w:p>
            <w:pPr>
              <w:pStyle w:val="11"/>
              <w:rPr>
                <w:sz w:val="28"/>
              </w:rPr>
            </w:pPr>
          </w:p>
          <w:p>
            <w:pPr>
              <w:pStyle w:val="11"/>
              <w:spacing w:before="3"/>
              <w:rPr>
                <w:sz w:val="37"/>
              </w:rPr>
            </w:pPr>
          </w:p>
          <w:p>
            <w:pPr>
              <w:pStyle w:val="11"/>
              <w:ind w:left="296"/>
              <w:rPr>
                <w:rFonts w:hint="eastAsia" w:ascii="微软雅黑" w:eastAsia="微软雅黑"/>
                <w:sz w:val="21"/>
              </w:rPr>
            </w:pPr>
            <w:r>
              <w:rPr>
                <w:rFonts w:hint="eastAsia" w:ascii="微软雅黑" w:eastAsia="微软雅黑"/>
                <w:sz w:val="21"/>
              </w:rPr>
              <w:t>产出指标</w:t>
            </w:r>
          </w:p>
        </w:tc>
        <w:tc>
          <w:tcPr>
            <w:tcW w:w="2268" w:type="dxa"/>
          </w:tcPr>
          <w:p>
            <w:pPr>
              <w:pStyle w:val="11"/>
              <w:spacing w:before="53" w:line="348" w:lineRule="exact"/>
              <w:ind w:left="120"/>
              <w:rPr>
                <w:rFonts w:hint="eastAsia" w:ascii="微软雅黑" w:eastAsia="微软雅黑"/>
                <w:sz w:val="21"/>
              </w:rPr>
            </w:pPr>
            <w:r>
              <w:rPr>
                <w:rFonts w:hint="eastAsia" w:ascii="微软雅黑" w:eastAsia="微软雅黑"/>
                <w:sz w:val="21"/>
              </w:rPr>
              <w:t>数量指标</w:t>
            </w:r>
          </w:p>
        </w:tc>
        <w:tc>
          <w:tcPr>
            <w:tcW w:w="2835" w:type="dxa"/>
          </w:tcPr>
          <w:p>
            <w:pPr>
              <w:pStyle w:val="11"/>
              <w:spacing w:before="53" w:line="348" w:lineRule="exact"/>
              <w:ind w:left="120"/>
              <w:rPr>
                <w:rFonts w:hint="eastAsia" w:ascii="微软雅黑" w:eastAsia="微软雅黑"/>
                <w:sz w:val="21"/>
              </w:rPr>
            </w:pPr>
            <w:r>
              <w:rPr>
                <w:rFonts w:hint="eastAsia" w:ascii="微软雅黑" w:eastAsia="微软雅黑"/>
                <w:sz w:val="21"/>
              </w:rPr>
              <w:t>支付日常公用经费</w:t>
            </w:r>
          </w:p>
        </w:tc>
        <w:tc>
          <w:tcPr>
            <w:tcW w:w="2835" w:type="dxa"/>
          </w:tcPr>
          <w:p>
            <w:pPr>
              <w:pStyle w:val="11"/>
              <w:spacing w:before="53" w:line="348" w:lineRule="exact"/>
              <w:ind w:left="117"/>
              <w:rPr>
                <w:rFonts w:hint="eastAsia" w:ascii="微软雅黑" w:eastAsia="微软雅黑"/>
                <w:sz w:val="21"/>
              </w:rPr>
            </w:pPr>
            <w:r>
              <w:rPr>
                <w:rFonts w:hint="eastAsia" w:ascii="微软雅黑" w:eastAsia="微软雅黑"/>
                <w:sz w:val="21"/>
              </w:rPr>
              <w:t>支付日常公用经费</w:t>
            </w:r>
          </w:p>
        </w:tc>
        <w:tc>
          <w:tcPr>
            <w:tcW w:w="2551" w:type="dxa"/>
          </w:tcPr>
          <w:p>
            <w:pPr>
              <w:pStyle w:val="11"/>
              <w:spacing w:before="53" w:line="348" w:lineRule="exact"/>
              <w:ind w:left="116"/>
              <w:rPr>
                <w:rFonts w:hint="eastAsia" w:ascii="微软雅黑" w:eastAsia="微软雅黑"/>
                <w:sz w:val="21"/>
              </w:rPr>
            </w:pPr>
            <w:r>
              <w:rPr>
                <w:rFonts w:hint="eastAsia" w:ascii="微软雅黑" w:eastAsia="微软雅黑"/>
                <w:sz w:val="21"/>
              </w:rPr>
              <w:t>足额支付</w:t>
            </w:r>
          </w:p>
        </w:tc>
        <w:tc>
          <w:tcPr>
            <w:tcW w:w="2268" w:type="dxa"/>
          </w:tcPr>
          <w:p>
            <w:pPr>
              <w:pStyle w:val="11"/>
              <w:spacing w:before="53" w:line="348"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5" w:line="347" w:lineRule="exact"/>
              <w:ind w:left="120"/>
              <w:rPr>
                <w:rFonts w:hint="eastAsia" w:ascii="微软雅黑" w:eastAsia="微软雅黑"/>
                <w:sz w:val="21"/>
              </w:rPr>
            </w:pPr>
            <w:r>
              <w:rPr>
                <w:rFonts w:hint="eastAsia" w:ascii="微软雅黑" w:eastAsia="微软雅黑"/>
                <w:sz w:val="21"/>
              </w:rPr>
              <w:t>质量指标</w:t>
            </w:r>
          </w:p>
        </w:tc>
        <w:tc>
          <w:tcPr>
            <w:tcW w:w="2835" w:type="dxa"/>
          </w:tcPr>
          <w:p>
            <w:pPr>
              <w:pStyle w:val="11"/>
              <w:spacing w:before="55" w:line="347" w:lineRule="exact"/>
              <w:ind w:left="120"/>
              <w:rPr>
                <w:rFonts w:hint="eastAsia" w:ascii="微软雅黑" w:eastAsia="微软雅黑"/>
                <w:sz w:val="21"/>
              </w:rPr>
            </w:pPr>
            <w:r>
              <w:rPr>
                <w:rFonts w:hint="eastAsia" w:ascii="微软雅黑" w:eastAsia="微软雅黑"/>
                <w:sz w:val="21"/>
              </w:rPr>
              <w:t>资金按时支付</w:t>
            </w:r>
          </w:p>
        </w:tc>
        <w:tc>
          <w:tcPr>
            <w:tcW w:w="2835" w:type="dxa"/>
          </w:tcPr>
          <w:p>
            <w:pPr>
              <w:pStyle w:val="11"/>
              <w:spacing w:before="55" w:line="347" w:lineRule="exact"/>
              <w:ind w:left="117"/>
              <w:rPr>
                <w:rFonts w:hint="eastAsia" w:ascii="微软雅黑" w:eastAsia="微软雅黑"/>
                <w:sz w:val="21"/>
              </w:rPr>
            </w:pPr>
            <w:r>
              <w:rPr>
                <w:rFonts w:hint="eastAsia" w:ascii="微软雅黑" w:eastAsia="微软雅黑"/>
                <w:sz w:val="21"/>
              </w:rPr>
              <w:t>资金按时支付</w:t>
            </w:r>
          </w:p>
        </w:tc>
        <w:tc>
          <w:tcPr>
            <w:tcW w:w="2551" w:type="dxa"/>
          </w:tcPr>
          <w:p>
            <w:pPr>
              <w:pStyle w:val="11"/>
              <w:spacing w:before="55" w:line="347" w:lineRule="exact"/>
              <w:ind w:left="116"/>
              <w:rPr>
                <w:rFonts w:hint="eastAsia" w:ascii="微软雅黑" w:eastAsia="微软雅黑"/>
                <w:sz w:val="21"/>
              </w:rPr>
            </w:pPr>
            <w:r>
              <w:rPr>
                <w:rFonts w:hint="eastAsia" w:ascii="微软雅黑" w:eastAsia="微软雅黑"/>
                <w:sz w:val="21"/>
              </w:rPr>
              <w:t>按时支付</w:t>
            </w:r>
          </w:p>
        </w:tc>
        <w:tc>
          <w:tcPr>
            <w:tcW w:w="2268" w:type="dxa"/>
          </w:tcPr>
          <w:p>
            <w:pPr>
              <w:pStyle w:val="11"/>
              <w:spacing w:before="55" w:line="347"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7" w:line="346" w:lineRule="exact"/>
              <w:ind w:left="120"/>
              <w:rPr>
                <w:rFonts w:hint="eastAsia" w:ascii="微软雅黑" w:eastAsia="微软雅黑"/>
                <w:sz w:val="21"/>
              </w:rPr>
            </w:pPr>
            <w:r>
              <w:rPr>
                <w:rFonts w:hint="eastAsia" w:ascii="微软雅黑" w:eastAsia="微软雅黑"/>
                <w:sz w:val="21"/>
              </w:rPr>
              <w:t>时效指标</w:t>
            </w:r>
          </w:p>
        </w:tc>
        <w:tc>
          <w:tcPr>
            <w:tcW w:w="2835" w:type="dxa"/>
          </w:tcPr>
          <w:p>
            <w:pPr>
              <w:pStyle w:val="11"/>
              <w:spacing w:before="57" w:line="346" w:lineRule="exact"/>
              <w:ind w:left="120"/>
              <w:rPr>
                <w:rFonts w:hint="eastAsia" w:ascii="微软雅黑" w:eastAsia="微软雅黑"/>
                <w:sz w:val="21"/>
              </w:rPr>
            </w:pPr>
            <w:r>
              <w:rPr>
                <w:rFonts w:hint="eastAsia" w:ascii="微软雅黑" w:eastAsia="微软雅黑"/>
                <w:sz w:val="21"/>
              </w:rPr>
              <w:t>工作完成时间</w:t>
            </w:r>
          </w:p>
        </w:tc>
        <w:tc>
          <w:tcPr>
            <w:tcW w:w="2835" w:type="dxa"/>
          </w:tcPr>
          <w:p>
            <w:pPr>
              <w:pStyle w:val="11"/>
              <w:spacing w:before="57" w:line="346" w:lineRule="exact"/>
              <w:ind w:left="117"/>
              <w:rPr>
                <w:rFonts w:hint="eastAsia" w:ascii="微软雅黑" w:eastAsia="微软雅黑"/>
                <w:sz w:val="21"/>
              </w:rPr>
            </w:pPr>
            <w:r>
              <w:rPr>
                <w:rFonts w:hint="eastAsia" w:ascii="微软雅黑" w:eastAsia="微软雅黑"/>
                <w:sz w:val="21"/>
              </w:rPr>
              <w:t>协调所有工作完成时间</w:t>
            </w:r>
          </w:p>
        </w:tc>
        <w:tc>
          <w:tcPr>
            <w:tcW w:w="2551" w:type="dxa"/>
          </w:tcPr>
          <w:p>
            <w:pPr>
              <w:pStyle w:val="11"/>
              <w:spacing w:before="57" w:line="346" w:lineRule="exact"/>
              <w:ind w:left="116"/>
              <w:rPr>
                <w:rFonts w:hint="eastAsia" w:ascii="微软雅黑" w:eastAsia="微软雅黑"/>
                <w:sz w:val="21"/>
              </w:rPr>
            </w:pPr>
            <w:r>
              <w:rPr>
                <w:rFonts w:hint="eastAsia" w:ascii="微软雅黑" w:eastAsia="微软雅黑"/>
                <w:sz w:val="21"/>
              </w:rPr>
              <w:t>及时完成</w:t>
            </w:r>
          </w:p>
        </w:tc>
        <w:tc>
          <w:tcPr>
            <w:tcW w:w="2268" w:type="dxa"/>
          </w:tcPr>
          <w:p>
            <w:pPr>
              <w:pStyle w:val="11"/>
              <w:spacing w:before="57" w:line="346"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3" w:line="349" w:lineRule="exact"/>
              <w:ind w:left="120"/>
              <w:rPr>
                <w:rFonts w:hint="eastAsia" w:ascii="微软雅黑" w:eastAsia="微软雅黑"/>
                <w:sz w:val="21"/>
              </w:rPr>
            </w:pPr>
            <w:r>
              <w:rPr>
                <w:rFonts w:hint="eastAsia" w:ascii="微软雅黑" w:eastAsia="微软雅黑"/>
                <w:sz w:val="21"/>
              </w:rPr>
              <w:t>成本指标</w:t>
            </w:r>
          </w:p>
        </w:tc>
        <w:tc>
          <w:tcPr>
            <w:tcW w:w="2835" w:type="dxa"/>
          </w:tcPr>
          <w:p>
            <w:pPr>
              <w:pStyle w:val="11"/>
              <w:spacing w:before="53" w:line="349" w:lineRule="exact"/>
              <w:ind w:left="120"/>
              <w:rPr>
                <w:rFonts w:hint="eastAsia" w:ascii="微软雅黑" w:eastAsia="微软雅黑"/>
                <w:sz w:val="21"/>
              </w:rPr>
            </w:pPr>
            <w:r>
              <w:rPr>
                <w:rFonts w:hint="eastAsia" w:ascii="微软雅黑" w:eastAsia="微软雅黑"/>
                <w:sz w:val="21"/>
              </w:rPr>
              <w:t>资金成本</w:t>
            </w:r>
          </w:p>
        </w:tc>
        <w:tc>
          <w:tcPr>
            <w:tcW w:w="2835" w:type="dxa"/>
          </w:tcPr>
          <w:p>
            <w:pPr>
              <w:pStyle w:val="11"/>
              <w:spacing w:before="53" w:line="349" w:lineRule="exact"/>
              <w:ind w:left="117"/>
              <w:rPr>
                <w:rFonts w:hint="eastAsia" w:ascii="微软雅黑" w:eastAsia="微软雅黑"/>
                <w:sz w:val="21"/>
              </w:rPr>
            </w:pPr>
            <w:r>
              <w:rPr>
                <w:rFonts w:hint="eastAsia" w:ascii="微软雅黑" w:eastAsia="微软雅黑"/>
                <w:sz w:val="21"/>
              </w:rPr>
              <w:t>资金成本</w:t>
            </w:r>
          </w:p>
        </w:tc>
        <w:tc>
          <w:tcPr>
            <w:tcW w:w="2551" w:type="dxa"/>
          </w:tcPr>
          <w:p>
            <w:pPr>
              <w:pStyle w:val="11"/>
              <w:spacing w:before="53" w:line="349" w:lineRule="exact"/>
              <w:ind w:left="116"/>
              <w:rPr>
                <w:rFonts w:hint="eastAsia" w:ascii="微软雅黑" w:eastAsia="微软雅黑"/>
                <w:sz w:val="21"/>
              </w:rPr>
            </w:pPr>
            <w:r>
              <w:rPr>
                <w:rFonts w:hint="eastAsia" w:ascii="微软雅黑" w:eastAsia="微软雅黑"/>
                <w:sz w:val="21"/>
              </w:rPr>
              <w:t>不超预算数</w:t>
            </w:r>
          </w:p>
        </w:tc>
        <w:tc>
          <w:tcPr>
            <w:tcW w:w="2268" w:type="dxa"/>
          </w:tcPr>
          <w:p>
            <w:pPr>
              <w:pStyle w:val="11"/>
              <w:spacing w:before="53" w:line="349" w:lineRule="exact"/>
              <w:ind w:left="119"/>
              <w:rPr>
                <w:rFonts w:hint="eastAsia" w:ascii="微软雅黑" w:eastAsia="微软雅黑"/>
                <w:sz w:val="21"/>
              </w:rPr>
            </w:pPr>
            <w:r>
              <w:rPr>
                <w:rFonts w:hint="eastAsia" w:ascii="微软雅黑" w:eastAsia="微软雅黑"/>
                <w:sz w:val="21"/>
              </w:rPr>
              <w:t>年度工作计划</w:t>
            </w:r>
          </w:p>
        </w:tc>
      </w:tr>
    </w:tbl>
    <w:p>
      <w:pPr>
        <w:pStyle w:val="5"/>
        <w:spacing w:before="5"/>
        <w:ind w:left="0"/>
        <w:rPr>
          <w:sz w:val="17"/>
        </w:rPr>
      </w:pPr>
    </w:p>
    <w:p>
      <w:pPr>
        <w:pStyle w:val="4"/>
        <w:spacing w:before="55"/>
      </w:pPr>
      <w:bookmarkStart w:id="19" w:name="六、政府采购预算情况"/>
      <w:bookmarkEnd w:id="19"/>
      <w:r>
        <w:rPr>
          <w:w w:val="90"/>
        </w:rPr>
        <w:t>六、政府采购预算情况</w:t>
      </w:r>
    </w:p>
    <w:p>
      <w:pPr>
        <w:pStyle w:val="5"/>
        <w:spacing w:before="138"/>
        <w:ind w:left="1279"/>
      </w:pPr>
      <w:r>
        <w:rPr>
          <w:rFonts w:hint="eastAsia" w:ascii="Times New Roman"/>
          <w:spacing w:val="-1"/>
          <w:lang w:eastAsia="zh-CN"/>
        </w:rPr>
        <w:t>2021</w:t>
      </w:r>
      <w:r>
        <w:rPr>
          <w:rFonts w:ascii="Times New Roman" w:eastAsia="Times New Roman"/>
          <w:spacing w:val="-19"/>
        </w:rPr>
        <w:t xml:space="preserve"> </w:t>
      </w:r>
      <w:r>
        <w:rPr>
          <w:spacing w:val="-1"/>
        </w:rPr>
        <w:t>年，保定市满城区市场监督管理局无政府采购预算。空表列示。</w:t>
      </w:r>
    </w:p>
    <w:p>
      <w:pPr>
        <w:pStyle w:val="3"/>
        <w:spacing w:before="25" w:after="9"/>
        <w:ind w:left="6679" w:right="0"/>
        <w:jc w:val="left"/>
      </w:pPr>
      <w:bookmarkStart w:id="20" w:name="部门政府采购预算"/>
      <w:bookmarkEnd w:id="20"/>
      <w:r>
        <w:t>部门政府采购预算</w:t>
      </w:r>
    </w:p>
    <w:tbl>
      <w:tblPr>
        <w:tblStyle w:val="7"/>
        <w:tblW w:w="0" w:type="auto"/>
        <w:tblInd w:w="1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506</w:t>
            </w:r>
            <w:r>
              <w:rPr>
                <w:spacing w:val="-60"/>
                <w:sz w:val="24"/>
              </w:rPr>
              <w:t xml:space="preserve"> </w:t>
            </w:r>
            <w:r>
              <w:rPr>
                <w:sz w:val="24"/>
              </w:rPr>
              <w:t>保定市满城区市场监督管理局</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rFonts w:hint="eastAsia"/>
                <w:w w:val="90"/>
                <w:sz w:val="21"/>
                <w:lang w:eastAsia="zh-CN"/>
              </w:rPr>
              <w:t>2021</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pPr>
      <w:bookmarkStart w:id="21" w:name="七、国有资产信息"/>
      <w:bookmarkEnd w:id="21"/>
      <w:r>
        <w:rPr>
          <w:w w:val="90"/>
        </w:rPr>
        <w:t>七、国有资产信息</w:t>
      </w:r>
    </w:p>
    <w:p>
      <w:pPr>
        <w:pStyle w:val="5"/>
        <w:spacing w:before="9"/>
        <w:ind w:left="0"/>
        <w:rPr>
          <w:sz w:val="29"/>
        </w:rPr>
      </w:pPr>
    </w:p>
    <w:p>
      <w:pPr>
        <w:pStyle w:val="5"/>
        <w:spacing w:before="70"/>
        <w:ind w:left="1430"/>
      </w:pPr>
      <w:r>
        <w:rPr>
          <w:spacing w:val="-3"/>
        </w:rPr>
        <w:t xml:space="preserve">保定市满城区市场监督管理局上年末固定资产金额为 </w:t>
      </w:r>
      <w:r>
        <w:rPr>
          <w:rFonts w:ascii="Times New Roman" w:eastAsia="Times New Roman"/>
          <w:spacing w:val="-2"/>
        </w:rPr>
        <w:t>1655.35</w:t>
      </w:r>
      <w:r>
        <w:rPr>
          <w:rFonts w:ascii="Times New Roman" w:eastAsia="Times New Roman"/>
          <w:spacing w:val="-17"/>
        </w:rPr>
        <w:t xml:space="preserve"> </w:t>
      </w:r>
      <w:r>
        <w:rPr>
          <w:spacing w:val="-2"/>
        </w:rPr>
        <w:t>万元（详见下表）。</w:t>
      </w:r>
      <w:r>
        <w:rPr>
          <w:rFonts w:ascii="Times New Roman" w:eastAsia="Times New Roman"/>
          <w:spacing w:val="-2"/>
        </w:rPr>
        <w:t>202</w:t>
      </w:r>
      <w:r>
        <w:rPr>
          <w:rFonts w:hint="eastAsia" w:ascii="Times New Roman"/>
          <w:spacing w:val="-2"/>
          <w:lang w:val="en-US" w:eastAsia="zh-CN"/>
        </w:rPr>
        <w:t>1</w:t>
      </w:r>
      <w:r>
        <w:rPr>
          <w:spacing w:val="-2"/>
        </w:rPr>
        <w:t>年度无拟购置固定资产计</w:t>
      </w:r>
    </w:p>
    <w:p>
      <w:pPr>
        <w:pStyle w:val="5"/>
        <w:spacing w:before="6"/>
      </w:pPr>
      <w:r>
        <w:t>划。</w:t>
      </w:r>
    </w:p>
    <w:p>
      <w:pPr>
        <w:pStyle w:val="5"/>
        <w:spacing w:before="201"/>
        <w:ind w:left="5587"/>
      </w:pPr>
      <w:r>
        <w:t>保定市满城区市场监督管理局固定资产占用情况表</w:t>
      </w:r>
    </w:p>
    <w:p>
      <w:pPr>
        <w:pStyle w:val="5"/>
        <w:spacing w:before="202"/>
        <w:ind w:left="0" w:right="1926"/>
        <w:jc w:val="right"/>
      </w:pPr>
      <w:r>
        <w:t>截止时间：</w:t>
      </w:r>
      <w:r>
        <w:rPr>
          <w:rFonts w:ascii="Times New Roman" w:eastAsia="Times New Roman"/>
        </w:rPr>
        <w:t>202</w:t>
      </w:r>
      <w:r>
        <w:rPr>
          <w:rFonts w:hint="eastAsia" w:ascii="Times New Roman"/>
          <w:lang w:val="en-US" w:eastAsia="zh-CN"/>
        </w:rPr>
        <w:t>0</w:t>
      </w:r>
      <w:r>
        <w:t>年</w:t>
      </w:r>
      <w:r>
        <w:rPr>
          <w:rFonts w:ascii="Times New Roman" w:eastAsia="Times New Roman"/>
        </w:rPr>
        <w:t>12</w:t>
      </w:r>
      <w:r>
        <w:t>月</w:t>
      </w:r>
      <w:r>
        <w:rPr>
          <w:rFonts w:ascii="Times New Roman" w:eastAsia="Times New Roman"/>
        </w:rPr>
        <w:t>31</w:t>
      </w:r>
      <w:r>
        <w:t>日</w:t>
      </w:r>
    </w:p>
    <w:p>
      <w:pPr>
        <w:pStyle w:val="5"/>
        <w:spacing w:before="5"/>
        <w:ind w:left="0"/>
      </w:pPr>
    </w:p>
    <w:tbl>
      <w:tblPr>
        <w:tblStyle w:val="7"/>
        <w:tblW w:w="0" w:type="auto"/>
        <w:tblInd w:w="16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72"/>
        <w:gridCol w:w="2836"/>
        <w:gridCol w:w="2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trPr>
        <w:tc>
          <w:tcPr>
            <w:tcW w:w="7372" w:type="dxa"/>
          </w:tcPr>
          <w:p>
            <w:pPr>
              <w:pStyle w:val="11"/>
              <w:spacing w:before="2"/>
              <w:ind w:left="3243" w:right="3259"/>
              <w:jc w:val="center"/>
              <w:rPr>
                <w:sz w:val="28"/>
              </w:rPr>
            </w:pPr>
            <w:r>
              <w:rPr>
                <w:spacing w:val="38"/>
                <w:sz w:val="28"/>
              </w:rPr>
              <w:t>项 目</w:t>
            </w:r>
          </w:p>
        </w:tc>
        <w:tc>
          <w:tcPr>
            <w:tcW w:w="2836" w:type="dxa"/>
          </w:tcPr>
          <w:p>
            <w:pPr>
              <w:pStyle w:val="11"/>
              <w:spacing w:before="2"/>
              <w:ind w:left="1124" w:right="1092"/>
              <w:jc w:val="center"/>
              <w:rPr>
                <w:sz w:val="28"/>
              </w:rPr>
            </w:pPr>
            <w:r>
              <w:rPr>
                <w:sz w:val="28"/>
              </w:rPr>
              <w:t>数量</w:t>
            </w:r>
          </w:p>
        </w:tc>
        <w:tc>
          <w:tcPr>
            <w:tcW w:w="2836" w:type="dxa"/>
          </w:tcPr>
          <w:p>
            <w:pPr>
              <w:pStyle w:val="11"/>
              <w:spacing w:line="339" w:lineRule="exact"/>
              <w:ind w:left="270"/>
              <w:rPr>
                <w:sz w:val="28"/>
              </w:rPr>
            </w:pPr>
            <w:r>
              <w:rPr>
                <w:spacing w:val="-2"/>
                <w:sz w:val="28"/>
              </w:rPr>
              <w:t>价值</w:t>
            </w:r>
            <w:r>
              <w:rPr>
                <w:spacing w:val="-1"/>
                <w:sz w:val="28"/>
              </w:rPr>
              <w:t>（金额单位：万</w:t>
            </w:r>
          </w:p>
          <w:p>
            <w:pPr>
              <w:pStyle w:val="11"/>
              <w:spacing w:line="321" w:lineRule="exact"/>
              <w:ind w:left="270"/>
              <w:rPr>
                <w:sz w:val="28"/>
              </w:rPr>
            </w:pPr>
            <w:r>
              <w:rPr>
                <w:sz w:val="28"/>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sz w:val="28"/>
              </w:rPr>
              <w:t>资产总额</w:t>
            </w:r>
          </w:p>
        </w:tc>
        <w:tc>
          <w:tcPr>
            <w:tcW w:w="2836" w:type="dxa"/>
          </w:tcPr>
          <w:p>
            <w:pPr>
              <w:pStyle w:val="11"/>
              <w:rPr>
                <w:rFonts w:ascii="Times New Roman"/>
                <w:sz w:val="26"/>
              </w:rPr>
            </w:pPr>
          </w:p>
        </w:tc>
        <w:tc>
          <w:tcPr>
            <w:tcW w:w="2836" w:type="dxa"/>
          </w:tcPr>
          <w:p>
            <w:pPr>
              <w:pStyle w:val="11"/>
              <w:spacing w:before="9"/>
              <w:ind w:right="984"/>
              <w:jc w:val="right"/>
              <w:rPr>
                <w:rFonts w:ascii="Times New Roman"/>
                <w:sz w:val="28"/>
              </w:rPr>
            </w:pPr>
            <w:r>
              <w:rPr>
                <w:rFonts w:ascii="Times New Roman"/>
                <w:sz w:val="28"/>
              </w:rPr>
              <w:t>1655.35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7372" w:type="dxa"/>
          </w:tcPr>
          <w:p>
            <w:pPr>
              <w:pStyle w:val="11"/>
              <w:spacing w:line="343" w:lineRule="exact"/>
              <w:ind w:left="122"/>
              <w:rPr>
                <w:sz w:val="28"/>
              </w:rPr>
            </w:pPr>
            <w:r>
              <w:rPr>
                <w:rFonts w:ascii="Times New Roman" w:eastAsia="Times New Roman"/>
                <w:sz w:val="28"/>
              </w:rPr>
              <w:t>1</w:t>
            </w:r>
            <w:r>
              <w:rPr>
                <w:sz w:val="28"/>
              </w:rPr>
              <w:t>、房屋（平方米）</w:t>
            </w:r>
          </w:p>
        </w:tc>
        <w:tc>
          <w:tcPr>
            <w:tcW w:w="2836" w:type="dxa"/>
          </w:tcPr>
          <w:p>
            <w:pPr>
              <w:pStyle w:val="11"/>
              <w:spacing w:before="21"/>
              <w:ind w:left="1126" w:right="1090"/>
              <w:jc w:val="center"/>
              <w:rPr>
                <w:rFonts w:ascii="Times New Roman"/>
                <w:sz w:val="28"/>
              </w:rPr>
            </w:pPr>
            <w:r>
              <w:rPr>
                <w:rFonts w:ascii="Times New Roman"/>
                <w:sz w:val="28"/>
              </w:rPr>
              <w:t>8400</w:t>
            </w:r>
          </w:p>
        </w:tc>
        <w:tc>
          <w:tcPr>
            <w:tcW w:w="2836" w:type="dxa"/>
          </w:tcPr>
          <w:p>
            <w:pPr>
              <w:pStyle w:val="11"/>
              <w:spacing w:before="21"/>
              <w:ind w:right="999"/>
              <w:jc w:val="right"/>
              <w:rPr>
                <w:rFonts w:ascii="Times New Roman"/>
                <w:sz w:val="28"/>
              </w:rPr>
            </w:pPr>
            <w:r>
              <w:rPr>
                <w:rFonts w:ascii="Times New Roman"/>
                <w:sz w:val="28"/>
              </w:rPr>
              <w:t>691.76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7372" w:type="dxa"/>
          </w:tcPr>
          <w:p>
            <w:pPr>
              <w:pStyle w:val="11"/>
              <w:spacing w:line="343" w:lineRule="exact"/>
              <w:ind w:left="542"/>
              <w:rPr>
                <w:sz w:val="28"/>
              </w:rPr>
            </w:pPr>
            <w:r>
              <w:rPr>
                <w:sz w:val="28"/>
              </w:rPr>
              <w:t>其中：办公用房（平方米）</w:t>
            </w:r>
          </w:p>
        </w:tc>
        <w:tc>
          <w:tcPr>
            <w:tcW w:w="2836" w:type="dxa"/>
          </w:tcPr>
          <w:p>
            <w:pPr>
              <w:pStyle w:val="11"/>
              <w:spacing w:before="20"/>
              <w:ind w:left="1126" w:right="1090"/>
              <w:jc w:val="center"/>
              <w:rPr>
                <w:rFonts w:ascii="Times New Roman"/>
                <w:sz w:val="28"/>
              </w:rPr>
            </w:pPr>
            <w:r>
              <w:rPr>
                <w:rFonts w:ascii="Times New Roman"/>
                <w:sz w:val="28"/>
              </w:rPr>
              <w:t>8400</w:t>
            </w:r>
          </w:p>
        </w:tc>
        <w:tc>
          <w:tcPr>
            <w:tcW w:w="2836" w:type="dxa"/>
          </w:tcPr>
          <w:p>
            <w:pPr>
              <w:pStyle w:val="11"/>
              <w:spacing w:before="20"/>
              <w:ind w:right="999"/>
              <w:jc w:val="right"/>
              <w:rPr>
                <w:rFonts w:ascii="Times New Roman"/>
                <w:sz w:val="28"/>
              </w:rPr>
            </w:pPr>
            <w:r>
              <w:rPr>
                <w:rFonts w:ascii="Times New Roman"/>
                <w:sz w:val="28"/>
              </w:rPr>
              <w:t>691.76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2</w:t>
            </w:r>
            <w:r>
              <w:rPr>
                <w:sz w:val="28"/>
              </w:rPr>
              <w:t>、车辆（台、辆）</w:t>
            </w:r>
          </w:p>
        </w:tc>
        <w:tc>
          <w:tcPr>
            <w:tcW w:w="2836" w:type="dxa"/>
          </w:tcPr>
          <w:p>
            <w:pPr>
              <w:pStyle w:val="11"/>
              <w:spacing w:before="9"/>
              <w:ind w:left="1126" w:right="1090"/>
              <w:jc w:val="center"/>
              <w:rPr>
                <w:rFonts w:ascii="Times New Roman"/>
                <w:sz w:val="28"/>
              </w:rPr>
            </w:pPr>
            <w:r>
              <w:rPr>
                <w:rFonts w:ascii="Times New Roman"/>
                <w:sz w:val="28"/>
              </w:rPr>
              <w:t>23</w:t>
            </w:r>
          </w:p>
        </w:tc>
        <w:tc>
          <w:tcPr>
            <w:tcW w:w="2836" w:type="dxa"/>
          </w:tcPr>
          <w:p>
            <w:pPr>
              <w:pStyle w:val="11"/>
              <w:spacing w:before="9"/>
              <w:ind w:right="999"/>
              <w:jc w:val="right"/>
              <w:rPr>
                <w:rFonts w:ascii="Times New Roman"/>
                <w:sz w:val="28"/>
              </w:rPr>
            </w:pPr>
            <w:r>
              <w:rPr>
                <w:rFonts w:ascii="Times New Roman"/>
                <w:sz w:val="28"/>
              </w:rPr>
              <w:t>270.79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3</w:t>
            </w:r>
            <w:r>
              <w:rPr>
                <w:sz w:val="28"/>
              </w:rPr>
              <w:t>、通用设备</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4</w:t>
            </w:r>
            <w:r>
              <w:rPr>
                <w:sz w:val="28"/>
              </w:rPr>
              <w:t>、专用设备</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7372" w:type="dxa"/>
          </w:tcPr>
          <w:p>
            <w:pPr>
              <w:pStyle w:val="11"/>
              <w:spacing w:line="342" w:lineRule="exact"/>
              <w:ind w:left="122"/>
              <w:rPr>
                <w:sz w:val="28"/>
              </w:rPr>
            </w:pPr>
            <w:r>
              <w:rPr>
                <w:rFonts w:ascii="Times New Roman" w:eastAsia="Times New Roman"/>
                <w:sz w:val="28"/>
              </w:rPr>
              <w:t>5</w:t>
            </w:r>
            <w:r>
              <w:rPr>
                <w:sz w:val="28"/>
              </w:rPr>
              <w:t>、其他固定资产</w:t>
            </w:r>
          </w:p>
        </w:tc>
        <w:tc>
          <w:tcPr>
            <w:tcW w:w="2836" w:type="dxa"/>
          </w:tcPr>
          <w:p>
            <w:pPr>
              <w:pStyle w:val="11"/>
              <w:spacing w:line="342" w:lineRule="exact"/>
              <w:ind w:left="30"/>
              <w:jc w:val="center"/>
              <w:rPr>
                <w:sz w:val="28"/>
              </w:rPr>
            </w:pPr>
            <w:r>
              <w:rPr>
                <w:w w:val="100"/>
                <w:sz w:val="28"/>
              </w:rPr>
              <w:t>一</w:t>
            </w:r>
          </w:p>
        </w:tc>
        <w:tc>
          <w:tcPr>
            <w:tcW w:w="2836" w:type="dxa"/>
          </w:tcPr>
          <w:p>
            <w:pPr>
              <w:pStyle w:val="11"/>
              <w:spacing w:line="317" w:lineRule="exact"/>
              <w:ind w:right="1001"/>
              <w:jc w:val="right"/>
              <w:rPr>
                <w:rFonts w:ascii="Times New Roman"/>
                <w:sz w:val="28"/>
              </w:rPr>
            </w:pPr>
            <w:r>
              <w:rPr>
                <w:rFonts w:ascii="Times New Roman"/>
                <w:sz w:val="28"/>
              </w:rPr>
              <w:t>692.80</w:t>
            </w:r>
          </w:p>
        </w:tc>
      </w:tr>
    </w:tbl>
    <w:p>
      <w:pPr>
        <w:pStyle w:val="5"/>
        <w:spacing w:before="5"/>
        <w:ind w:left="0"/>
        <w:rPr>
          <w:sz w:val="14"/>
        </w:rPr>
      </w:pPr>
    </w:p>
    <w:p>
      <w:pPr>
        <w:pStyle w:val="4"/>
        <w:spacing w:before="55"/>
      </w:pPr>
      <w:bookmarkStart w:id="22" w:name="八、名词解释"/>
      <w:bookmarkEnd w:id="22"/>
      <w:r>
        <w:rPr>
          <w:w w:val="90"/>
        </w:rPr>
        <w:t>八、名词解释</w:t>
      </w:r>
    </w:p>
    <w:p>
      <w:pPr>
        <w:pStyle w:val="5"/>
        <w:spacing w:before="136"/>
        <w:ind w:left="1279"/>
      </w:pPr>
      <w:r>
        <w:rPr>
          <w:rFonts w:ascii="Times New Roman" w:eastAsia="Times New Roman"/>
        </w:rPr>
        <w:t>1</w:t>
      </w:r>
      <w:r>
        <w:t>、一般公共预算拨款收入：指区级财政当年拨付的资金。</w:t>
      </w:r>
    </w:p>
    <w:p>
      <w:pPr>
        <w:pStyle w:val="5"/>
        <w:spacing w:before="148"/>
        <w:ind w:left="1279"/>
      </w:pPr>
      <w:r>
        <w:rPr>
          <w:rFonts w:ascii="Times New Roman" w:eastAsia="Times New Roman"/>
        </w:rPr>
        <w:t>2</w:t>
      </w:r>
      <w:r>
        <w:t>、事业收入：指事业单位开展专业业务活动及辅助活动所取得的收入。</w:t>
      </w:r>
    </w:p>
    <w:p>
      <w:pPr>
        <w:pStyle w:val="5"/>
        <w:spacing w:before="145" w:line="336" w:lineRule="auto"/>
        <w:ind w:right="909" w:firstLine="559"/>
      </w:pPr>
      <w:r>
        <w:rPr>
          <w:rFonts w:ascii="Times New Roman" w:hAnsi="Times New Roman" w:eastAsia="Times New Roman"/>
          <w:spacing w:val="-1"/>
        </w:rPr>
        <w:t>3</w:t>
      </w:r>
      <w:r>
        <w:rPr>
          <w:spacing w:val="-1"/>
        </w:rPr>
        <w:t>、其他收入：指除</w:t>
      </w:r>
      <w:r>
        <w:rPr>
          <w:rFonts w:ascii="Times New Roman" w:hAnsi="Times New Roman" w:eastAsia="Times New Roman"/>
          <w:spacing w:val="-1"/>
        </w:rPr>
        <w:t>“</w:t>
      </w:r>
      <w:r>
        <w:rPr>
          <w:spacing w:val="-1"/>
        </w:rP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spacing w:after="0" w:line="336" w:lineRule="auto"/>
        <w:sectPr>
          <w:pgSz w:w="16840" w:h="11900" w:orient="landscape"/>
          <w:pgMar w:top="1100" w:right="280" w:bottom="960" w:left="300" w:header="0" w:footer="762" w:gutter="0"/>
          <w:cols w:space="720" w:num="1"/>
        </w:sectPr>
      </w:pPr>
    </w:p>
    <w:p>
      <w:pPr>
        <w:pStyle w:val="5"/>
        <w:spacing w:before="9"/>
        <w:ind w:left="0"/>
        <w:rPr>
          <w:sz w:val="24"/>
        </w:rPr>
      </w:pPr>
    </w:p>
    <w:p>
      <w:pPr>
        <w:pStyle w:val="5"/>
        <w:spacing w:before="73"/>
        <w:ind w:left="1279"/>
      </w:pPr>
      <w:r>
        <w:rPr>
          <w:rFonts w:ascii="Times New Roman" w:eastAsia="Times New Roman"/>
        </w:rPr>
        <w:t>4</w:t>
      </w:r>
      <w:r>
        <w:t>、基本支出：指为保障机构正常运转、完成日常工作任务而发生的人员支出和公用支出。</w:t>
      </w:r>
    </w:p>
    <w:p>
      <w:pPr>
        <w:pStyle w:val="5"/>
        <w:spacing w:before="143"/>
        <w:ind w:left="1279"/>
      </w:pPr>
      <w:r>
        <w:rPr>
          <w:rFonts w:ascii="Times New Roman" w:eastAsia="Times New Roman"/>
        </w:rPr>
        <w:t>5</w:t>
      </w:r>
      <w:r>
        <w:t>、项目支出：指在基本支出之外为完成特定行政任务和事业发展目标所发生的支出。</w:t>
      </w:r>
    </w:p>
    <w:p>
      <w:pPr>
        <w:pStyle w:val="5"/>
        <w:spacing w:before="145"/>
        <w:ind w:left="1279"/>
      </w:pPr>
      <w:r>
        <w:rPr>
          <w:rFonts w:ascii="Times New Roman" w:eastAsia="Times New Roman"/>
        </w:rPr>
        <w:t>6</w:t>
      </w:r>
      <w:r>
        <w:t>、上缴上级支出：指下级单位上缴上级的支出。</w:t>
      </w:r>
    </w:p>
    <w:p>
      <w:pPr>
        <w:pStyle w:val="5"/>
        <w:spacing w:before="148" w:line="336" w:lineRule="auto"/>
        <w:ind w:right="871" w:firstLine="559"/>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spacing w:val="-1"/>
        </w:rPr>
        <w:t>三公</w:t>
      </w:r>
      <w:r>
        <w:rPr>
          <w:rFonts w:ascii="Times New Roman" w:hAnsi="Times New Roman" w:eastAsia="Times New Roman"/>
          <w:b/>
          <w:spacing w:val="-1"/>
        </w:rPr>
        <w:t>”</w:t>
      </w:r>
      <w:r>
        <w:rPr>
          <w:spacing w:val="-1"/>
        </w:rP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9" w:line="336" w:lineRule="auto"/>
        <w:ind w:right="838" w:firstLine="559"/>
      </w:pPr>
      <w:r>
        <w:rPr>
          <w:rFonts w:ascii="Times New Roman" w:eastAsia="Times New Roman"/>
          <w:spacing w:val="-1"/>
        </w:rPr>
        <w:t>8</w:t>
      </w:r>
      <w:r>
        <w:rPr>
          <w:spacing w:val="-1"/>
        </w:rPr>
        <w:t>、机关运行费：是指各</w:t>
      </w:r>
      <w:r>
        <w:rPr>
          <w:rFonts w:hint="eastAsia"/>
          <w:spacing w:val="-1"/>
          <w:lang w:eastAsia="zh-CN"/>
        </w:rPr>
        <w:t>单位</w:t>
      </w:r>
      <w:r>
        <w:rPr>
          <w:spacing w:val="-1"/>
        </w:rPr>
        <w:t>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10"/>
        <w:ind w:left="1279"/>
      </w:pPr>
      <w:r>
        <w:rPr>
          <w:rFonts w:ascii="Times New Roman" w:eastAsia="Times New Roman"/>
        </w:rPr>
        <w:t>9</w:t>
      </w:r>
      <w:r>
        <w:t>、上年结转：指以前年度尚未完成、结转到本年仍按原规定用途继续使用的资金。</w:t>
      </w:r>
    </w:p>
    <w:p>
      <w:pPr>
        <w:pStyle w:val="5"/>
        <w:spacing w:before="145"/>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8"/>
        <w:rPr>
          <w:w w:val="90"/>
        </w:rPr>
      </w:pPr>
      <w:bookmarkStart w:id="23" w:name="九、其他需要说明的事项"/>
      <w:bookmarkEnd w:id="23"/>
    </w:p>
    <w:p>
      <w:pPr>
        <w:pStyle w:val="4"/>
        <w:spacing w:before="38"/>
      </w:pPr>
      <w:r>
        <w:rPr>
          <w:w w:val="90"/>
        </w:rPr>
        <w:t>九、其他需要说明的事项</w:t>
      </w:r>
    </w:p>
    <w:p>
      <w:pPr>
        <w:pStyle w:val="5"/>
        <w:spacing w:before="139"/>
        <w:ind w:left="1279"/>
      </w:pPr>
      <w:r>
        <w:t>我单位无其他需要说明的事项。</w:t>
      </w:r>
    </w:p>
    <w:p>
      <w:pPr>
        <w:spacing w:after="0"/>
        <w:sectPr>
          <w:pgSz w:w="16840" w:h="11900" w:orient="landscape"/>
          <w:pgMar w:top="1100" w:right="280" w:bottom="960" w:left="300" w:header="0" w:footer="682" w:gutter="0"/>
          <w:cols w:space="720" w:num="1"/>
        </w:sectPr>
      </w:pPr>
    </w:p>
    <w:p>
      <w:pPr>
        <w:pStyle w:val="5"/>
        <w:ind w:left="0"/>
        <w:rPr>
          <w:sz w:val="18"/>
        </w:rPr>
      </w:pPr>
    </w:p>
    <w:p>
      <w:pPr>
        <w:pStyle w:val="2"/>
      </w:pPr>
      <w:bookmarkStart w:id="24" w:name="二、保定市满城区市场监督管理局（事业全额、事业差额）收支预算"/>
      <w:bookmarkEnd w:id="24"/>
      <w:bookmarkStart w:id="25" w:name="_bookmark1"/>
      <w:bookmarkEnd w:id="25"/>
      <w:r>
        <w:rPr>
          <w:w w:val="90"/>
        </w:rPr>
        <w:t>二、保定市满城区市场监督管理局（事业全额、事业差额）收支预算</w:t>
      </w:r>
    </w:p>
    <w:p>
      <w:pPr>
        <w:pStyle w:val="3"/>
        <w:spacing w:before="13" w:after="3"/>
      </w:pPr>
      <w:bookmarkStart w:id="26" w:name="单位预算收支总表"/>
      <w:bookmarkEnd w:id="26"/>
      <w:r>
        <w:t>单位预算收支总表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506003</w:t>
            </w:r>
            <w:r>
              <w:rPr>
                <w:spacing w:val="-60"/>
                <w:sz w:val="24"/>
              </w:rPr>
              <w:t xml:space="preserve"> </w:t>
            </w:r>
            <w:r>
              <w:rPr>
                <w:sz w:val="24"/>
              </w:rPr>
              <w:t>保定市满城区市场监督管理局（事业全</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392"/>
              <w:rPr>
                <w:sz w:val="21"/>
              </w:rPr>
            </w:pPr>
            <w:r>
              <w:rPr>
                <w:rFonts w:hint="eastAsia"/>
                <w:sz w:val="21"/>
                <w:lang w:val="en-US" w:eastAsia="zh-CN"/>
              </w:rPr>
              <w:t>450.17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spacing w:before="47"/>
              <w:ind w:left="0" w:leftChars="0" w:right="82" w:rightChars="0"/>
              <w:jc w:val="right"/>
              <w:rPr>
                <w:sz w:val="21"/>
              </w:rPr>
            </w:pPr>
            <w:r>
              <w:rPr>
                <w:rFonts w:hint="eastAsia"/>
                <w:sz w:val="21"/>
                <w:lang w:val="en-US" w:eastAsia="zh-CN"/>
              </w:rPr>
              <w:t>344.05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2" w:rightChars="0"/>
              <w:jc w:val="right"/>
              <w:rPr>
                <w:sz w:val="21"/>
              </w:rPr>
            </w:pPr>
            <w:r>
              <w:rPr>
                <w:rFonts w:hint="eastAsia"/>
                <w:sz w:val="21"/>
                <w:lang w:val="en-US" w:eastAsia="zh-CN"/>
              </w:rPr>
              <w:t>63.94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vAlign w:val="top"/>
          </w:tcPr>
          <w:p>
            <w:pPr>
              <w:pStyle w:val="11"/>
              <w:spacing w:before="46"/>
              <w:ind w:left="0" w:leftChars="0" w:right="82" w:rightChars="0"/>
              <w:jc w:val="right"/>
              <w:rPr>
                <w:sz w:val="21"/>
              </w:rPr>
            </w:pPr>
            <w:r>
              <w:rPr>
                <w:rFonts w:hint="eastAsia"/>
                <w:sz w:val="21"/>
                <w:lang w:val="en-US" w:eastAsia="zh-CN"/>
              </w:rPr>
              <w:t>18.71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762" w:gutter="0"/>
          <w:cols w:space="720" w:num="1"/>
        </w:sectPr>
      </w:pPr>
    </w:p>
    <w:p>
      <w:pPr>
        <w:pStyle w:val="5"/>
        <w:spacing w:before="6"/>
        <w:ind w:left="0"/>
        <w:rPr>
          <w:sz w:val="20"/>
        </w:rPr>
      </w:pP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506003</w:t>
            </w:r>
            <w:r>
              <w:rPr>
                <w:spacing w:val="-60"/>
                <w:sz w:val="24"/>
              </w:rPr>
              <w:t xml:space="preserve"> </w:t>
            </w:r>
            <w:r>
              <w:rPr>
                <w:sz w:val="24"/>
              </w:rPr>
              <w:t>保定市满城区市场监督管理局（事业全</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24.37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rFonts w:hint="eastAsia"/>
                <w:sz w:val="21"/>
                <w:lang w:val="en-US" w:eastAsia="zh-CN"/>
              </w:rPr>
              <w:t>450.17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rFonts w:hint="eastAsia"/>
                <w:sz w:val="21"/>
                <w:lang w:val="en-US" w:eastAsia="zh-CN"/>
              </w:rPr>
              <w:t>450.17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rFonts w:hint="eastAsia"/>
                <w:sz w:val="21"/>
                <w:lang w:val="en-US" w:eastAsia="zh-CN"/>
              </w:rPr>
              <w:t>450.17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rFonts w:hint="eastAsia"/>
                <w:sz w:val="21"/>
                <w:lang w:val="en-US" w:eastAsia="zh-CN"/>
              </w:rPr>
              <w:t>450.17</w:t>
            </w:r>
          </w:p>
        </w:tc>
      </w:tr>
    </w:tbl>
    <w:p>
      <w:pPr>
        <w:spacing w:after="0"/>
        <w:jc w:val="right"/>
        <w:rPr>
          <w:sz w:val="21"/>
        </w:rPr>
        <w:sectPr>
          <w:pgSz w:w="16840" w:h="11900" w:orient="landscape"/>
          <w:pgMar w:top="1100" w:right="280" w:bottom="880" w:left="300" w:header="0" w:footer="682" w:gutter="0"/>
          <w:cols w:space="720" w:num="1"/>
        </w:sectPr>
      </w:pPr>
    </w:p>
    <w:p>
      <w:pPr>
        <w:pStyle w:val="5"/>
        <w:spacing w:before="5"/>
        <w:ind w:left="0"/>
        <w:rPr>
          <w:sz w:val="13"/>
        </w:rPr>
      </w:pPr>
    </w:p>
    <w:p>
      <w:pPr>
        <w:pStyle w:val="3"/>
        <w:spacing w:after="0"/>
      </w:pPr>
      <w:bookmarkStart w:id="27" w:name="单位预算收入总表"/>
      <w:bookmarkEnd w:id="27"/>
      <w:r>
        <w:t>单位预算收入总表</w:t>
      </w: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365" w:type="dxa"/>
            <w:gridSpan w:val="4"/>
            <w:tcBorders>
              <w:top w:val="nil"/>
              <w:bottom w:val="single" w:color="000000" w:sz="6" w:space="0"/>
              <w:right w:val="nil"/>
            </w:tcBorders>
          </w:tcPr>
          <w:p>
            <w:pPr>
              <w:pStyle w:val="11"/>
              <w:ind w:left="111"/>
              <w:rPr>
                <w:sz w:val="24"/>
              </w:rPr>
            </w:pPr>
            <w:r>
              <w:rPr>
                <w:spacing w:val="-5"/>
                <w:sz w:val="24"/>
              </w:rPr>
              <w:t>506003</w:t>
            </w:r>
            <w:r>
              <w:rPr>
                <w:spacing w:val="-10"/>
                <w:sz w:val="24"/>
              </w:rPr>
              <w:t xml:space="preserve"> 保定市满城区市场监督管理局</w:t>
            </w:r>
          </w:p>
          <w:p>
            <w:pPr>
              <w:pStyle w:val="11"/>
              <w:spacing w:before="4" w:line="304" w:lineRule="exact"/>
              <w:ind w:left="111"/>
              <w:rPr>
                <w:sz w:val="24"/>
              </w:rPr>
            </w:pPr>
            <w:r>
              <w:rPr>
                <w:sz w:val="24"/>
              </w:rPr>
              <w:t>（额、事业差额）</w:t>
            </w:r>
          </w:p>
        </w:tc>
        <w:tc>
          <w:tcPr>
            <w:tcW w:w="1134" w:type="dxa"/>
            <w:tcBorders>
              <w:top w:val="nil"/>
              <w:left w:val="nil"/>
              <w:bottom w:val="single" w:color="000000" w:sz="6" w:space="0"/>
              <w:right w:val="nil"/>
            </w:tcBorders>
          </w:tcPr>
          <w:p>
            <w:pPr>
              <w:pStyle w:val="11"/>
              <w:spacing w:before="16"/>
              <w:ind w:left="-104"/>
              <w:rPr>
                <w:sz w:val="24"/>
              </w:rPr>
            </w:pPr>
            <w:r>
              <w:rPr>
                <w:sz w:val="24"/>
              </w:rPr>
              <w:t>事业全</w:t>
            </w:r>
          </w:p>
        </w:tc>
        <w:tc>
          <w:tcPr>
            <w:tcW w:w="3402" w:type="dxa"/>
            <w:gridSpan w:val="3"/>
            <w:tcBorders>
              <w:top w:val="nil"/>
              <w:left w:val="nil"/>
              <w:bottom w:val="single" w:color="000000" w:sz="6" w:space="0"/>
              <w:right w:val="nil"/>
            </w:tcBorders>
          </w:tcPr>
          <w:p>
            <w:pPr>
              <w:pStyle w:val="11"/>
              <w:spacing w:before="170"/>
              <w:ind w:left="874"/>
              <w:rPr>
                <w:rFonts w:hint="eastAsia" w:eastAsia="宋体"/>
                <w:sz w:val="24"/>
                <w:lang w:eastAsia="zh-CN"/>
              </w:rPr>
            </w:pPr>
            <w:r>
              <w:rPr>
                <w:sz w:val="24"/>
              </w:rPr>
              <w:t>预算年度：</w:t>
            </w:r>
            <w:r>
              <w:rPr>
                <w:rFonts w:hint="eastAsia"/>
                <w:sz w:val="24"/>
                <w:lang w:eastAsia="zh-CN"/>
              </w:rPr>
              <w:t>2021</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170"/>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7" w:lineRule="exact"/>
              <w:ind w:left="290"/>
              <w:rPr>
                <w:sz w:val="21"/>
              </w:rPr>
            </w:pPr>
            <w:r>
              <w:rPr>
                <w:w w:val="90"/>
                <w:sz w:val="21"/>
              </w:rPr>
              <w:t>科目</w:t>
            </w:r>
          </w:p>
          <w:p>
            <w:pPr>
              <w:pStyle w:val="11"/>
              <w:spacing w:line="258"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6"/>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财政拨款</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2" w:right="126"/>
              <w:jc w:val="center"/>
              <w:rPr>
                <w:sz w:val="21"/>
              </w:rPr>
            </w:pPr>
            <w:r>
              <w:rPr>
                <w:w w:val="95"/>
                <w:sz w:val="21"/>
              </w:rPr>
              <w:t>财政专户</w:t>
            </w:r>
          </w:p>
          <w:p>
            <w:pPr>
              <w:pStyle w:val="11"/>
              <w:spacing w:line="258"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上级补助</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0"/>
              <w:rPr>
                <w:sz w:val="21"/>
              </w:rPr>
            </w:pPr>
            <w:r>
              <w:rPr>
                <w:w w:val="90"/>
                <w:sz w:val="21"/>
              </w:rPr>
              <w:t>附属单位</w:t>
            </w:r>
          </w:p>
          <w:p>
            <w:pPr>
              <w:pStyle w:val="11"/>
              <w:spacing w:line="258"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一般公共服务</w:t>
            </w:r>
          </w:p>
          <w:p>
            <w:pPr>
              <w:pStyle w:val="11"/>
              <w:spacing w:line="258"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20138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市场监督管理</w:t>
            </w:r>
          </w:p>
          <w:p>
            <w:pPr>
              <w:pStyle w:val="11"/>
              <w:spacing w:line="256" w:lineRule="exact"/>
              <w:ind w:left="114"/>
              <w:rPr>
                <w:sz w:val="21"/>
              </w:rPr>
            </w:pP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2013850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社会保障和就</w:t>
            </w:r>
          </w:p>
          <w:p>
            <w:pPr>
              <w:pStyle w:val="11"/>
              <w:spacing w:line="259" w:lineRule="exact"/>
              <w:ind w:left="114"/>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行政事业单位</w:t>
            </w:r>
          </w:p>
          <w:p>
            <w:pPr>
              <w:pStyle w:val="11"/>
              <w:spacing w:line="258" w:lineRule="exact"/>
              <w:ind w:left="114"/>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事业单位离退</w:t>
            </w:r>
          </w:p>
          <w:p>
            <w:pPr>
              <w:pStyle w:val="11"/>
              <w:spacing w:line="258" w:lineRule="exact"/>
              <w:ind w:left="114"/>
              <w:rPr>
                <w:sz w:val="21"/>
              </w:rPr>
            </w:pPr>
            <w:r>
              <w:rPr>
                <w:w w:val="97"/>
                <w:sz w:val="21"/>
              </w:rPr>
              <w:t>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3"/>
              <w:rPr>
                <w:sz w:val="21"/>
              </w:rPr>
            </w:pPr>
          </w:p>
          <w:p>
            <w:pPr>
              <w:pStyle w:val="11"/>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3"/>
              <w:rPr>
                <w:sz w:val="21"/>
              </w:rPr>
            </w:pPr>
          </w:p>
          <w:p>
            <w:pPr>
              <w:pStyle w:val="11"/>
              <w:ind w:left="115"/>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8" w:lineRule="exact"/>
              <w:ind w:left="114"/>
              <w:rPr>
                <w:sz w:val="21"/>
              </w:rPr>
            </w:pPr>
            <w:r>
              <w:rPr>
                <w:w w:val="95"/>
                <w:sz w:val="21"/>
              </w:rPr>
              <w:t>机关事业单位</w:t>
            </w:r>
          </w:p>
          <w:p>
            <w:pPr>
              <w:pStyle w:val="11"/>
              <w:spacing w:line="266" w:lineRule="exact"/>
              <w:ind w:left="114" w:right="174"/>
              <w:rPr>
                <w:sz w:val="21"/>
              </w:rPr>
            </w:pPr>
            <w:r>
              <w:rPr>
                <w:spacing w:val="-2"/>
                <w:sz w:val="21"/>
              </w:rPr>
              <w:t>基本养老保险</w:t>
            </w: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Pr>
                <w:sz w:val="21"/>
              </w:rPr>
            </w:pPr>
            <w:r>
              <w:rPr>
                <w:sz w:val="21"/>
              </w:rPr>
              <w:t>2080506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42" w:lineRule="auto"/>
              <w:ind w:left="114" w:right="169"/>
              <w:rPr>
                <w:sz w:val="21"/>
              </w:rPr>
            </w:pPr>
            <w:r>
              <w:rPr>
                <w:spacing w:val="-1"/>
                <w:sz w:val="21"/>
              </w:rPr>
              <w:t>机关事业单位职业年金缴费</w:t>
            </w:r>
          </w:p>
          <w:p>
            <w:pPr>
              <w:pStyle w:val="11"/>
              <w:spacing w:before="1" w:line="253"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9" w:line="256" w:lineRule="exact"/>
              <w:ind w:left="114" w:right="169"/>
              <w:rPr>
                <w:sz w:val="21"/>
              </w:rPr>
            </w:pPr>
            <w:r>
              <w:rPr>
                <w:spacing w:val="-1"/>
                <w:sz w:val="21"/>
              </w:rPr>
              <w:t>行政事业单位</w:t>
            </w:r>
            <w:r>
              <w:rPr>
                <w:sz w:val="21"/>
              </w:rPr>
              <w:t>医疗</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2101102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事业单位医疗</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6"/>
        <w:ind w:left="0"/>
        <w:rPr>
          <w:sz w:val="20"/>
        </w:rPr>
      </w:pP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14571" w:type="dxa"/>
            <w:gridSpan w:val="13"/>
            <w:tcBorders>
              <w:top w:val="nil"/>
              <w:bottom w:val="single" w:color="000000" w:sz="6" w:space="0"/>
            </w:tcBorders>
          </w:tcPr>
          <w:p>
            <w:pPr>
              <w:pStyle w:val="11"/>
              <w:tabs>
                <w:tab w:val="left" w:pos="6363"/>
                <w:tab w:val="left" w:pos="13270"/>
              </w:tabs>
              <w:spacing w:line="187" w:lineRule="auto"/>
              <w:ind w:left="111" w:right="88"/>
              <w:rPr>
                <w:sz w:val="24"/>
              </w:rPr>
            </w:pPr>
            <w:r>
              <w:rPr>
                <w:sz w:val="24"/>
              </w:rPr>
              <w:t>506003</w:t>
            </w:r>
            <w:r>
              <w:rPr>
                <w:spacing w:val="-60"/>
                <w:sz w:val="24"/>
              </w:rPr>
              <w:t xml:space="preserve"> </w:t>
            </w:r>
            <w:r>
              <w:rPr>
                <w:sz w:val="24"/>
              </w:rPr>
              <w:t>保定市满城区市场监督管理局（事业全</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单位：万</w:t>
            </w:r>
            <w:r>
              <w:rPr>
                <w:spacing w:val="-1"/>
                <w:position w:val="-13"/>
                <w:sz w:val="24"/>
              </w:rPr>
              <w:t>元</w:t>
            </w:r>
            <w:r>
              <w:rPr>
                <w:sz w:val="24"/>
              </w:rPr>
              <w:t>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290" w:right="288"/>
              <w:rPr>
                <w:sz w:val="21"/>
              </w:rPr>
            </w:pPr>
            <w:r>
              <w:rPr>
                <w:spacing w:val="-4"/>
                <w:w w:val="95"/>
                <w:sz w:val="21"/>
              </w:rPr>
              <w:t>科目编码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4"/>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财政拨款</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4" w:right="148" w:hanging="188"/>
              <w:rPr>
                <w:sz w:val="21"/>
              </w:rPr>
            </w:pPr>
            <w:r>
              <w:rPr>
                <w:spacing w:val="-3"/>
                <w:w w:val="95"/>
                <w:sz w:val="21"/>
              </w:rPr>
              <w:t>财政专户</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上级补助</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150" w:right="174"/>
              <w:rPr>
                <w:sz w:val="21"/>
              </w:rPr>
            </w:pPr>
            <w:r>
              <w:rPr>
                <w:spacing w:val="-3"/>
                <w:w w:val="95"/>
                <w:sz w:val="21"/>
              </w:rPr>
              <w:t>附属单位上缴收入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518"/>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518"/>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28" w:name="单位预算支出总表"/>
      <w:bookmarkEnd w:id="28"/>
      <w:r>
        <w:t>单位预算支出总表</w:t>
      </w:r>
    </w:p>
    <w:tbl>
      <w:tblPr>
        <w:tblStyle w:val="7"/>
        <w:tblW w:w="0" w:type="auto"/>
        <w:tblInd w:w="8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544" w:type="dxa"/>
            <w:gridSpan w:val="9"/>
            <w:tcBorders>
              <w:top w:val="nil"/>
              <w:bottom w:val="single" w:color="000000" w:sz="6" w:space="0"/>
            </w:tcBorders>
          </w:tcPr>
          <w:p>
            <w:pPr>
              <w:pStyle w:val="11"/>
              <w:tabs>
                <w:tab w:val="left" w:pos="6903"/>
                <w:tab w:val="left" w:pos="13239"/>
              </w:tabs>
              <w:spacing w:line="189" w:lineRule="auto"/>
              <w:ind w:left="111" w:right="89"/>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1"/>
              <w:rPr>
                <w:sz w:val="21"/>
              </w:rPr>
            </w:pPr>
            <w:r>
              <w:rPr>
                <w:w w:val="90"/>
                <w:sz w:val="21"/>
              </w:rPr>
              <w:t>科目</w:t>
            </w:r>
          </w:p>
          <w:p>
            <w:pPr>
              <w:pStyle w:val="11"/>
              <w:spacing w:line="256"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8"/>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20138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2013850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2080502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事业单位离退休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3"/>
        </w:rPr>
      </w:pPr>
    </w:p>
    <w:p>
      <w:pPr>
        <w:pStyle w:val="3"/>
        <w:spacing w:after="0"/>
      </w:pPr>
      <w:bookmarkStart w:id="29" w:name="单位预算财政拨款收支总表"/>
      <w:bookmarkEnd w:id="29"/>
      <w:r>
        <w:t>单位预算财政拨款收支总表</w:t>
      </w: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9128" w:type="dxa"/>
            <w:gridSpan w:val="4"/>
            <w:tcBorders>
              <w:top w:val="nil"/>
              <w:bottom w:val="single" w:color="000000" w:sz="6" w:space="0"/>
              <w:right w:val="nil"/>
            </w:tcBorders>
          </w:tcPr>
          <w:p>
            <w:pPr>
              <w:pStyle w:val="11"/>
              <w:tabs>
                <w:tab w:val="left" w:pos="6591"/>
              </w:tabs>
              <w:spacing w:line="184" w:lineRule="auto"/>
              <w:ind w:left="111"/>
              <w:rPr>
                <w:rFonts w:hint="eastAsia" w:eastAsia="宋体"/>
                <w:sz w:val="24"/>
                <w:lang w:eastAsia="zh-CN"/>
              </w:rPr>
            </w:pPr>
            <w:r>
              <w:rPr>
                <w:sz w:val="24"/>
              </w:rPr>
              <w:t>506003</w:t>
            </w:r>
            <w:r>
              <w:rPr>
                <w:spacing w:val="-60"/>
                <w:sz w:val="24"/>
              </w:rPr>
              <w:t xml:space="preserve"> </w:t>
            </w:r>
            <w:r>
              <w:rPr>
                <w:sz w:val="24"/>
              </w:rPr>
              <w:t>保定市满城区市场监督管理局（事业全额、</w:t>
            </w:r>
            <w:r>
              <w:rPr>
                <w:sz w:val="24"/>
              </w:rPr>
              <w:tab/>
            </w:r>
            <w:r>
              <w:rPr>
                <w:position w:val="-13"/>
                <w:sz w:val="24"/>
              </w:rPr>
              <w:t>预算年度：</w:t>
            </w:r>
            <w:r>
              <w:rPr>
                <w:rFonts w:hint="eastAsia"/>
                <w:position w:val="-13"/>
                <w:sz w:val="24"/>
                <w:lang w:eastAsia="zh-CN"/>
              </w:rPr>
              <w:t>2021</w:t>
            </w:r>
          </w:p>
          <w:p>
            <w:pPr>
              <w:pStyle w:val="11"/>
              <w:spacing w:line="252" w:lineRule="exact"/>
              <w:ind w:left="111"/>
              <w:rPr>
                <w:sz w:val="24"/>
              </w:rPr>
            </w:pPr>
            <w:r>
              <w:rPr>
                <w:sz w:val="24"/>
              </w:rPr>
              <w:t>事业差额）</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170"/>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7"/>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9"/>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6"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9" w:lineRule="exact"/>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9" w:lineRule="exact"/>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741"/>
              <w:rPr>
                <w:sz w:val="21"/>
              </w:rPr>
            </w:pPr>
            <w:r>
              <w:rPr>
                <w:rFonts w:hint="eastAsia"/>
                <w:sz w:val="21"/>
                <w:lang w:val="en-US" w:eastAsia="zh-CN"/>
              </w:rPr>
              <w:t>450.17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sz w:val="21"/>
                <w:lang w:val="en-US" w:eastAsia="zh-CN"/>
              </w:rPr>
            </w:pPr>
            <w:r>
              <w:rPr>
                <w:rFonts w:hint="eastAsia"/>
                <w:sz w:val="21"/>
                <w:lang w:val="en-US" w:eastAsia="zh-CN"/>
              </w:rPr>
              <w:t>344.05</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7"/>
              <w:ind w:left="0" w:leftChars="0" w:right="82" w:rightChars="0"/>
              <w:jc w:val="right"/>
              <w:rPr>
                <w:sz w:val="21"/>
              </w:rPr>
            </w:pPr>
            <w:r>
              <w:rPr>
                <w:rFonts w:hint="eastAsia"/>
                <w:sz w:val="21"/>
                <w:lang w:val="en-US" w:eastAsia="zh-CN"/>
              </w:rPr>
              <w:t>344.05</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rFonts w:hint="default" w:eastAsia="宋体"/>
                <w:sz w:val="21"/>
                <w:lang w:val="en-US" w:eastAsia="zh-CN"/>
              </w:rPr>
            </w:pPr>
            <w:r>
              <w:rPr>
                <w:rFonts w:hint="eastAsia"/>
                <w:sz w:val="21"/>
                <w:lang w:val="en-US" w:eastAsia="zh-CN"/>
              </w:rPr>
              <w:t>63.94</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2" w:rightChars="0"/>
              <w:jc w:val="right"/>
              <w:rPr>
                <w:sz w:val="21"/>
              </w:rPr>
            </w:pPr>
            <w:r>
              <w:rPr>
                <w:rFonts w:hint="eastAsia"/>
                <w:sz w:val="21"/>
                <w:lang w:val="en-US" w:eastAsia="zh-CN"/>
              </w:rPr>
              <w:t>63.94</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6"/>
              <w:ind w:right="82"/>
              <w:jc w:val="right"/>
              <w:rPr>
                <w:rFonts w:hint="default" w:eastAsia="宋体"/>
                <w:sz w:val="21"/>
                <w:lang w:val="en-US" w:eastAsia="zh-CN"/>
              </w:rPr>
            </w:pPr>
            <w:r>
              <w:rPr>
                <w:rFonts w:hint="eastAsia"/>
                <w:sz w:val="21"/>
                <w:lang w:val="en-US" w:eastAsia="zh-CN"/>
              </w:rPr>
              <w:t>18.71</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6"/>
              <w:ind w:left="0" w:leftChars="0" w:right="82" w:rightChars="0"/>
              <w:jc w:val="right"/>
              <w:rPr>
                <w:sz w:val="21"/>
              </w:rPr>
            </w:pPr>
            <w:r>
              <w:rPr>
                <w:rFonts w:hint="eastAsia"/>
                <w:sz w:val="21"/>
                <w:lang w:val="en-US" w:eastAsia="zh-CN"/>
              </w:rPr>
              <w:t>18.71</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6"/>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9128" w:type="dxa"/>
            <w:gridSpan w:val="4"/>
            <w:tcBorders>
              <w:top w:val="nil"/>
              <w:bottom w:val="single" w:color="000000" w:sz="6" w:space="0"/>
              <w:right w:val="nil"/>
            </w:tcBorders>
          </w:tcPr>
          <w:p>
            <w:pPr>
              <w:pStyle w:val="11"/>
              <w:tabs>
                <w:tab w:val="left" w:pos="6591"/>
              </w:tabs>
              <w:spacing w:line="187" w:lineRule="auto"/>
              <w:ind w:left="111" w:right="850"/>
              <w:rPr>
                <w:sz w:val="24"/>
              </w:rPr>
            </w:pPr>
            <w:r>
              <w:rPr>
                <w:sz w:val="24"/>
              </w:rPr>
              <w:t>506003</w:t>
            </w:r>
            <w:r>
              <w:rPr>
                <w:spacing w:val="-60"/>
                <w:sz w:val="24"/>
              </w:rPr>
              <w:t xml:space="preserve"> </w:t>
            </w:r>
            <w:r>
              <w:rPr>
                <w:sz w:val="24"/>
              </w:rPr>
              <w:t>保定市满城区市场监督管理局（事业全额、</w:t>
            </w:r>
            <w:r>
              <w:rPr>
                <w:sz w:val="24"/>
              </w:rPr>
              <w:tab/>
            </w:r>
            <w:r>
              <w:rPr>
                <w:spacing w:val="-1"/>
                <w:position w:val="-13"/>
                <w:sz w:val="24"/>
              </w:rPr>
              <w:t>预算年度：</w:t>
            </w:r>
            <w:r>
              <w:rPr>
                <w:rFonts w:hint="eastAsia"/>
                <w:spacing w:val="-1"/>
                <w:position w:val="-13"/>
                <w:sz w:val="24"/>
                <w:lang w:eastAsia="zh-CN"/>
              </w:rPr>
              <w:t>2021</w:t>
            </w:r>
            <w:r>
              <w:rPr>
                <w:spacing w:val="-117"/>
                <w:position w:val="-13"/>
                <w:sz w:val="24"/>
              </w:rPr>
              <w:t xml:space="preserve"> </w:t>
            </w:r>
            <w:r>
              <w:rPr>
                <w:sz w:val="24"/>
              </w:rPr>
              <w:t>事业差额）</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173"/>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0"/>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9"/>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6"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line="237" w:lineRule="auto"/>
              <w:ind w:left="249" w:right="216"/>
              <w:jc w:val="center"/>
              <w:rPr>
                <w:sz w:val="21"/>
              </w:rPr>
            </w:pPr>
            <w:r>
              <w:rPr>
                <w:w w:val="90"/>
                <w:sz w:val="21"/>
              </w:rPr>
              <w:t>政府性基金</w:t>
            </w:r>
            <w:r>
              <w:rPr>
                <w:sz w:val="21"/>
              </w:rPr>
              <w:t>预算财政</w:t>
            </w:r>
          </w:p>
          <w:p>
            <w:pPr>
              <w:pStyle w:val="11"/>
              <w:spacing w:before="3" w:line="255" w:lineRule="exact"/>
              <w:ind w:left="244" w:right="216"/>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line="237" w:lineRule="auto"/>
              <w:ind w:left="215" w:right="197" w:hanging="54"/>
              <w:jc w:val="center"/>
              <w:rPr>
                <w:sz w:val="21"/>
              </w:rPr>
            </w:pPr>
            <w:r>
              <w:rPr>
                <w:sz w:val="21"/>
              </w:rPr>
              <w:t>国有资本经</w:t>
            </w:r>
            <w:r>
              <w:rPr>
                <w:spacing w:val="-2"/>
                <w:sz w:val="21"/>
              </w:rPr>
              <w:t>营预算财政</w:t>
            </w:r>
          </w:p>
          <w:p>
            <w:pPr>
              <w:pStyle w:val="11"/>
              <w:spacing w:before="3" w:line="255" w:lineRule="exact"/>
              <w:ind w:left="244" w:right="216"/>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center"/>
              <w:rPr>
                <w:rFonts w:hint="default" w:eastAsia="宋体"/>
                <w:sz w:val="21"/>
                <w:lang w:val="en-US" w:eastAsia="zh-CN"/>
              </w:rPr>
            </w:pPr>
            <w:r>
              <w:rPr>
                <w:rFonts w:hint="eastAsia"/>
                <w:sz w:val="21"/>
                <w:lang w:val="en-US" w:eastAsia="zh-CN"/>
              </w:rPr>
              <w:t>24.37</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2" w:rightChars="0"/>
              <w:jc w:val="center"/>
              <w:rPr>
                <w:sz w:val="21"/>
              </w:rPr>
            </w:pPr>
            <w:r>
              <w:rPr>
                <w:rFonts w:hint="eastAsia"/>
                <w:sz w:val="21"/>
                <w:lang w:val="en-US" w:eastAsia="zh-CN"/>
              </w:rPr>
              <w:t>24.37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741"/>
              <w:rPr>
                <w:sz w:val="21"/>
              </w:rPr>
            </w:pPr>
            <w:r>
              <w:rPr>
                <w:rFonts w:hint="eastAsia"/>
                <w:sz w:val="21"/>
                <w:lang w:val="en-US" w:eastAsia="zh-CN"/>
              </w:rPr>
              <w:t>450.17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9128" w:type="dxa"/>
            <w:gridSpan w:val="4"/>
            <w:tcBorders>
              <w:top w:val="nil"/>
              <w:bottom w:val="single" w:color="000000" w:sz="6" w:space="0"/>
              <w:right w:val="nil"/>
            </w:tcBorders>
          </w:tcPr>
          <w:p>
            <w:pPr>
              <w:pStyle w:val="11"/>
              <w:tabs>
                <w:tab w:val="left" w:pos="6591"/>
              </w:tabs>
              <w:spacing w:line="187" w:lineRule="auto"/>
              <w:ind w:left="111" w:right="850"/>
              <w:rPr>
                <w:sz w:val="24"/>
              </w:rPr>
            </w:pPr>
            <w:r>
              <w:rPr>
                <w:sz w:val="24"/>
              </w:rPr>
              <w:t>506003</w:t>
            </w:r>
            <w:r>
              <w:rPr>
                <w:spacing w:val="-60"/>
                <w:sz w:val="24"/>
              </w:rPr>
              <w:t xml:space="preserve"> </w:t>
            </w:r>
            <w:r>
              <w:rPr>
                <w:sz w:val="24"/>
              </w:rPr>
              <w:t>保定市满城区市场监督管理局（事业全额、</w:t>
            </w:r>
            <w:r>
              <w:rPr>
                <w:sz w:val="24"/>
              </w:rPr>
              <w:tab/>
            </w:r>
            <w:r>
              <w:rPr>
                <w:spacing w:val="-1"/>
                <w:position w:val="-13"/>
                <w:sz w:val="24"/>
              </w:rPr>
              <w:t>预算年度：</w:t>
            </w:r>
            <w:r>
              <w:rPr>
                <w:rFonts w:hint="eastAsia"/>
                <w:spacing w:val="-1"/>
                <w:position w:val="-13"/>
                <w:sz w:val="24"/>
                <w:lang w:eastAsia="zh-CN"/>
              </w:rPr>
              <w:t>2021</w:t>
            </w:r>
            <w:r>
              <w:rPr>
                <w:spacing w:val="-117"/>
                <w:position w:val="-13"/>
                <w:sz w:val="24"/>
              </w:rPr>
              <w:t xml:space="preserve"> </w:t>
            </w:r>
            <w:r>
              <w:rPr>
                <w:sz w:val="24"/>
              </w:rPr>
              <w:t>事业差额）</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173"/>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0"/>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9"/>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before="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6"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line="237" w:lineRule="auto"/>
              <w:ind w:left="249" w:right="216"/>
              <w:jc w:val="center"/>
              <w:rPr>
                <w:sz w:val="21"/>
              </w:rPr>
            </w:pPr>
            <w:r>
              <w:rPr>
                <w:w w:val="90"/>
                <w:sz w:val="21"/>
              </w:rPr>
              <w:t>政府性基金</w:t>
            </w:r>
            <w:r>
              <w:rPr>
                <w:sz w:val="21"/>
              </w:rPr>
              <w:t>预算财政</w:t>
            </w:r>
          </w:p>
          <w:p>
            <w:pPr>
              <w:pStyle w:val="11"/>
              <w:spacing w:before="3" w:line="255" w:lineRule="exact"/>
              <w:ind w:left="244" w:right="216"/>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6" w:line="237" w:lineRule="auto"/>
              <w:ind w:left="215" w:right="197" w:hanging="54"/>
              <w:jc w:val="center"/>
              <w:rPr>
                <w:sz w:val="21"/>
              </w:rPr>
            </w:pPr>
            <w:r>
              <w:rPr>
                <w:sz w:val="21"/>
              </w:rPr>
              <w:t>国有资本经</w:t>
            </w:r>
            <w:r>
              <w:rPr>
                <w:spacing w:val="-2"/>
                <w:sz w:val="21"/>
              </w:rPr>
              <w:t>营预算财政</w:t>
            </w:r>
          </w:p>
          <w:p>
            <w:pPr>
              <w:pStyle w:val="11"/>
              <w:spacing w:before="3" w:line="255" w:lineRule="exact"/>
              <w:ind w:left="244" w:right="216"/>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691"/>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741"/>
              <w:rPr>
                <w:rFonts w:hint="default" w:eastAsia="宋体"/>
                <w:sz w:val="21"/>
                <w:lang w:val="en-US" w:eastAsia="zh-CN"/>
              </w:rPr>
            </w:pPr>
            <w:r>
              <w:rPr>
                <w:rFonts w:hint="eastAsia"/>
                <w:sz w:val="21"/>
                <w:lang w:val="en-US" w:eastAsia="zh-CN"/>
              </w:rPr>
              <w:t>450.17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30" w:name="单位预算一般公共预算财政拨款支出表"/>
      <w:bookmarkEnd w:id="30"/>
      <w:r>
        <w:t>单位预算一般公共预算财政拨款支出表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rFonts w:hint="default" w:eastAsia="宋体"/>
                <w:sz w:val="21"/>
                <w:lang w:val="en-US" w:eastAsia="zh-CN"/>
              </w:rPr>
            </w:pPr>
            <w:r>
              <w:rPr>
                <w:rFonts w:hint="eastAsia"/>
                <w:sz w:val="21"/>
                <w:lang w:val="en-US" w:eastAsia="zh-CN"/>
              </w:rPr>
              <w:t>450.17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市场监督管理事务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2013850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344.05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rFonts w:hint="default" w:eastAsia="宋体"/>
                <w:sz w:val="21"/>
                <w:lang w:val="en-US" w:eastAsia="zh-CN"/>
              </w:rPr>
            </w:pPr>
            <w:r>
              <w:rPr>
                <w:rFonts w:hint="eastAsia"/>
                <w:sz w:val="21"/>
                <w:lang w:val="en-US" w:eastAsia="zh-CN"/>
              </w:rPr>
              <w:t>63.94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63.94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63.94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63.94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事业单位离退休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18.74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18.74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sz w:val="21"/>
              </w:rPr>
              <w:t>44.53</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44.53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spacing w:before="51"/>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spacing w:before="51"/>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spacing w:before="50"/>
              <w:ind w:left="0" w:leftChars="0" w:right="0"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0"/>
              <w:ind w:left="0" w:leftChars="0" w:right="0"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spacing w:before="51"/>
              <w:ind w:left="0" w:leftChars="0" w:right="0"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51"/>
              <w:ind w:left="0" w:leftChars="0" w:right="0"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3"/>
        </w:rPr>
      </w:pPr>
    </w:p>
    <w:p>
      <w:pPr>
        <w:pStyle w:val="3"/>
      </w:pPr>
      <w:bookmarkStart w:id="31" w:name="单位预算一般公共预算财政拨款基本支出表"/>
      <w:bookmarkEnd w:id="31"/>
      <w:r>
        <w:t>单位预算一般公共预算财政拨款基本支出表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230" w:type="dxa"/>
            <w:gridSpan w:val="6"/>
            <w:tcBorders>
              <w:top w:val="nil"/>
              <w:bottom w:val="single" w:color="000000" w:sz="6" w:space="0"/>
            </w:tcBorders>
          </w:tcPr>
          <w:p>
            <w:pPr>
              <w:pStyle w:val="11"/>
              <w:tabs>
                <w:tab w:val="left" w:pos="7015"/>
                <w:tab w:val="left" w:pos="12926"/>
              </w:tabs>
              <w:spacing w:line="189" w:lineRule="auto"/>
              <w:ind w:left="115" w:right="88"/>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51"/>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rFonts w:hint="default" w:eastAsia="宋体"/>
                <w:sz w:val="21"/>
                <w:lang w:val="en-US" w:eastAsia="zh-CN"/>
              </w:rPr>
            </w:pPr>
            <w:r>
              <w:rPr>
                <w:rFonts w:hint="eastAsia"/>
                <w:sz w:val="21"/>
                <w:lang w:val="en-US" w:eastAsia="zh-CN"/>
              </w:rPr>
              <w:t>450.17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7" w:rightChars="0"/>
              <w:jc w:val="right"/>
              <w:rPr>
                <w:sz w:val="21"/>
              </w:rPr>
            </w:pPr>
            <w:r>
              <w:rPr>
                <w:rFonts w:hint="eastAsia"/>
                <w:sz w:val="21"/>
                <w:lang w:val="en-US" w:eastAsia="zh-CN"/>
              </w:rPr>
              <w:t>450.17</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393.02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393.02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137.46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137.46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rFonts w:hint="default" w:eastAsia="宋体"/>
                <w:sz w:val="21"/>
                <w:lang w:val="en-US" w:eastAsia="zh-CN"/>
              </w:rPr>
            </w:pPr>
            <w:r>
              <w:rPr>
                <w:rFonts w:hint="eastAsia"/>
                <w:sz w:val="21"/>
                <w:lang w:val="en-US" w:eastAsia="zh-CN"/>
              </w:rPr>
              <w:t>47.94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47.94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106.20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106.20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44.53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44.53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职业年金缴费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sz w:val="21"/>
              </w:rPr>
              <w:t>0.67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17.81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17.81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14.04</w:t>
            </w:r>
            <w:r>
              <w:rPr>
                <w:sz w:val="21"/>
              </w:rPr>
              <w:t>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14.04</w:t>
            </w:r>
            <w:r>
              <w:rPr>
                <w:sz w:val="21"/>
              </w:rPr>
              <w:t>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rFonts w:hint="default" w:eastAsia="宋体"/>
                <w:sz w:val="21"/>
                <w:lang w:val="en-US" w:eastAsia="zh-CN"/>
              </w:rPr>
            </w:pPr>
            <w:r>
              <w:rPr>
                <w:rFonts w:hint="eastAsia"/>
                <w:sz w:val="21"/>
                <w:lang w:val="en-US" w:eastAsia="zh-CN"/>
              </w:rPr>
              <w:t>24.37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sz w:val="21"/>
              </w:rPr>
            </w:pPr>
            <w:r>
              <w:rPr>
                <w:rFonts w:hint="eastAsia"/>
                <w:sz w:val="21"/>
                <w:lang w:val="en-US" w:eastAsia="zh-CN"/>
              </w:rPr>
              <w:t>24.37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1"/>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57.15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57.15</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16.33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16.33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42.82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42.82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32" w:name="单位预算政府基金预算财政拨款支出表"/>
      <w:bookmarkEnd w:id="32"/>
      <w:r>
        <w:t>单位预算政府基金预算财政拨款支出表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3"/>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33" w:name="单位预算国有资本经营预算财政拨款支出表"/>
      <w:bookmarkEnd w:id="33"/>
      <w:r>
        <w:t>单位预算国有资本经营预算财政拨款支出表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506003</w:t>
            </w:r>
            <w:r>
              <w:rPr>
                <w:spacing w:val="-60"/>
                <w:sz w:val="24"/>
              </w:rPr>
              <w:t xml:space="preserve"> </w:t>
            </w:r>
            <w:r>
              <w:rPr>
                <w:sz w:val="24"/>
              </w:rPr>
              <w:t>保定市满城区市场监督管理局（事业全额、事业差</w:t>
            </w:r>
            <w:r>
              <w:rPr>
                <w:sz w:val="24"/>
              </w:rPr>
              <w:tab/>
            </w:r>
            <w:r>
              <w:rPr>
                <w:position w:val="-13"/>
                <w:sz w:val="24"/>
              </w:rPr>
              <w:t>预算年度：</w:t>
            </w:r>
            <w:r>
              <w:rPr>
                <w:rFonts w:hint="eastAsia"/>
                <w:position w:val="-13"/>
                <w:sz w:val="24"/>
                <w:lang w:eastAsia="zh-CN"/>
              </w:rPr>
              <w:t>2021</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3"/>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60" w:left="300" w:header="0" w:footer="682" w:gutter="0"/>
          <w:cols w:space="720" w:num="1"/>
        </w:sectPr>
      </w:pPr>
    </w:p>
    <w:p>
      <w:pPr>
        <w:pStyle w:val="5"/>
        <w:spacing w:before="5"/>
        <w:ind w:left="0"/>
        <w:rPr>
          <w:sz w:val="13"/>
        </w:rPr>
      </w:pPr>
    </w:p>
    <w:p>
      <w:pPr>
        <w:pStyle w:val="3"/>
      </w:pPr>
      <w:bookmarkStart w:id="34" w:name="单位预算财政拨款“三公”经费支出表"/>
      <w:bookmarkEnd w:id="34"/>
      <w:r>
        <w:t>单位预算财政拨款“三公”经费支出表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506003</w:t>
            </w:r>
            <w:r>
              <w:rPr>
                <w:spacing w:val="-60"/>
                <w:sz w:val="24"/>
              </w:rPr>
              <w:t xml:space="preserve"> </w:t>
            </w:r>
            <w:r>
              <w:rPr>
                <w:sz w:val="24"/>
              </w:rPr>
              <w:t>保定市满城区市场监督管理局（事业全额、事业差额）</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84" w:right="4152"/>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7"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19"/>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379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before="1"/>
        <w:ind w:left="1140" w:right="0" w:firstLine="0"/>
        <w:jc w:val="left"/>
        <w:rPr>
          <w:sz w:val="21"/>
        </w:rPr>
      </w:pPr>
      <w:r>
        <w:rPr>
          <w:sz w:val="21"/>
        </w:rPr>
        <w:t>注：无财政拨款“三公”经费支出表预算，空表列示。</w:t>
      </w:r>
    </w:p>
    <w:p>
      <w:pPr>
        <w:spacing w:after="0"/>
        <w:jc w:val="left"/>
        <w:rPr>
          <w:sz w:val="21"/>
        </w:rPr>
        <w:sectPr>
          <w:pgSz w:w="16840" w:h="11900" w:orient="landscape"/>
          <w:pgMar w:top="1100" w:right="280" w:bottom="960" w:left="300" w:header="0" w:footer="762" w:gutter="0"/>
          <w:cols w:space="720" w:num="1"/>
        </w:sectPr>
      </w:pPr>
    </w:p>
    <w:p>
      <w:pPr>
        <w:pStyle w:val="5"/>
        <w:ind w:left="0"/>
        <w:rPr>
          <w:sz w:val="18"/>
        </w:rPr>
      </w:pPr>
    </w:p>
    <w:p>
      <w:pPr>
        <w:spacing w:before="37"/>
        <w:ind w:left="786" w:right="1177" w:firstLine="0"/>
        <w:jc w:val="center"/>
        <w:rPr>
          <w:sz w:val="44"/>
        </w:rPr>
      </w:pPr>
      <w:r>
        <w:rPr>
          <w:w w:val="95"/>
          <w:sz w:val="44"/>
        </w:rPr>
        <w:t>保定市满城区市场监督管理局（事业全额、事业差额）</w:t>
      </w:r>
      <w:r>
        <w:rPr>
          <w:rFonts w:hint="eastAsia"/>
          <w:w w:val="95"/>
          <w:sz w:val="44"/>
          <w:lang w:eastAsia="zh-CN"/>
        </w:rPr>
        <w:t>2021</w:t>
      </w:r>
      <w:r>
        <w:rPr>
          <w:w w:val="95"/>
          <w:sz w:val="44"/>
        </w:rPr>
        <w:t>年单位预算信息</w:t>
      </w:r>
    </w:p>
    <w:p>
      <w:pPr>
        <w:spacing w:before="10"/>
        <w:ind w:left="786" w:right="805" w:firstLine="0"/>
        <w:jc w:val="center"/>
        <w:rPr>
          <w:sz w:val="44"/>
        </w:rPr>
      </w:pPr>
      <w:r>
        <w:rPr>
          <w:sz w:val="44"/>
        </w:rPr>
        <w:t>公开情况说明</w:t>
      </w:r>
    </w:p>
    <w:p>
      <w:pPr>
        <w:pStyle w:val="5"/>
        <w:spacing w:before="134" w:line="336" w:lineRule="auto"/>
        <w:ind w:right="1027" w:firstLine="559"/>
      </w:pPr>
      <w:r>
        <w:rPr>
          <w:spacing w:val="-2"/>
        </w:rPr>
        <w:t>按照《</w:t>
      </w:r>
      <w:r>
        <w:rPr>
          <w:rFonts w:hint="eastAsia"/>
          <w:spacing w:val="-2"/>
          <w:lang w:eastAsia="zh-CN"/>
        </w:rPr>
        <w:t>中华人民共和国</w:t>
      </w:r>
      <w:r>
        <w:rPr>
          <w:spacing w:val="-2"/>
        </w:rPr>
        <w:t>预算法》、《地方预决算公开操作规程》和《关于进一步推进预算公开工作的实施意见》规定，现将保定市</w:t>
      </w:r>
      <w:r>
        <w:t>满城区市场监督管理局（事业全额、事业差额）</w:t>
      </w:r>
      <w:r>
        <w:rPr>
          <w:rFonts w:hint="eastAsia" w:ascii="Times New Roman"/>
          <w:lang w:eastAsia="zh-CN"/>
        </w:rPr>
        <w:t>2021</w:t>
      </w:r>
      <w:r>
        <w:rPr>
          <w:rFonts w:ascii="Times New Roman" w:eastAsia="Times New Roman"/>
          <w:spacing w:val="-18"/>
        </w:rPr>
        <w:t xml:space="preserve"> </w:t>
      </w:r>
      <w:r>
        <w:t>年单位预算公开如下：</w:t>
      </w:r>
    </w:p>
    <w:p>
      <w:pPr>
        <w:pStyle w:val="4"/>
        <w:spacing w:line="329" w:lineRule="exact"/>
      </w:pPr>
      <w:bookmarkStart w:id="35" w:name="一、单位职责及机构设置情况"/>
      <w:bookmarkEnd w:id="35"/>
      <w:r>
        <w:rPr>
          <w:w w:val="90"/>
        </w:rPr>
        <w:t>一、单位职责及机构设置情况</w:t>
      </w:r>
    </w:p>
    <w:p>
      <w:pPr>
        <w:pStyle w:val="4"/>
        <w:spacing w:line="404" w:lineRule="exact"/>
      </w:pPr>
      <w:bookmarkStart w:id="36" w:name="单位职责："/>
      <w:bookmarkEnd w:id="36"/>
      <w:r>
        <w:rPr>
          <w:w w:val="90"/>
        </w:rPr>
        <w:t>单位职责：</w:t>
      </w:r>
    </w:p>
    <w:p>
      <w:pPr>
        <w:pStyle w:val="5"/>
        <w:spacing w:before="127" w:line="336" w:lineRule="auto"/>
        <w:ind w:right="1027" w:firstLine="559"/>
      </w:pPr>
      <w:r>
        <w:rPr>
          <w:spacing w:val="-2"/>
        </w:rPr>
        <w:t>（一）将区工商行政管理局、区食品药品监督管理局、区质量技术监督管理局、区政府食品安全委员会办公室的职</w:t>
      </w:r>
      <w:r>
        <w:t>责整合，划入区市场监督管理局。</w:t>
      </w:r>
    </w:p>
    <w:p>
      <w:pPr>
        <w:pStyle w:val="5"/>
        <w:spacing w:before="8"/>
        <w:ind w:left="1279"/>
      </w:pPr>
      <w:r>
        <w:t>（二）取消已由国务院、省政府、市政府和区政府公布取消的行政审批事项。</w:t>
      </w:r>
    </w:p>
    <w:p>
      <w:pPr>
        <w:pStyle w:val="5"/>
        <w:spacing w:before="145"/>
        <w:ind w:left="1279"/>
      </w:pPr>
      <w:r>
        <w:t>（三）承接由市下放的户外广告登记工作。</w:t>
      </w:r>
    </w:p>
    <w:p>
      <w:pPr>
        <w:pStyle w:val="5"/>
        <w:spacing w:before="143"/>
        <w:ind w:left="1279"/>
      </w:pPr>
      <w:r>
        <w:t>（四）将区商务局的酒类、调味品食品安全监督管理职责划入区市场监督管理局。</w:t>
      </w:r>
    </w:p>
    <w:p>
      <w:pPr>
        <w:pStyle w:val="5"/>
        <w:spacing w:before="148" w:line="336" w:lineRule="auto"/>
        <w:ind w:right="972" w:firstLine="559"/>
        <w:jc w:val="both"/>
      </w:pPr>
      <w:r>
        <w:rPr>
          <w:spacing w:val="-1"/>
        </w:rPr>
        <w:t>（五）整合区市场监督管理局</w:t>
      </w:r>
      <w:r>
        <w:t>（区食品药品监督管理局、区质量技术监督管理局）等相关部门所属食品安全检验检</w:t>
      </w:r>
      <w:r>
        <w:rPr>
          <w:spacing w:val="-1"/>
        </w:rPr>
        <w:t>测机构，构建统一的食品安全检验检测技术支撑体系。在此基础上，进一步推进全区食品药品检验检测机构整合，公平</w:t>
      </w:r>
      <w:r>
        <w:t>对待社会力量提供检验检测服务，加大政府购买力度，提高食品药品监督管理的科学化水平。</w:t>
      </w:r>
    </w:p>
    <w:p>
      <w:pPr>
        <w:pStyle w:val="5"/>
        <w:spacing w:before="10" w:line="336" w:lineRule="auto"/>
        <w:ind w:right="1005" w:firstLine="559"/>
        <w:jc w:val="both"/>
      </w:pPr>
      <w:r>
        <w:t>（六）深化工商登记制度改革，放宽登记条件，降低市场准入门槛，由</w:t>
      </w:r>
      <w:r>
        <w:rPr>
          <w:rFonts w:ascii="Times New Roman" w:hAnsi="Times New Roman" w:eastAsia="Times New Roman"/>
        </w:rPr>
        <w:t>“</w:t>
      </w:r>
      <w:r>
        <w:t>先证后照</w:t>
      </w:r>
      <w:r>
        <w:rPr>
          <w:rFonts w:ascii="Times New Roman" w:hAnsi="Times New Roman" w:eastAsia="Times New Roman"/>
        </w:rPr>
        <w:t>”</w:t>
      </w:r>
      <w:r>
        <w:t>改为</w:t>
      </w:r>
      <w:r>
        <w:rPr>
          <w:rFonts w:ascii="Times New Roman" w:hAnsi="Times New Roman" w:eastAsia="Times New Roman"/>
        </w:rPr>
        <w:t>“</w:t>
      </w:r>
      <w:r>
        <w:t>先照后证</w:t>
      </w:r>
      <w:r>
        <w:rPr>
          <w:rFonts w:ascii="Times New Roman" w:hAnsi="Times New Roman" w:eastAsia="Times New Roman"/>
        </w:rPr>
        <w:t>”</w:t>
      </w:r>
      <w:r>
        <w:t>，实行投资主体</w:t>
      </w:r>
      <w:r>
        <w:rPr>
          <w:rFonts w:ascii="Times New Roman" w:hAnsi="Times New Roman" w:eastAsia="Times New Roman"/>
          <w:spacing w:val="-1"/>
        </w:rPr>
        <w:t>“</w:t>
      </w:r>
      <w:r>
        <w:rPr>
          <w:spacing w:val="-1"/>
        </w:rPr>
        <w:t>零限制</w:t>
      </w:r>
      <w:r>
        <w:rPr>
          <w:rFonts w:ascii="Times New Roman" w:hAnsi="Times New Roman" w:eastAsia="Times New Roman"/>
          <w:spacing w:val="-1"/>
        </w:rPr>
        <w:t>”</w:t>
      </w:r>
      <w:r>
        <w:rPr>
          <w:spacing w:val="-1"/>
        </w:rPr>
        <w:t>，把注册资本实缴登记制改为认缴登记制。清理工商登记前置审批项目，落实国家取消的前置审批项目和改为</w:t>
      </w:r>
      <w:r>
        <w:t>后置审批的项目。</w:t>
      </w:r>
    </w:p>
    <w:p>
      <w:pPr>
        <w:pStyle w:val="5"/>
        <w:spacing w:before="8"/>
        <w:ind w:left="1279"/>
      </w:pPr>
      <w:r>
        <w:t>（七）加强市场主体信用信息系统建设，强化市场主体信用监管职责。</w:t>
      </w:r>
    </w:p>
    <w:p>
      <w:pPr>
        <w:spacing w:after="0"/>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1027" w:firstLine="559"/>
      </w:pPr>
      <w:r>
        <w:rPr>
          <w:spacing w:val="-2"/>
        </w:rPr>
        <w:t>（八）加强食品安全制度建设和综合协调，优化行政许可管理流程，健全食品药品安全风险预警机制和监督检查机</w:t>
      </w:r>
      <w:r>
        <w:t>制，建立防范区域性、系统性食品药品安全风险机制。</w:t>
      </w:r>
    </w:p>
    <w:p>
      <w:pPr>
        <w:pStyle w:val="5"/>
        <w:spacing w:before="4" w:line="340" w:lineRule="auto"/>
        <w:ind w:right="1027" w:firstLine="559"/>
      </w:pPr>
      <w:r>
        <w:rPr>
          <w:spacing w:val="-2"/>
        </w:rPr>
        <w:t>（九）规范工商、质量技术、食药监行政执法行为，完善行政执法与刑事司法有效衔接机制。加大对产品质量违法</w:t>
      </w:r>
      <w:r>
        <w:t>犯罪行为的依法惩处力度。</w:t>
      </w:r>
    </w:p>
    <w:p>
      <w:pPr>
        <w:pStyle w:val="5"/>
        <w:spacing w:line="336" w:lineRule="auto"/>
        <w:ind w:left="1279" w:right="4097"/>
      </w:pPr>
      <w:r>
        <w:rPr>
          <w:spacing w:val="-2"/>
        </w:rPr>
        <w:t>（十）加强涉及人民群众生命财产安全的产品质量监管，转变监管理念，创新监管方式。</w:t>
      </w:r>
      <w:r>
        <w:t>主要职责</w:t>
      </w:r>
    </w:p>
    <w:p>
      <w:pPr>
        <w:pStyle w:val="5"/>
        <w:spacing w:line="336" w:lineRule="auto"/>
        <w:ind w:right="972" w:firstLine="559"/>
        <w:jc w:val="both"/>
      </w:pPr>
      <w:r>
        <w:rPr>
          <w:spacing w:val="-1"/>
        </w:rPr>
        <w:t>（一）依法负责全区相关市场监督管理、行政执法和技术监督工作；贯彻执行国家和省、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w:t>
      </w:r>
      <w:r>
        <w:t>理等方面的政策、规定和规划，并组织实施。</w:t>
      </w:r>
    </w:p>
    <w:p>
      <w:pPr>
        <w:pStyle w:val="5"/>
        <w:spacing w:before="11" w:line="336" w:lineRule="auto"/>
        <w:ind w:right="1027" w:firstLine="559"/>
      </w:pPr>
      <w:r>
        <w:rPr>
          <w:spacing w:val="-2"/>
        </w:rPr>
        <w:t>（二）承担区政府食品安全委员会日常工作；负责食品药品安全监督管理综合协调，推动健全协调联动机制；督促</w:t>
      </w:r>
      <w:r>
        <w:t>检查乡镇和区有关部门履行食品药品安全监督管理职责并负责考核评价。</w:t>
      </w:r>
    </w:p>
    <w:p>
      <w:pPr>
        <w:pStyle w:val="5"/>
        <w:spacing w:before="6" w:line="336" w:lineRule="auto"/>
        <w:ind w:right="1020" w:firstLine="559"/>
      </w:pPr>
      <w:r>
        <w:rPr>
          <w:spacing w:val="-1"/>
        </w:rPr>
        <w:t>（三）按照业务权限负责全区各类企业、农民专业合作社和从事经营活动的单位、个人以及外国（地区）企业常驻</w:t>
      </w:r>
      <w:r>
        <w:t>代表机构等市场主体的登记注册和监督管理；负责市场监督管理业务信息库建设。</w:t>
      </w:r>
    </w:p>
    <w:p>
      <w:pPr>
        <w:pStyle w:val="5"/>
        <w:spacing w:before="6" w:line="338" w:lineRule="auto"/>
        <w:ind w:right="1027" w:firstLine="559"/>
      </w:pPr>
      <w:r>
        <w:rPr>
          <w:spacing w:val="-2"/>
        </w:rPr>
        <w:t>（四）负责组织开展企业信用体系建设，实施信用分类管理；组织开展企业、个体工商户、农民专业合作社的年度</w:t>
      </w:r>
      <w:r>
        <w:t>报告和信用信息公示，并对公示信息实施监督管理；按照职责分工依法查处取缔无照经营。</w:t>
      </w:r>
    </w:p>
    <w:p>
      <w:pPr>
        <w:spacing w:after="0" w:line="338"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（五）负责依法规范和维护相关市场经营秩序，依法承担市场和网络商品交易行为以及有关服务行为的监督管理；</w:t>
      </w:r>
      <w:r>
        <w:rPr>
          <w:spacing w:val="-138"/>
        </w:rPr>
        <w:t xml:space="preserve"> </w:t>
      </w:r>
      <w:r>
        <w:rPr>
          <w:spacing w:val="-1"/>
        </w:rPr>
        <w:t>负责食品药品和流通领域商品质量监督管理；依法查处违反工商行政管理、食品药品监督管理、质量技术监督法律、法</w:t>
      </w:r>
      <w:r>
        <w:t>规、规章的行为。</w:t>
      </w:r>
    </w:p>
    <w:p>
      <w:pPr>
        <w:pStyle w:val="5"/>
        <w:spacing w:before="8" w:line="336" w:lineRule="auto"/>
        <w:ind w:right="1027" w:firstLine="559"/>
      </w:pPr>
      <w:r>
        <w:rPr>
          <w:spacing w:val="-2"/>
        </w:rPr>
        <w:t>（六）负责处理与市场监督管理相关的咨询、投诉、举报，组织开展有关服务领域消费维权工作；依法查处侵害消</w:t>
      </w:r>
      <w:r>
        <w:t>费者权益的违法行为；建立完善消费者权益保护网络体系，保护消费者、经营者合法权益。</w:t>
      </w:r>
    </w:p>
    <w:p>
      <w:pPr>
        <w:pStyle w:val="5"/>
        <w:spacing w:before="3"/>
        <w:ind w:left="1279"/>
      </w:pPr>
      <w:r>
        <w:t>（七）按照职责分工，依法查处违法直销和传销行为；依法监督管理直销企业、直销员及其直销活动。</w:t>
      </w:r>
    </w:p>
    <w:p>
      <w:pPr>
        <w:pStyle w:val="5"/>
        <w:spacing w:before="148" w:line="336" w:lineRule="auto"/>
        <w:ind w:right="933" w:firstLine="559"/>
      </w:pPr>
      <w:r>
        <w:rPr>
          <w:spacing w:val="-2"/>
        </w:rPr>
        <w:t>（八）根据授权依法负责垄断协议、滥用市场支配地位、滥用行政权力排除限制竞争方面的反垄断执法工作</w:t>
      </w:r>
      <w:r>
        <w:rPr>
          <w:rFonts w:ascii="Times New Roman" w:eastAsia="Times New Roman"/>
          <w:spacing w:val="-1"/>
        </w:rPr>
        <w:t>(</w:t>
      </w:r>
      <w:r>
        <w:rPr>
          <w:spacing w:val="-1"/>
        </w:rPr>
        <w:t>价格垄</w:t>
      </w:r>
      <w:r>
        <w:t>断行为除外</w:t>
      </w:r>
      <w:r>
        <w:rPr>
          <w:rFonts w:ascii="Times New Roman" w:eastAsia="Times New Roman"/>
        </w:rPr>
        <w:t>)</w:t>
      </w:r>
      <w:r>
        <w:t>；依法查处不正当竞争、商业贿赂、走私贩私等经济违法行为。</w:t>
      </w:r>
    </w:p>
    <w:p>
      <w:pPr>
        <w:pStyle w:val="5"/>
        <w:spacing w:before="6"/>
        <w:ind w:left="1279"/>
      </w:pPr>
      <w:r>
        <w:t>（九）依法监督管理经纪人、经纪机构及经纪活动。</w:t>
      </w:r>
    </w:p>
    <w:p>
      <w:pPr>
        <w:pStyle w:val="5"/>
        <w:spacing w:before="145" w:line="336" w:lineRule="auto"/>
        <w:ind w:right="1027" w:firstLine="559"/>
      </w:pPr>
      <w:r>
        <w:rPr>
          <w:spacing w:val="-2"/>
        </w:rPr>
        <w:t>（十）依法实施合同行政监督管理；负责管理动产抵押物登记；负责监督管理拍卖行为；依法查处合同欺诈等违法</w:t>
      </w:r>
      <w:r>
        <w:t>行为。</w:t>
      </w:r>
    </w:p>
    <w:p>
      <w:pPr>
        <w:pStyle w:val="5"/>
        <w:spacing w:before="4"/>
        <w:ind w:left="1279"/>
      </w:pPr>
      <w:r>
        <w:t>（十一）指导广告业发展；负责广告活动的监督管理工作。</w:t>
      </w:r>
    </w:p>
    <w:p>
      <w:pPr>
        <w:pStyle w:val="5"/>
        <w:spacing w:before="150" w:line="336" w:lineRule="auto"/>
        <w:ind w:right="1027" w:firstLine="559"/>
      </w:pPr>
      <w:r>
        <w:rPr>
          <w:spacing w:val="-2"/>
        </w:rPr>
        <w:t>（十二）组织指导商标管理工作；依法保护商标专用权和查处商标侵权行为；负责驰名商标、著名商标、知名商标</w:t>
      </w:r>
      <w:r>
        <w:t>的培育推荐保护工作；负责特殊标志、官方标志的保护。</w:t>
      </w:r>
    </w:p>
    <w:p>
      <w:pPr>
        <w:pStyle w:val="5"/>
        <w:spacing w:before="3" w:line="336" w:lineRule="auto"/>
        <w:ind w:right="972" w:firstLine="559"/>
        <w:jc w:val="both"/>
      </w:pPr>
      <w:r>
        <w:rPr>
          <w:spacing w:val="-1"/>
        </w:rPr>
        <w:t>（十三）</w:t>
      </w:r>
      <w:r>
        <w:t>负责承担食品（含食品添加剂、保健食品、酒类、调味品，下同）生产、流通、消费环节行政许可、监督</w:t>
      </w:r>
      <w:r>
        <w:rPr>
          <w:spacing w:val="-1"/>
        </w:rPr>
        <w:t>管理工作，负责</w:t>
      </w:r>
      <w:r>
        <w:rPr>
          <w:rFonts w:hint="eastAsia"/>
          <w:spacing w:val="-1"/>
          <w:lang w:eastAsia="zh-CN"/>
        </w:rPr>
        <w:t>制订</w:t>
      </w:r>
      <w:r>
        <w:rPr>
          <w:spacing w:val="-1"/>
        </w:rPr>
        <w:t>食品行政许可的实施办法并监督实施；建立完善食品安全隐患排查治理机制；</w:t>
      </w:r>
      <w:r>
        <w:rPr>
          <w:rFonts w:hint="eastAsia"/>
          <w:spacing w:val="-1"/>
          <w:lang w:eastAsia="zh-CN"/>
        </w:rPr>
        <w:t>制订</w:t>
      </w:r>
      <w:r>
        <w:rPr>
          <w:spacing w:val="-1"/>
        </w:rPr>
        <w:t>食品安全检查年</w:t>
      </w:r>
      <w:r>
        <w:t>度计划、重大整顿治理方案并组织落实。</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972" w:firstLine="559"/>
        <w:jc w:val="both"/>
      </w:pPr>
      <w:r>
        <w:rPr>
          <w:spacing w:val="-1"/>
        </w:rPr>
        <w:t>（十四）</w:t>
      </w:r>
      <w:r>
        <w:t>负责药品（含中药、民族药，下同）医疗器械相关行政许可和监督管理；监督实施国家药品、医疗器械标</w:t>
      </w:r>
      <w:r>
        <w:rPr>
          <w:spacing w:val="-1"/>
        </w:rPr>
        <w:t>准，监督实施药品和医疗器械研制、生产、经营、使用方面的质量管理规范；建立药品不良反应、医疗器械不良事件和</w:t>
      </w:r>
      <w:r>
        <w:t>药物滥用监测体系，并开展监测和处置工作；配合实施国家基本药物制度。</w:t>
      </w:r>
    </w:p>
    <w:p>
      <w:pPr>
        <w:pStyle w:val="5"/>
        <w:spacing w:before="8"/>
        <w:ind w:left="1279"/>
      </w:pPr>
      <w:r>
        <w:t>（十五）负责化妆品的监督管理和不良反应监测的管理。</w:t>
      </w:r>
    </w:p>
    <w:p>
      <w:pPr>
        <w:pStyle w:val="5"/>
        <w:spacing w:before="143"/>
        <w:ind w:left="1279"/>
      </w:pPr>
      <w:r>
        <w:t>（十六）监督实施中药材生产质量管理规范、中药饮片炮制规范。</w:t>
      </w:r>
    </w:p>
    <w:p>
      <w:pPr>
        <w:pStyle w:val="5"/>
        <w:spacing w:before="145" w:line="340" w:lineRule="auto"/>
        <w:ind w:right="1027" w:firstLine="559"/>
      </w:pPr>
      <w:r>
        <w:rPr>
          <w:spacing w:val="-2"/>
        </w:rPr>
        <w:t>（十七）负责</w:t>
      </w:r>
      <w:r>
        <w:rPr>
          <w:rFonts w:hint="eastAsia"/>
          <w:spacing w:val="-2"/>
          <w:lang w:eastAsia="zh-CN"/>
        </w:rPr>
        <w:t>制订</w:t>
      </w:r>
      <w:r>
        <w:rPr>
          <w:spacing w:val="-2"/>
        </w:rPr>
        <w:t>食品、药品、医疗器械、化妆品监督管理的稽查制度并组织实施，组织查处重大违法行为；监督</w:t>
      </w:r>
      <w:r>
        <w:t>实施问题产品召回和处置制度。</w:t>
      </w:r>
    </w:p>
    <w:p>
      <w:pPr>
        <w:pStyle w:val="5"/>
        <w:spacing w:line="336" w:lineRule="auto"/>
        <w:ind w:right="1027" w:firstLine="559"/>
      </w:pPr>
      <w:r>
        <w:rPr>
          <w:spacing w:val="-2"/>
        </w:rPr>
        <w:t>（十八）负责食品药品安全事故应急体系建设；组织和指导食品药品安全事故应急处置和调查处理工作；监督事故</w:t>
      </w:r>
      <w:r>
        <w:t>查处落实情况；指导食品安全检验工作。</w:t>
      </w:r>
    </w:p>
    <w:p>
      <w:pPr>
        <w:pStyle w:val="5"/>
        <w:spacing w:before="2" w:line="336" w:lineRule="auto"/>
        <w:ind w:right="1306" w:firstLine="559"/>
      </w:pPr>
      <w:r>
        <w:rPr>
          <w:spacing w:val="-2"/>
        </w:rPr>
        <w:t>（十九）负责建立食品、药品、医疗器械、化妆品安全信息统一公布制度和重大信息直报制度，公布重大安全信</w:t>
      </w:r>
      <w:r>
        <w:t>息；研究分析并依法发布市场主体登记注册基础信息等相关信息，为政府决策和社会公众提供信息服务。</w:t>
      </w:r>
    </w:p>
    <w:p>
      <w:pPr>
        <w:pStyle w:val="5"/>
        <w:spacing w:before="6" w:line="336" w:lineRule="auto"/>
        <w:ind w:right="972" w:firstLine="559"/>
        <w:jc w:val="both"/>
      </w:pPr>
      <w:r>
        <w:rPr>
          <w:spacing w:val="-1"/>
        </w:rPr>
        <w:t>（二十）</w:t>
      </w:r>
      <w:r>
        <w:t>负责</w:t>
      </w:r>
      <w:r>
        <w:rPr>
          <w:rFonts w:hint="eastAsia"/>
          <w:lang w:eastAsia="zh-CN"/>
        </w:rPr>
        <w:t>制订</w:t>
      </w:r>
      <w:r>
        <w:t>全区市场监督管理、食品药品安全科技发展规划并组织实施，推动食品药品检验检测体系、电子</w:t>
      </w:r>
      <w:r>
        <w:rPr>
          <w:spacing w:val="-1"/>
        </w:rPr>
        <w:t>监管追溯体系、电子营业执照登记注册便利化体系和信息化建设；负责市场监督管理和食品药品安全宣传、教育培训及</w:t>
      </w:r>
      <w:r>
        <w:t>对外交流；推进诚信体系建设。</w:t>
      </w:r>
    </w:p>
    <w:p>
      <w:pPr>
        <w:pStyle w:val="5"/>
        <w:spacing w:before="8" w:line="340" w:lineRule="auto"/>
        <w:ind w:right="1027" w:firstLine="559"/>
      </w:pPr>
      <w:r>
        <w:rPr>
          <w:spacing w:val="-2"/>
        </w:rPr>
        <w:t>（二十一）负责指导和监督全区工商行政管理、质量技术监督、食品药品监督管理工作；规范行政执法行为，推动</w:t>
      </w:r>
      <w:r>
        <w:t>法治建设，完善行政执法与刑事司法衔接机制。</w:t>
      </w:r>
    </w:p>
    <w:p>
      <w:pPr>
        <w:pStyle w:val="5"/>
        <w:spacing w:line="336" w:lineRule="auto"/>
        <w:ind w:right="1027" w:firstLine="559"/>
      </w:pPr>
      <w:r>
        <w:rPr>
          <w:spacing w:val="-2"/>
        </w:rPr>
        <w:t>（二十二）负责质量宏观管理工作。拟定并组织实施当地质量发展规划，推进名牌发展战略。会同有关部门组织实</w:t>
      </w:r>
      <w:r>
        <w:t>施重大工程设备质量监理单位的监督管理事宜，按职责范围组织产品质量事故调查；监督管理产品防伪工作。</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（二十三</w:t>
      </w:r>
      <w:r>
        <w:t>）负责产品质量监督工作。组织开展辖区内产品质量监督抽查等工作；负责辖区内工业产品生产许可证管</w:t>
      </w:r>
      <w:r>
        <w:rPr>
          <w:spacing w:val="-1"/>
        </w:rPr>
        <w:t>理和纤维产品质量监督检验工作；组织产品质量仲裁检验；组织开展产品质量安全专项整治工作，依法查处产品质量违</w:t>
      </w:r>
      <w:r>
        <w:t>法行为；按分工打击假冒伪劣违法活动，组织协调辖区内有关专项打假活动。</w:t>
      </w:r>
    </w:p>
    <w:p>
      <w:pPr>
        <w:pStyle w:val="5"/>
        <w:spacing w:before="8" w:line="336" w:lineRule="auto"/>
        <w:ind w:right="972" w:firstLine="559"/>
        <w:jc w:val="both"/>
      </w:pPr>
      <w:r>
        <w:rPr>
          <w:spacing w:val="-1"/>
        </w:rPr>
        <w:t>（二十四</w:t>
      </w:r>
      <w:r>
        <w:t>）负责监督管理标准化工作。</w:t>
      </w:r>
      <w:r>
        <w:rPr>
          <w:rFonts w:hint="eastAsia"/>
          <w:lang w:eastAsia="zh-CN"/>
        </w:rPr>
        <w:t>制订</w:t>
      </w:r>
      <w:r>
        <w:t>全区标准化工作的规划、计划，对标准实施情况进行监督；指导有关行</w:t>
      </w:r>
      <w:r>
        <w:rPr>
          <w:spacing w:val="-1"/>
        </w:rPr>
        <w:t>政主管部门的标准化工作；组织</w:t>
      </w:r>
      <w:r>
        <w:rPr>
          <w:rFonts w:hint="eastAsia"/>
          <w:spacing w:val="-1"/>
          <w:lang w:eastAsia="zh-CN"/>
        </w:rPr>
        <w:t>制订</w:t>
      </w:r>
      <w:r>
        <w:rPr>
          <w:spacing w:val="-1"/>
        </w:rPr>
        <w:t>区级农业地方标准；管理企业产品标准备案，监督企业按标准组织生产；管理辖区</w:t>
      </w:r>
      <w:r>
        <w:t>内组织机构代码和商品条形码工作。</w:t>
      </w:r>
    </w:p>
    <w:p>
      <w:pPr>
        <w:pStyle w:val="5"/>
        <w:spacing w:before="10" w:line="336" w:lineRule="auto"/>
        <w:ind w:right="972" w:firstLine="559"/>
        <w:jc w:val="both"/>
      </w:pPr>
      <w:r>
        <w:rPr>
          <w:spacing w:val="-1"/>
        </w:rPr>
        <w:t>（二十五</w:t>
      </w:r>
      <w:r>
        <w:t>）负责计量工作。推行法定计量单位和国家计量制度，管理和监督地方计量标准和标准物质，依法管理计</w:t>
      </w:r>
      <w:r>
        <w:rPr>
          <w:spacing w:val="-1"/>
        </w:rPr>
        <w:t>量器具；组织本地量值传递和对比工作，监督管理商品量、市场计量行为和计量仲裁检定；组织开展能源计量、能效标</w:t>
      </w:r>
      <w:r>
        <w:t>识监督管理工作。</w:t>
      </w:r>
    </w:p>
    <w:p>
      <w:pPr>
        <w:pStyle w:val="5"/>
        <w:spacing w:before="8" w:line="336" w:lineRule="auto"/>
        <w:ind w:right="1027" w:firstLine="559"/>
      </w:pPr>
      <w:r>
        <w:rPr>
          <w:spacing w:val="-2"/>
        </w:rPr>
        <w:t>（二十六）负责认证认可工作。依法对本辖区内实验室和检查机构进行监督管理；对认证认可相关的社会中介服务</w:t>
      </w:r>
      <w:r>
        <w:t>机构实施监督管理；协调和监督强制性的认证和自愿认证工作，引导企业按国际惯例进行各种认证。</w:t>
      </w:r>
    </w:p>
    <w:p>
      <w:pPr>
        <w:pStyle w:val="5"/>
        <w:spacing w:before="3"/>
        <w:ind w:left="1279"/>
      </w:pPr>
      <w:r>
        <w:t>（二十七）承担本行政区域内特种设备安全监督管理工作，监督检查高耗能特种设备节能标准的执行情况。</w:t>
      </w:r>
    </w:p>
    <w:p>
      <w:pPr>
        <w:pStyle w:val="5"/>
        <w:spacing w:before="148"/>
        <w:ind w:left="1279"/>
      </w:pPr>
      <w:r>
        <w:t>（二十八）</w:t>
      </w:r>
      <w:r>
        <w:rPr>
          <w:rFonts w:hint="eastAsia"/>
          <w:lang w:eastAsia="zh-CN"/>
        </w:rPr>
        <w:t>制订</w:t>
      </w:r>
      <w:r>
        <w:t>并组织实施本辖区质量技术监督的科技发展和技术机构建设规划，组织有关科研和技术引进工作。</w:t>
      </w:r>
    </w:p>
    <w:p>
      <w:pPr>
        <w:pStyle w:val="5"/>
        <w:spacing w:before="145"/>
        <w:ind w:left="1279"/>
      </w:pPr>
      <w:r>
        <w:t>（二十九）承办区政府交办的其他事项。</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786" w:right="12721"/>
        <w:jc w:val="center"/>
      </w:pPr>
      <w:bookmarkStart w:id="37" w:name="机构设置："/>
      <w:bookmarkEnd w:id="37"/>
      <w:r>
        <w:rPr>
          <w:w w:val="90"/>
        </w:rPr>
        <w:t>机构设置：</w:t>
      </w:r>
    </w:p>
    <w:p>
      <w:pPr>
        <w:pStyle w:val="4"/>
        <w:spacing w:before="10" w:after="6"/>
        <w:ind w:left="786" w:right="805"/>
        <w:jc w:val="center"/>
      </w:pPr>
      <w:bookmarkStart w:id="38" w:name="单位机构设置情况"/>
      <w:bookmarkEnd w:id="38"/>
      <w:r>
        <w:rPr>
          <w:w w:val="95"/>
        </w:rPr>
        <w:t>单位机构设置情况</w:t>
      </w:r>
    </w:p>
    <w:tbl>
      <w:tblPr>
        <w:tblStyle w:val="7"/>
        <w:tblW w:w="0" w:type="auto"/>
        <w:tblInd w:w="14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669" w:type="dxa"/>
          </w:tcPr>
          <w:p>
            <w:pPr>
              <w:pStyle w:val="11"/>
              <w:spacing w:before="147"/>
              <w:ind w:left="2422" w:right="2393"/>
              <w:jc w:val="center"/>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651" w:right="622"/>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1"/>
              <w:spacing w:before="50"/>
              <w:ind w:left="112"/>
              <w:rPr>
                <w:sz w:val="21"/>
              </w:rPr>
            </w:pPr>
            <w:r>
              <w:rPr>
                <w:sz w:val="21"/>
              </w:rPr>
              <w:t>保定市满城区市场监督管理局（事业全额、事业差额）</w:t>
            </w:r>
          </w:p>
        </w:tc>
        <w:tc>
          <w:tcPr>
            <w:tcW w:w="1843" w:type="dxa"/>
          </w:tcPr>
          <w:p>
            <w:pPr>
              <w:pStyle w:val="11"/>
              <w:spacing w:before="50"/>
              <w:ind w:left="499" w:right="480"/>
              <w:jc w:val="center"/>
              <w:rPr>
                <w:sz w:val="21"/>
              </w:rPr>
            </w:pPr>
            <w:r>
              <w:rPr>
                <w:sz w:val="21"/>
              </w:rPr>
              <w:t>行政</w:t>
            </w:r>
          </w:p>
        </w:tc>
        <w:tc>
          <w:tcPr>
            <w:tcW w:w="2126" w:type="dxa"/>
          </w:tcPr>
          <w:p>
            <w:pPr>
              <w:pStyle w:val="11"/>
              <w:spacing w:before="50"/>
              <w:ind w:left="647" w:right="622"/>
              <w:jc w:val="center"/>
              <w:rPr>
                <w:sz w:val="21"/>
              </w:rPr>
            </w:pPr>
            <w:r>
              <w:rPr>
                <w:sz w:val="21"/>
              </w:rPr>
              <w:t>正科级</w:t>
            </w:r>
          </w:p>
        </w:tc>
        <w:tc>
          <w:tcPr>
            <w:tcW w:w="3827" w:type="dxa"/>
          </w:tcPr>
          <w:p>
            <w:pPr>
              <w:pStyle w:val="11"/>
              <w:spacing w:before="50"/>
              <w:ind w:left="951" w:right="930"/>
              <w:jc w:val="center"/>
              <w:rPr>
                <w:sz w:val="21"/>
              </w:rPr>
            </w:pPr>
            <w:r>
              <w:rPr>
                <w:sz w:val="21"/>
              </w:rPr>
              <w:t>财政性资金基本保障</w:t>
            </w:r>
          </w:p>
        </w:tc>
      </w:tr>
    </w:tbl>
    <w:p>
      <w:pPr>
        <w:pStyle w:val="4"/>
        <w:spacing w:before="15"/>
      </w:pPr>
      <w:bookmarkStart w:id="39" w:name="二、单位预算安排的总体情况"/>
      <w:bookmarkEnd w:id="39"/>
      <w:r>
        <w:rPr>
          <w:w w:val="90"/>
        </w:rPr>
        <w:t>二、单位预算安排的总体情况</w:t>
      </w:r>
    </w:p>
    <w:p>
      <w:pPr>
        <w:pStyle w:val="5"/>
        <w:spacing w:before="138" w:line="336" w:lineRule="auto"/>
        <w:ind w:right="1027" w:firstLine="559"/>
      </w:pPr>
      <w:r>
        <w:rPr>
          <w:spacing w:val="-2"/>
        </w:rPr>
        <w:t>按照预算管理有关规定，目前我</w:t>
      </w:r>
      <w:r>
        <w:rPr>
          <w:rFonts w:hint="eastAsia"/>
          <w:spacing w:val="-2"/>
          <w:lang w:eastAsia="zh-CN"/>
        </w:rPr>
        <w:t>单位</w:t>
      </w:r>
      <w:r>
        <w:rPr>
          <w:spacing w:val="-2"/>
        </w:rPr>
        <w:t>预算的编制实行综合预算管理，即全部收入和支出都反映在预算中。保定市满</w:t>
      </w:r>
      <w:r>
        <w:t>城区市场监督管理局机关及所属事业单位的收支包含在</w:t>
      </w:r>
      <w:r>
        <w:rPr>
          <w:rFonts w:hint="eastAsia"/>
          <w:lang w:eastAsia="zh-CN"/>
        </w:rPr>
        <w:t>单位</w:t>
      </w:r>
      <w:r>
        <w:t>预算中。</w:t>
      </w:r>
    </w:p>
    <w:p>
      <w:pPr>
        <w:pStyle w:val="5"/>
        <w:spacing w:before="6"/>
        <w:ind w:left="1279"/>
      </w:pPr>
      <w:r>
        <w:rPr>
          <w:rFonts w:ascii="Times New Roman" w:eastAsia="Times New Roman"/>
        </w:rPr>
        <w:t>1</w:t>
      </w:r>
      <w:r>
        <w:t>、收入说明</w:t>
      </w:r>
    </w:p>
    <w:p>
      <w:pPr>
        <w:pStyle w:val="5"/>
        <w:spacing w:before="148"/>
        <w:ind w:left="1279"/>
      </w:pPr>
      <w:r>
        <w:rPr>
          <w:w w:val="90"/>
        </w:rPr>
        <w:t>反映本</w:t>
      </w:r>
      <w:r>
        <w:rPr>
          <w:rFonts w:hint="eastAsia"/>
          <w:w w:val="90"/>
          <w:lang w:eastAsia="zh-CN"/>
        </w:rPr>
        <w:t>单位</w:t>
      </w:r>
      <w:r>
        <w:rPr>
          <w:w w:val="90"/>
        </w:rPr>
        <w:t>当年全部收入。</w:t>
      </w:r>
      <w:r>
        <w:rPr>
          <w:rFonts w:ascii="Times New Roman" w:eastAsia="Times New Roman"/>
          <w:w w:val="90"/>
        </w:rPr>
        <w:t>202</w:t>
      </w:r>
      <w:r>
        <w:rPr>
          <w:rFonts w:hint="eastAsia" w:ascii="Times New Roman"/>
          <w:w w:val="90"/>
          <w:lang w:val="en-US" w:eastAsia="zh-CN"/>
        </w:rPr>
        <w:t>1</w:t>
      </w:r>
      <w:r>
        <w:rPr>
          <w:rFonts w:ascii="Times New Roman" w:eastAsia="Times New Roman"/>
          <w:spacing w:val="110"/>
        </w:rPr>
        <w:t xml:space="preserve"> </w:t>
      </w:r>
      <w:r>
        <w:rPr>
          <w:spacing w:val="6"/>
          <w:w w:val="90"/>
        </w:rPr>
        <w:t>年预算收入</w:t>
      </w:r>
      <w:r>
        <w:rPr>
          <w:rFonts w:hint="eastAsia"/>
          <w:spacing w:val="6"/>
          <w:w w:val="90"/>
          <w:lang w:val="en-US" w:eastAsia="zh-CN"/>
        </w:rPr>
        <w:t>450.17</w:t>
      </w:r>
      <w:r>
        <w:rPr>
          <w:rFonts w:ascii="Times New Roman" w:eastAsia="Times New Roman"/>
          <w:spacing w:val="59"/>
        </w:rPr>
        <w:t xml:space="preserve"> </w:t>
      </w:r>
      <w:r>
        <w:rPr>
          <w:w w:val="90"/>
        </w:rPr>
        <w:t>万元，其中：一般公共预算收入</w:t>
      </w:r>
      <w:r>
        <w:rPr>
          <w:rFonts w:hint="eastAsia"/>
          <w:spacing w:val="6"/>
          <w:w w:val="90"/>
          <w:lang w:val="en-US" w:eastAsia="zh-CN"/>
        </w:rPr>
        <w:t>450.17</w:t>
      </w:r>
      <w:r>
        <w:rPr>
          <w:w w:val="90"/>
        </w:rPr>
        <w:t xml:space="preserve">万元，基金预算收入 </w:t>
      </w:r>
      <w:r>
        <w:rPr>
          <w:rFonts w:ascii="Times New Roman" w:eastAsia="Times New Roman"/>
          <w:w w:val="90"/>
        </w:rPr>
        <w:t>0</w:t>
      </w:r>
      <w:r>
        <w:rPr>
          <w:rFonts w:ascii="Times New Roman" w:eastAsia="Times New Roman"/>
          <w:spacing w:val="59"/>
        </w:rPr>
        <w:t xml:space="preserve"> </w:t>
      </w:r>
      <w:r>
        <w:rPr>
          <w:w w:val="90"/>
        </w:rPr>
        <w:t>万元，</w:t>
      </w:r>
    </w:p>
    <w:p>
      <w:pPr>
        <w:pStyle w:val="5"/>
        <w:spacing w:before="145"/>
      </w:pPr>
      <w:r>
        <w:rPr>
          <w:spacing w:val="-2"/>
          <w:w w:val="90"/>
        </w:rPr>
        <w:t xml:space="preserve">国有资本经营预算收入 </w:t>
      </w:r>
      <w:r>
        <w:rPr>
          <w:rFonts w:ascii="Times New Roman" w:eastAsia="Times New Roman"/>
          <w:w w:val="90"/>
        </w:rPr>
        <w:t>0</w:t>
      </w:r>
      <w:r>
        <w:rPr>
          <w:rFonts w:ascii="Times New Roman" w:eastAsia="Times New Roman"/>
          <w:spacing w:val="53"/>
          <w:w w:val="90"/>
        </w:rPr>
        <w:t xml:space="preserve"> </w:t>
      </w:r>
      <w:r>
        <w:rPr>
          <w:spacing w:val="-1"/>
          <w:w w:val="90"/>
        </w:rPr>
        <w:t xml:space="preserve">万元，财政专户核拨收入 </w:t>
      </w:r>
      <w:r>
        <w:rPr>
          <w:rFonts w:ascii="Times New Roman" w:eastAsia="Times New Roman"/>
          <w:w w:val="90"/>
        </w:rPr>
        <w:t>0</w:t>
      </w:r>
      <w:r>
        <w:rPr>
          <w:rFonts w:ascii="Times New Roman" w:eastAsia="Times New Roman"/>
          <w:spacing w:val="53"/>
          <w:w w:val="90"/>
        </w:rPr>
        <w:t xml:space="preserve"> </w:t>
      </w:r>
      <w:r>
        <w:rPr>
          <w:spacing w:val="-2"/>
          <w:w w:val="90"/>
        </w:rPr>
        <w:t xml:space="preserve">万元，单位资金收入 </w:t>
      </w:r>
      <w:r>
        <w:rPr>
          <w:rFonts w:ascii="Times New Roman" w:eastAsia="Times New Roman"/>
          <w:w w:val="90"/>
        </w:rPr>
        <w:t>0</w:t>
      </w:r>
      <w:r>
        <w:rPr>
          <w:rFonts w:ascii="Times New Roman" w:eastAsia="Times New Roman"/>
          <w:spacing w:val="56"/>
          <w:w w:val="90"/>
        </w:rPr>
        <w:t xml:space="preserve"> </w:t>
      </w:r>
      <w:r>
        <w:rPr>
          <w:spacing w:val="-2"/>
          <w:w w:val="90"/>
        </w:rPr>
        <w:t xml:space="preserve">万元，上年结转结余 </w:t>
      </w:r>
      <w:r>
        <w:rPr>
          <w:rFonts w:ascii="Times New Roman" w:eastAsia="Times New Roman"/>
          <w:w w:val="90"/>
        </w:rPr>
        <w:t>0</w:t>
      </w:r>
      <w:r>
        <w:rPr>
          <w:rFonts w:ascii="Times New Roman" w:eastAsia="Times New Roman"/>
          <w:spacing w:val="49"/>
          <w:w w:val="90"/>
        </w:rPr>
        <w:t xml:space="preserve"> </w:t>
      </w:r>
      <w:r>
        <w:rPr>
          <w:w w:val="90"/>
        </w:rPr>
        <w:t>万元。</w:t>
      </w:r>
    </w:p>
    <w:p>
      <w:pPr>
        <w:pStyle w:val="5"/>
        <w:spacing w:before="143"/>
        <w:ind w:left="1279"/>
      </w:pPr>
      <w:r>
        <w:rPr>
          <w:rFonts w:ascii="Times New Roman" w:eastAsia="Times New Roman"/>
        </w:rPr>
        <w:t>2</w:t>
      </w:r>
      <w:r>
        <w:t>、支出说明</w:t>
      </w:r>
    </w:p>
    <w:p>
      <w:pPr>
        <w:pStyle w:val="5"/>
        <w:spacing w:before="148" w:line="336" w:lineRule="auto"/>
        <w:ind w:right="1027" w:firstLine="559"/>
      </w:pPr>
      <w:r>
        <w:rPr>
          <w:spacing w:val="-2"/>
        </w:rPr>
        <w:t>收支预算总表支出栏、基本支出表、项目支出表按经济分类和支出功能分类科目编制，反映保定市满城区市场监督</w:t>
      </w:r>
      <w:r>
        <w:rPr>
          <w:w w:val="90"/>
        </w:rPr>
        <w:t>管理局年度</w:t>
      </w:r>
      <w:r>
        <w:rPr>
          <w:rFonts w:hint="eastAsia"/>
          <w:w w:val="90"/>
          <w:lang w:eastAsia="zh-CN"/>
        </w:rPr>
        <w:t>单位</w:t>
      </w:r>
      <w:r>
        <w:rPr>
          <w:w w:val="90"/>
        </w:rPr>
        <w:t>预算中支出预算的总体情况。</w:t>
      </w:r>
      <w:r>
        <w:rPr>
          <w:rFonts w:ascii="Times New Roman" w:eastAsia="Times New Roman"/>
          <w:w w:val="90"/>
        </w:rPr>
        <w:t>202</w:t>
      </w:r>
      <w:r>
        <w:rPr>
          <w:rFonts w:hint="eastAsia" w:ascii="Times New Roman"/>
          <w:w w:val="90"/>
          <w:lang w:val="en-US" w:eastAsia="zh-CN"/>
        </w:rPr>
        <w:t>1</w:t>
      </w:r>
      <w:r>
        <w:rPr>
          <w:rFonts w:ascii="Times New Roman" w:eastAsia="Times New Roman"/>
          <w:spacing w:val="6"/>
          <w:w w:val="90"/>
        </w:rPr>
        <w:t xml:space="preserve"> </w:t>
      </w:r>
      <w:r>
        <w:rPr>
          <w:spacing w:val="40"/>
          <w:w w:val="90"/>
        </w:rPr>
        <w:t>年支出预算</w:t>
      </w:r>
      <w:r>
        <w:rPr>
          <w:rFonts w:hint="eastAsia"/>
          <w:spacing w:val="6"/>
          <w:w w:val="90"/>
          <w:lang w:val="en-US" w:eastAsia="zh-CN"/>
        </w:rPr>
        <w:t>450.17</w:t>
      </w:r>
      <w:r>
        <w:rPr>
          <w:rFonts w:ascii="Times New Roman" w:eastAsia="Times New Roman"/>
          <w:spacing w:val="42"/>
          <w:w w:val="90"/>
        </w:rPr>
        <w:t xml:space="preserve"> </w:t>
      </w:r>
      <w:r>
        <w:rPr>
          <w:spacing w:val="1"/>
          <w:w w:val="90"/>
        </w:rPr>
        <w:t xml:space="preserve">万元，其中基本支出 </w:t>
      </w:r>
      <w:r>
        <w:rPr>
          <w:rFonts w:hint="eastAsia"/>
          <w:spacing w:val="6"/>
          <w:w w:val="90"/>
          <w:lang w:val="en-US" w:eastAsia="zh-CN"/>
        </w:rPr>
        <w:t>450.17</w:t>
      </w:r>
      <w:r>
        <w:rPr>
          <w:rFonts w:ascii="Times New Roman" w:eastAsia="Times New Roman"/>
          <w:spacing w:val="46"/>
          <w:w w:val="90"/>
        </w:rPr>
        <w:t xml:space="preserve"> </w:t>
      </w:r>
      <w:r>
        <w:rPr>
          <w:w w:val="90"/>
        </w:rPr>
        <w:t>万元，包括人员经费</w:t>
      </w:r>
    </w:p>
    <w:p>
      <w:pPr>
        <w:pStyle w:val="5"/>
        <w:spacing w:before="3"/>
      </w:pPr>
      <w:r>
        <w:rPr>
          <w:rFonts w:hint="eastAsia"/>
          <w:spacing w:val="6"/>
          <w:w w:val="90"/>
          <w:lang w:val="en-US" w:eastAsia="zh-CN"/>
        </w:rPr>
        <w:t>450.17</w:t>
      </w:r>
      <w:r>
        <w:rPr>
          <w:rFonts w:ascii="Times New Roman" w:eastAsia="Times New Roman"/>
          <w:spacing w:val="100"/>
        </w:rPr>
        <w:t xml:space="preserve"> </w:t>
      </w:r>
      <w:r>
        <w:rPr>
          <w:spacing w:val="8"/>
          <w:w w:val="90"/>
        </w:rPr>
        <w:t>万元</w:t>
      </w:r>
      <w:r>
        <w:rPr>
          <w:spacing w:val="10"/>
          <w:w w:val="90"/>
        </w:rPr>
        <w:t xml:space="preserve">；项目支出 </w:t>
      </w:r>
      <w:r>
        <w:rPr>
          <w:rFonts w:ascii="Times New Roman" w:eastAsia="Times New Roman"/>
          <w:w w:val="90"/>
        </w:rPr>
        <w:t>0</w:t>
      </w:r>
      <w:r>
        <w:rPr>
          <w:rFonts w:ascii="Times New Roman" w:eastAsia="Times New Roman"/>
          <w:spacing w:val="71"/>
        </w:rPr>
        <w:t xml:space="preserve"> </w:t>
      </w:r>
      <w:r>
        <w:rPr>
          <w:w w:val="90"/>
        </w:rPr>
        <w:t>万元。主要人员经费支出。</w:t>
      </w:r>
    </w:p>
    <w:p>
      <w:pPr>
        <w:pStyle w:val="5"/>
        <w:spacing w:before="148"/>
        <w:ind w:left="1279"/>
      </w:pPr>
      <w:r>
        <w:rPr>
          <w:rFonts w:ascii="Times New Roman" w:eastAsia="Times New Roman"/>
        </w:rPr>
        <w:t>3</w:t>
      </w:r>
      <w:r>
        <w:t>、比上年增减情况</w:t>
      </w:r>
    </w:p>
    <w:p>
      <w:pPr>
        <w:pStyle w:val="5"/>
        <w:spacing w:before="145"/>
        <w:ind w:left="1279"/>
      </w:pPr>
      <w:r>
        <w:rPr>
          <w:rFonts w:ascii="Times New Roman" w:eastAsia="Times New Roman"/>
          <w:spacing w:val="-2"/>
          <w:w w:val="90"/>
        </w:rPr>
        <w:t>202</w:t>
      </w:r>
      <w:r>
        <w:rPr>
          <w:rFonts w:hint="eastAsia" w:ascii="Times New Roman"/>
          <w:spacing w:val="-2"/>
          <w:w w:val="90"/>
          <w:lang w:val="en-US" w:eastAsia="zh-CN"/>
        </w:rPr>
        <w:t>1</w:t>
      </w:r>
      <w:r>
        <w:rPr>
          <w:rFonts w:ascii="Times New Roman" w:eastAsia="Times New Roman"/>
          <w:spacing w:val="45"/>
          <w:w w:val="90"/>
        </w:rPr>
        <w:t xml:space="preserve"> </w:t>
      </w:r>
      <w:r>
        <w:rPr>
          <w:spacing w:val="-4"/>
          <w:w w:val="90"/>
        </w:rPr>
        <w:t>年预算收支安排</w:t>
      </w:r>
      <w:r>
        <w:rPr>
          <w:rFonts w:hint="eastAsia"/>
          <w:spacing w:val="6"/>
          <w:w w:val="90"/>
          <w:lang w:val="en-US" w:eastAsia="zh-CN"/>
        </w:rPr>
        <w:t>450.17</w:t>
      </w:r>
      <w:r>
        <w:rPr>
          <w:rFonts w:ascii="Times New Roman" w:eastAsia="Times New Roman"/>
          <w:spacing w:val="30"/>
          <w:w w:val="90"/>
        </w:rPr>
        <w:t xml:space="preserve"> </w:t>
      </w:r>
      <w:r>
        <w:rPr>
          <w:spacing w:val="-2"/>
          <w:w w:val="90"/>
        </w:rPr>
        <w:t>万元，较</w:t>
      </w:r>
      <w:r>
        <w:rPr>
          <w:rFonts w:ascii="Times New Roman" w:eastAsia="Times New Roman"/>
          <w:spacing w:val="-2"/>
          <w:w w:val="90"/>
        </w:rPr>
        <w:t>202</w:t>
      </w:r>
      <w:r>
        <w:rPr>
          <w:rFonts w:hint="eastAsia" w:ascii="Times New Roman"/>
          <w:spacing w:val="-2"/>
          <w:w w:val="90"/>
          <w:lang w:val="en-US" w:eastAsia="zh-CN"/>
        </w:rPr>
        <w:t>0</w:t>
      </w:r>
      <w:r>
        <w:rPr>
          <w:spacing w:val="-5"/>
          <w:w w:val="90"/>
        </w:rPr>
        <w:t xml:space="preserve">年预算增加 </w:t>
      </w:r>
      <w:r>
        <w:rPr>
          <w:rFonts w:ascii="Times New Roman" w:eastAsia="Times New Roman"/>
          <w:spacing w:val="-2"/>
          <w:w w:val="90"/>
        </w:rPr>
        <w:t>2</w:t>
      </w:r>
      <w:r>
        <w:rPr>
          <w:rFonts w:hint="eastAsia" w:ascii="Times New Roman"/>
          <w:spacing w:val="-2"/>
          <w:w w:val="90"/>
          <w:lang w:val="en-US" w:eastAsia="zh-CN"/>
        </w:rPr>
        <w:t>0</w:t>
      </w:r>
      <w:r>
        <w:rPr>
          <w:rFonts w:ascii="Times New Roman" w:eastAsia="Times New Roman"/>
          <w:spacing w:val="-2"/>
          <w:w w:val="90"/>
        </w:rPr>
        <w:t>.00</w:t>
      </w:r>
      <w:r>
        <w:rPr>
          <w:rFonts w:ascii="Times New Roman" w:eastAsia="Times New Roman"/>
          <w:spacing w:val="35"/>
          <w:w w:val="90"/>
        </w:rPr>
        <w:t xml:space="preserve"> </w:t>
      </w:r>
      <w:r>
        <w:rPr>
          <w:spacing w:val="-3"/>
          <w:w w:val="90"/>
        </w:rPr>
        <w:t xml:space="preserve">万元，其中：基本支出增加 </w:t>
      </w:r>
      <w:r>
        <w:rPr>
          <w:spacing w:val="-2"/>
          <w:w w:val="90"/>
        </w:rPr>
        <w:t>2</w:t>
      </w:r>
      <w:r>
        <w:rPr>
          <w:rFonts w:hint="eastAsia"/>
          <w:spacing w:val="-2"/>
          <w:w w:val="90"/>
          <w:lang w:val="en-US" w:eastAsia="zh-CN"/>
        </w:rPr>
        <w:t>0</w:t>
      </w:r>
      <w:r>
        <w:rPr>
          <w:spacing w:val="-2"/>
          <w:w w:val="90"/>
        </w:rPr>
        <w:t>.00</w:t>
      </w:r>
      <w:r>
        <w:rPr>
          <w:spacing w:val="-6"/>
          <w:w w:val="90"/>
        </w:rPr>
        <w:t xml:space="preserve"> 万元，主要为人员增资；项目</w:t>
      </w:r>
    </w:p>
    <w:p>
      <w:pPr>
        <w:pStyle w:val="5"/>
        <w:spacing w:before="145"/>
      </w:pPr>
      <w:r>
        <w:rPr>
          <w:spacing w:val="-4"/>
          <w:w w:val="90"/>
        </w:rPr>
        <w:t xml:space="preserve">支出增加 </w:t>
      </w:r>
      <w:r>
        <w:rPr>
          <w:w w:val="90"/>
        </w:rPr>
        <w:t>0</w:t>
      </w:r>
      <w:r>
        <w:rPr>
          <w:spacing w:val="-4"/>
          <w:w w:val="90"/>
        </w:rPr>
        <w:t xml:space="preserve"> 万元。</w:t>
      </w:r>
    </w:p>
    <w:p>
      <w:pPr>
        <w:spacing w:after="0"/>
        <w:sectPr>
          <w:pgSz w:w="16840" w:h="11900" w:orient="landscape"/>
          <w:pgMar w:top="1100" w:right="280" w:bottom="960" w:left="300" w:header="0" w:footer="762" w:gutter="0"/>
          <w:cols w:space="720" w:num="1"/>
        </w:sectPr>
      </w:pPr>
    </w:p>
    <w:p>
      <w:pPr>
        <w:pStyle w:val="5"/>
        <w:ind w:left="0"/>
        <w:rPr>
          <w:sz w:val="20"/>
        </w:rPr>
      </w:pPr>
    </w:p>
    <w:p>
      <w:pPr>
        <w:pStyle w:val="5"/>
        <w:ind w:left="0"/>
        <w:rPr>
          <w:sz w:val="20"/>
        </w:rPr>
      </w:pPr>
    </w:p>
    <w:p>
      <w:pPr>
        <w:pStyle w:val="5"/>
        <w:spacing w:before="2"/>
        <w:ind w:left="0"/>
        <w:rPr>
          <w:sz w:val="17"/>
        </w:rPr>
      </w:pPr>
    </w:p>
    <w:p>
      <w:pPr>
        <w:pStyle w:val="4"/>
        <w:spacing w:before="54"/>
      </w:pPr>
      <w:bookmarkStart w:id="40" w:name="三、机关运行经费安排情况"/>
      <w:bookmarkEnd w:id="40"/>
      <w:r>
        <w:rPr>
          <w:w w:val="90"/>
        </w:rPr>
        <w:t>三、机关运行经费安排情况</w:t>
      </w:r>
    </w:p>
    <w:p>
      <w:pPr>
        <w:pStyle w:val="5"/>
        <w:spacing w:before="2"/>
        <w:ind w:left="0"/>
        <w:rPr>
          <w:sz w:val="26"/>
        </w:rPr>
      </w:pPr>
    </w:p>
    <w:p>
      <w:pPr>
        <w:pStyle w:val="5"/>
        <w:spacing w:line="333" w:lineRule="auto"/>
        <w:ind w:right="1262" w:firstLine="559"/>
      </w:pPr>
      <w:r>
        <w:rPr>
          <w:rFonts w:hint="eastAsia" w:ascii="Times New Roman"/>
          <w:w w:val="90"/>
          <w:lang w:eastAsia="zh-CN"/>
        </w:rPr>
        <w:t>2021</w:t>
      </w:r>
      <w:r>
        <w:rPr>
          <w:rFonts w:ascii="Times New Roman" w:eastAsia="Times New Roman"/>
          <w:spacing w:val="79"/>
        </w:rPr>
        <w:t xml:space="preserve"> </w:t>
      </w:r>
      <w:r>
        <w:rPr>
          <w:w w:val="90"/>
        </w:rPr>
        <w:t>年，我</w:t>
      </w:r>
      <w:r>
        <w:rPr>
          <w:rFonts w:hint="eastAsia"/>
          <w:w w:val="90"/>
          <w:lang w:eastAsia="zh-CN"/>
        </w:rPr>
        <w:t>单位</w:t>
      </w:r>
      <w:r>
        <w:rPr>
          <w:w w:val="90"/>
        </w:rPr>
        <w:t>运行经费共计安排</w:t>
      </w:r>
      <w:r>
        <w:rPr>
          <w:spacing w:val="335"/>
        </w:rPr>
        <w:t xml:space="preserve"> </w:t>
      </w:r>
      <w:r>
        <w:rPr>
          <w:rFonts w:ascii="Times New Roman" w:eastAsia="Times New Roman"/>
          <w:w w:val="90"/>
        </w:rPr>
        <w:t>0</w:t>
      </w:r>
      <w:r>
        <w:rPr>
          <w:rFonts w:ascii="Times New Roman" w:eastAsia="Times New Roman"/>
          <w:spacing w:val="142"/>
        </w:rPr>
        <w:t xml:space="preserve"> </w:t>
      </w:r>
      <w:r>
        <w:rPr>
          <w:w w:val="90"/>
        </w:rPr>
        <w:t>万元，主要用于日常办公费、办公用房水电费、办公用房取暖费、等日常运行支</w:t>
      </w:r>
      <w:r>
        <w:t>出。</w:t>
      </w:r>
    </w:p>
    <w:p>
      <w:pPr>
        <w:pStyle w:val="4"/>
        <w:spacing w:line="314" w:lineRule="exact"/>
      </w:pPr>
      <w:bookmarkStart w:id="41" w:name="四、财政拨款“三公”经费预算情况及增减变化原因"/>
      <w:bookmarkEnd w:id="41"/>
      <w:r>
        <w:rPr>
          <w:w w:val="90"/>
        </w:rPr>
        <w:t>四、财政拨款“三公”经费预算情况及增减变化原因</w:t>
      </w:r>
    </w:p>
    <w:p>
      <w:pPr>
        <w:pStyle w:val="5"/>
        <w:tabs>
          <w:tab w:val="left" w:pos="2092"/>
        </w:tabs>
        <w:spacing w:before="227"/>
        <w:ind w:left="1360"/>
      </w:pPr>
      <w:r>
        <w:rPr>
          <w:rFonts w:ascii="Times New Roman" w:hAnsi="Times New Roman" w:eastAsia="Times New Roman"/>
        </w:rPr>
        <w:t>202</w:t>
      </w:r>
      <w:r>
        <w:rPr>
          <w:rFonts w:hint="eastAsia" w:ascii="Times New Roman" w:hAnsi="Times New Roman"/>
          <w:lang w:val="en-US" w:eastAsia="zh-CN"/>
        </w:rPr>
        <w:t>1</w:t>
      </w:r>
      <w:r>
        <w:rPr>
          <w:rFonts w:ascii="Times New Roman" w:hAnsi="Times New Roman" w:eastAsia="Times New Roman"/>
        </w:rPr>
        <w:tab/>
      </w:r>
      <w:r>
        <w:rPr>
          <w:spacing w:val="3"/>
          <w:w w:val="90"/>
        </w:rPr>
        <w:t>年，我</w:t>
      </w:r>
      <w:r>
        <w:rPr>
          <w:rFonts w:hint="eastAsia"/>
          <w:spacing w:val="3"/>
          <w:w w:val="90"/>
          <w:lang w:eastAsia="zh-CN"/>
        </w:rPr>
        <w:t>单位</w:t>
      </w:r>
      <w:r>
        <w:rPr>
          <w:spacing w:val="3"/>
          <w:w w:val="90"/>
        </w:rPr>
        <w:t>财政拨款</w:t>
      </w:r>
      <w:r>
        <w:rPr>
          <w:rFonts w:ascii="Times New Roman" w:hAnsi="Times New Roman" w:eastAsia="Times New Roman"/>
          <w:spacing w:val="15"/>
          <w:w w:val="90"/>
        </w:rPr>
        <w:t>“</w:t>
      </w:r>
      <w:r>
        <w:rPr>
          <w:spacing w:val="11"/>
          <w:w w:val="90"/>
        </w:rPr>
        <w:t>三公</w:t>
      </w:r>
      <w:r>
        <w:rPr>
          <w:rFonts w:ascii="Times New Roman" w:hAnsi="Times New Roman" w:eastAsia="Times New Roman"/>
          <w:spacing w:val="15"/>
          <w:w w:val="90"/>
        </w:rPr>
        <w:t>”</w:t>
      </w:r>
      <w:r>
        <w:rPr>
          <w:spacing w:val="13"/>
          <w:w w:val="90"/>
        </w:rPr>
        <w:t xml:space="preserve">经费预算安排 </w:t>
      </w:r>
      <w:r>
        <w:rPr>
          <w:rFonts w:ascii="Times New Roman" w:hAnsi="Times New Roman" w:eastAsia="Times New Roman"/>
          <w:w w:val="90"/>
        </w:rPr>
        <w:t>0</w:t>
      </w:r>
      <w:r>
        <w:rPr>
          <w:rFonts w:ascii="Times New Roman" w:hAnsi="Times New Roman" w:eastAsia="Times New Roman"/>
          <w:spacing w:val="95"/>
        </w:rPr>
        <w:t xml:space="preserve"> </w:t>
      </w:r>
      <w:r>
        <w:rPr>
          <w:spacing w:val="3"/>
          <w:w w:val="90"/>
        </w:rPr>
        <w:t>万元，其中因公出国</w:t>
      </w:r>
      <w:r>
        <w:rPr>
          <w:spacing w:val="13"/>
          <w:w w:val="90"/>
        </w:rPr>
        <w:t>（</w:t>
      </w:r>
      <w:r>
        <w:rPr>
          <w:w w:val="90"/>
        </w:rPr>
        <w:t>境</w:t>
      </w:r>
      <w:r>
        <w:rPr>
          <w:spacing w:val="13"/>
          <w:w w:val="90"/>
        </w:rPr>
        <w:t>）</w:t>
      </w:r>
      <w:r>
        <w:rPr>
          <w:spacing w:val="35"/>
          <w:w w:val="90"/>
        </w:rPr>
        <w:t xml:space="preserve">费 </w:t>
      </w:r>
      <w:r>
        <w:rPr>
          <w:rFonts w:ascii="Times New Roman" w:hAnsi="Times New Roman" w:eastAsia="Times New Roman"/>
          <w:w w:val="90"/>
        </w:rPr>
        <w:t>0</w:t>
      </w:r>
      <w:r>
        <w:rPr>
          <w:rFonts w:ascii="Times New Roman" w:hAnsi="Times New Roman" w:eastAsia="Times New Roman"/>
          <w:spacing w:val="74"/>
        </w:rPr>
        <w:t xml:space="preserve"> </w:t>
      </w:r>
      <w:r>
        <w:rPr>
          <w:spacing w:val="8"/>
          <w:w w:val="90"/>
        </w:rPr>
        <w:t xml:space="preserve">万元；公务用车购置及运维费 </w:t>
      </w:r>
      <w:r>
        <w:rPr>
          <w:rFonts w:ascii="Times New Roman" w:hAnsi="Times New Roman" w:eastAsia="Times New Roman"/>
          <w:w w:val="90"/>
        </w:rPr>
        <w:t>0</w:t>
      </w:r>
      <w:r>
        <w:rPr>
          <w:rFonts w:ascii="Times New Roman" w:hAnsi="Times New Roman" w:eastAsia="Times New Roman"/>
          <w:spacing w:val="94"/>
        </w:rPr>
        <w:t xml:space="preserve"> </w:t>
      </w:r>
      <w:r>
        <w:rPr>
          <w:w w:val="90"/>
        </w:rPr>
        <w:t>万</w:t>
      </w:r>
    </w:p>
    <w:p>
      <w:pPr>
        <w:pStyle w:val="5"/>
        <w:spacing w:before="189"/>
      </w:pPr>
      <w:r>
        <w:rPr>
          <w:w w:val="90"/>
        </w:rPr>
        <w:t>元</w:t>
      </w:r>
      <w:r>
        <w:rPr>
          <w:spacing w:val="13"/>
          <w:w w:val="90"/>
        </w:rPr>
        <w:t>（</w:t>
      </w:r>
      <w:r>
        <w:rPr>
          <w:spacing w:val="3"/>
          <w:w w:val="90"/>
        </w:rPr>
        <w:t xml:space="preserve">其中：公务用车购置费为 </w:t>
      </w:r>
      <w:r>
        <w:rPr>
          <w:rFonts w:ascii="Times New Roman" w:eastAsia="Times New Roman"/>
          <w:w w:val="90"/>
        </w:rPr>
        <w:t>0</w:t>
      </w:r>
      <w:r>
        <w:rPr>
          <w:rFonts w:ascii="Times New Roman" w:eastAsia="Times New Roman"/>
          <w:spacing w:val="21"/>
          <w:w w:val="90"/>
        </w:rPr>
        <w:t xml:space="preserve"> </w:t>
      </w:r>
      <w:r>
        <w:rPr>
          <w:spacing w:val="4"/>
          <w:w w:val="90"/>
        </w:rPr>
        <w:t xml:space="preserve">万元，公务用车运维费 </w:t>
      </w:r>
      <w:r>
        <w:rPr>
          <w:rFonts w:ascii="Times New Roman" w:eastAsia="Times New Roman"/>
          <w:w w:val="90"/>
        </w:rPr>
        <w:t>0</w:t>
      </w:r>
      <w:r>
        <w:rPr>
          <w:rFonts w:ascii="Times New Roman" w:eastAsia="Times New Roman"/>
          <w:spacing w:val="78"/>
        </w:rPr>
        <w:t xml:space="preserve"> </w:t>
      </w:r>
      <w:r>
        <w:rPr>
          <w:spacing w:val="5"/>
          <w:w w:val="90"/>
        </w:rPr>
        <w:t>万元</w:t>
      </w:r>
      <w:r>
        <w:rPr>
          <w:rFonts w:ascii="Times New Roman" w:eastAsia="Times New Roman"/>
          <w:spacing w:val="10"/>
          <w:w w:val="90"/>
        </w:rPr>
        <w:t>)</w:t>
      </w:r>
      <w:r>
        <w:rPr>
          <w:spacing w:val="6"/>
          <w:w w:val="90"/>
        </w:rPr>
        <w:t xml:space="preserve">；公务接待费 </w:t>
      </w:r>
      <w:r>
        <w:rPr>
          <w:rFonts w:ascii="Times New Roman" w:eastAsia="Times New Roman"/>
          <w:w w:val="90"/>
        </w:rPr>
        <w:t>0</w:t>
      </w:r>
      <w:r>
        <w:rPr>
          <w:rFonts w:ascii="Times New Roman" w:eastAsia="Times New Roman"/>
          <w:spacing w:val="78"/>
        </w:rPr>
        <w:t xml:space="preserve"> </w:t>
      </w:r>
      <w:r>
        <w:rPr>
          <w:spacing w:val="8"/>
          <w:w w:val="90"/>
        </w:rPr>
        <w:t xml:space="preserve">万元。与 </w:t>
      </w:r>
      <w:r>
        <w:rPr>
          <w:rFonts w:ascii="Times New Roman" w:eastAsia="Times New Roman"/>
          <w:w w:val="90"/>
        </w:rPr>
        <w:t>202</w:t>
      </w:r>
      <w:r>
        <w:rPr>
          <w:rFonts w:hint="eastAsia" w:ascii="Times New Roman"/>
          <w:w w:val="90"/>
          <w:lang w:val="en-US" w:eastAsia="zh-CN"/>
        </w:rPr>
        <w:t>0</w:t>
      </w:r>
      <w:r>
        <w:rPr>
          <w:rFonts w:ascii="Times New Roman" w:eastAsia="Times New Roman"/>
          <w:spacing w:val="100"/>
        </w:rPr>
        <w:t xml:space="preserve"> </w:t>
      </w:r>
      <w:r>
        <w:rPr>
          <w:spacing w:val="7"/>
          <w:w w:val="90"/>
        </w:rPr>
        <w:t>年相比</w:t>
      </w:r>
      <w:r>
        <w:rPr>
          <w:rFonts w:hint="eastAsia"/>
          <w:spacing w:val="7"/>
          <w:w w:val="90"/>
          <w:lang w:eastAsia="zh-CN"/>
        </w:rPr>
        <w:t>无增减变化</w:t>
      </w:r>
      <w:r>
        <w:rPr>
          <w:w w:val="90"/>
        </w:rPr>
        <w:t>。</w:t>
      </w:r>
    </w:p>
    <w:p>
      <w:pPr>
        <w:pStyle w:val="4"/>
        <w:spacing w:before="201"/>
      </w:pPr>
      <w:bookmarkStart w:id="42" w:name="五、预算绩效信息"/>
      <w:bookmarkEnd w:id="42"/>
      <w:r>
        <w:rPr>
          <w:w w:val="90"/>
        </w:rPr>
        <w:t>五、预算绩效信息</w:t>
      </w:r>
    </w:p>
    <w:p>
      <w:pPr>
        <w:pStyle w:val="5"/>
        <w:ind w:left="0"/>
        <w:rPr>
          <w:sz w:val="20"/>
        </w:rPr>
      </w:pPr>
    </w:p>
    <w:p>
      <w:pPr>
        <w:pStyle w:val="5"/>
        <w:spacing w:before="127"/>
        <w:ind w:left="1394"/>
        <w:rPr>
          <w:b/>
          <w:bCs/>
        </w:rPr>
      </w:pPr>
      <w:r>
        <w:rPr>
          <w:b/>
          <w:bCs/>
        </w:rPr>
        <w:t>总体绩效目标</w:t>
      </w:r>
    </w:p>
    <w:p>
      <w:pPr>
        <w:pStyle w:val="5"/>
        <w:spacing w:before="145" w:line="340" w:lineRule="auto"/>
        <w:ind w:left="832" w:right="1978" w:firstLine="55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9"/>
        </w:rPr>
        <w:t xml:space="preserve"> </w:t>
      </w:r>
      <w:r>
        <w:rPr>
          <w:spacing w:val="-2"/>
        </w:rPr>
        <w:t>年，我局将进一步巩固市场监管工作成果，做好疫情常态化防控，整顿规范市场经营秩序，下气力，</w:t>
      </w:r>
      <w:r>
        <w:rPr>
          <w:spacing w:val="-137"/>
        </w:rPr>
        <w:t xml:space="preserve"> </w:t>
      </w:r>
      <w:r>
        <w:t>创特色，出亮点，稳提升，营造安全放心的生产生活环境。</w:t>
      </w:r>
    </w:p>
    <w:p>
      <w:pPr>
        <w:pStyle w:val="5"/>
        <w:spacing w:line="357" w:lineRule="exact"/>
        <w:ind w:left="1394"/>
      </w:pPr>
      <w:r>
        <w:rPr>
          <w:rFonts w:hint="eastAsia"/>
          <w:lang w:val="en-US" w:eastAsia="zh-CN"/>
        </w:rPr>
        <w:t>（一）、</w:t>
      </w:r>
      <w:r>
        <w:t>持续做好疫情防控。</w:t>
      </w:r>
    </w:p>
    <w:p>
      <w:pPr>
        <w:pStyle w:val="5"/>
        <w:spacing w:before="136" w:line="338" w:lineRule="auto"/>
        <w:ind w:left="832" w:right="1752" w:firstLine="559"/>
        <w:rPr>
          <w:sz w:val="20"/>
        </w:rPr>
      </w:pPr>
      <w:r>
        <w:rPr>
          <w:spacing w:val="-2"/>
        </w:rPr>
        <w:t>毫不放松抓好常态化疫情防控工作，严肃查处扰乱防疫市场秩序行为，做好冷链食品检测以及超市、门店、</w:t>
      </w:r>
      <w:r>
        <w:t>药店、餐饮行业常态化疫情防控措施落实等工作。</w:t>
      </w:r>
    </w:p>
    <w:p>
      <w:pPr>
        <w:pStyle w:val="5"/>
        <w:spacing w:before="70"/>
        <w:ind w:left="1394"/>
      </w:pPr>
      <w:r>
        <w:rPr>
          <w:rFonts w:hint="eastAsia"/>
          <w:lang w:val="en-US" w:eastAsia="zh-CN"/>
        </w:rPr>
        <w:t>（二）、</w:t>
      </w:r>
      <w:r>
        <w:t>紧盯</w:t>
      </w:r>
      <w:r>
        <w:rPr>
          <w:rFonts w:ascii="Times New Roman" w:hAnsi="Times New Roman" w:eastAsia="Times New Roman"/>
        </w:rPr>
        <w:t>“</w:t>
      </w:r>
      <w:r>
        <w:t>四个安全</w:t>
      </w:r>
      <w:r>
        <w:rPr>
          <w:rFonts w:ascii="Times New Roman" w:hAnsi="Times New Roman" w:eastAsia="Times New Roman"/>
        </w:rPr>
        <w:t>”</w:t>
      </w:r>
      <w:r>
        <w:t>，牢牢守住安全底线。</w:t>
      </w:r>
    </w:p>
    <w:p>
      <w:pPr>
        <w:pStyle w:val="5"/>
        <w:spacing w:before="146" w:line="336" w:lineRule="auto"/>
        <w:ind w:left="832" w:right="1752" w:firstLine="559"/>
      </w:pPr>
      <w:r>
        <w:t>严格按照</w:t>
      </w:r>
      <w:r>
        <w:rPr>
          <w:rFonts w:ascii="Times New Roman" w:hAnsi="Times New Roman" w:eastAsia="Times New Roman"/>
        </w:rPr>
        <w:t>“</w:t>
      </w:r>
      <w:r>
        <w:t>四个最严</w:t>
      </w:r>
      <w:r>
        <w:rPr>
          <w:rFonts w:ascii="Times New Roman" w:hAnsi="Times New Roman" w:eastAsia="Times New Roman"/>
        </w:rPr>
        <w:t>”</w:t>
      </w:r>
      <w:r>
        <w:t>要求，牢牢守住食品、药品、特种设备和工业产品质量安全底线，抓好风险监测和防</w:t>
      </w:r>
      <w:r>
        <w:rPr>
          <w:spacing w:val="-2"/>
        </w:rPr>
        <w:t>控，着力解决政府关注、群众关心、社会关切的突出问题，强化日常巡查，整治风险隐患，把问题解决在萌芽状</w:t>
      </w:r>
      <w:r>
        <w:t>态。</w:t>
      </w:r>
    </w:p>
    <w:p>
      <w:pPr>
        <w:pStyle w:val="5"/>
        <w:spacing w:before="10"/>
        <w:ind w:left="1394"/>
      </w:pPr>
      <w:r>
        <w:rPr>
          <w:rFonts w:hint="eastAsia"/>
          <w:lang w:val="en-US" w:eastAsia="zh-CN"/>
        </w:rPr>
        <w:t>（三）、</w:t>
      </w:r>
      <w:r>
        <w:t>强化五项举措，维护市场秩序。</w:t>
      </w:r>
    </w:p>
    <w:p>
      <w:pPr>
        <w:pStyle w:val="5"/>
        <w:spacing w:before="147" w:line="336" w:lineRule="auto"/>
        <w:ind w:left="832" w:right="1697" w:firstLine="559"/>
        <w:jc w:val="both"/>
      </w:pPr>
      <w:r>
        <w:rPr>
          <w:spacing w:val="-1"/>
        </w:rP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w:t>
      </w:r>
      <w:r>
        <w:t>销售假冒伪劣产品行为；大力开展放心消费示范单位创建行动，完成放心消费示范单位创建目标。</w:t>
      </w:r>
    </w:p>
    <w:p>
      <w:pPr>
        <w:pStyle w:val="5"/>
        <w:spacing w:before="10"/>
        <w:ind w:left="1394"/>
      </w:pPr>
      <w:r>
        <w:rPr>
          <w:rFonts w:hint="eastAsia"/>
          <w:lang w:val="en-US" w:eastAsia="zh-CN"/>
        </w:rPr>
        <w:t>（四）、</w:t>
      </w:r>
      <w:r>
        <w:t>推进质量强区战略，巩固提升成果。</w:t>
      </w:r>
    </w:p>
    <w:p>
      <w:pPr>
        <w:pStyle w:val="5"/>
        <w:spacing w:before="145" w:line="340" w:lineRule="auto"/>
        <w:ind w:left="832" w:right="1752" w:firstLine="559"/>
      </w:pPr>
      <w:r>
        <w:rPr>
          <w:spacing w:val="-2"/>
        </w:rPr>
        <w:t>积极强化商标、知识产权保护，严厉打击侵权假冒等违法行为，巩固区域特色食品和生活用纸行业治理提升</w:t>
      </w:r>
      <w:r>
        <w:t>成果，进一步规范生产加工经营行为，增强产品质量。</w:t>
      </w:r>
    </w:p>
    <w:p>
      <w:pPr>
        <w:pStyle w:val="5"/>
        <w:spacing w:line="358" w:lineRule="exact"/>
        <w:ind w:left="1394"/>
      </w:pPr>
      <w:r>
        <w:rPr>
          <w:rFonts w:hint="eastAsia"/>
          <w:lang w:val="en-US" w:eastAsia="zh-CN"/>
        </w:rPr>
        <w:t>（五）、</w:t>
      </w:r>
      <w:r>
        <w:t>继续做好煤炭市场整顿规范。</w:t>
      </w:r>
    </w:p>
    <w:p>
      <w:pPr>
        <w:pStyle w:val="5"/>
        <w:spacing w:before="135" w:line="338" w:lineRule="auto"/>
        <w:ind w:left="832" w:right="2030" w:firstLine="559"/>
      </w:pPr>
      <w:r>
        <w:rPr>
          <w:spacing w:val="-2"/>
        </w:rPr>
        <w:t>抓好煤炭经营场所整顿清理，加强民用散烧煤管控，加大全区煤炭市场巡查力度，做到全天候、不间断巡</w:t>
      </w:r>
      <w:r>
        <w:t>查，加大煤炭质量抽检频次，推动大气污染防治工作。</w:t>
      </w:r>
    </w:p>
    <w:p>
      <w:pPr>
        <w:pStyle w:val="5"/>
        <w:spacing w:before="6" w:line="336" w:lineRule="auto"/>
        <w:ind w:left="832" w:right="1752" w:firstLine="559"/>
      </w:pPr>
      <w:r>
        <w:rPr>
          <w:spacing w:val="-2"/>
        </w:rPr>
        <w:t>总之，我局大胆实践，积极探索，维护了全区各类市场的安全稳定，但距上级的要求和群众的期盼还有一定</w:t>
      </w:r>
      <w:r>
        <w:t>的差距。下一步，我局将在疫情防控常态化条件下，深入贯彻落实省、市、区各项决策部署，</w:t>
      </w:r>
      <w:r>
        <w:rPr>
          <w:spacing w:val="-1"/>
        </w:rPr>
        <w:t>全面加强市场监管，着力提升监管效能，以更高站位、更严标准、更实作风，夺取统筹推进疫</w:t>
      </w:r>
      <w:r>
        <w:t>情防控和经济社会发展双胜利，不断开创市场监管工作的新局面。</w:t>
      </w:r>
    </w:p>
    <w:p>
      <w:pPr>
        <w:pStyle w:val="5"/>
        <w:spacing w:before="9"/>
        <w:ind w:left="1394"/>
        <w:rPr>
          <w:b/>
          <w:bCs/>
        </w:rPr>
      </w:pPr>
      <w:r>
        <w:rPr>
          <w:b/>
          <w:bCs/>
        </w:rPr>
        <w:t>分项绩效目标</w:t>
      </w:r>
    </w:p>
    <w:p>
      <w:pPr>
        <w:pStyle w:val="5"/>
        <w:spacing w:before="142" w:line="336" w:lineRule="auto"/>
        <w:ind w:left="832" w:right="1922" w:firstLine="559"/>
        <w:jc w:val="both"/>
      </w:pPr>
      <w:r>
        <w:rPr>
          <w:rFonts w:ascii="Times New Roman" w:hAnsi="Times New Roman" w:eastAsia="Times New Roman"/>
          <w:spacing w:val="-1"/>
        </w:rPr>
        <w:t>202</w:t>
      </w:r>
      <w:r>
        <w:rPr>
          <w:rFonts w:hint="eastAsia" w:ascii="Times New Roman" w:hAnsi="Times New Roman"/>
          <w:spacing w:val="-1"/>
          <w:lang w:val="en-US" w:eastAsia="zh-CN"/>
        </w:rPr>
        <w:t>1</w:t>
      </w:r>
      <w:r>
        <w:rPr>
          <w:spacing w:val="-1"/>
        </w:rPr>
        <w:t>年，我局在区委、区政府的正确领导下，坚持以人民为中心的思想，树立服务与监管并重的理念，按</w:t>
      </w:r>
      <w:r>
        <w:t>照</w:t>
      </w:r>
      <w:r>
        <w:rPr>
          <w:rFonts w:ascii="Times New Roman" w:hAnsi="Times New Roman" w:eastAsia="Times New Roman"/>
        </w:rPr>
        <w:t>“</w:t>
      </w:r>
      <w:r>
        <w:t>一条底线、两个创新、四个安全、六项举措、八方面监管</w:t>
      </w:r>
      <w:r>
        <w:rPr>
          <w:rFonts w:ascii="Times New Roman" w:hAnsi="Times New Roman" w:eastAsia="Times New Roman"/>
        </w:rPr>
        <w:t>”</w:t>
      </w:r>
      <w:r>
        <w:t>工作布局</w:t>
      </w:r>
      <w:r>
        <w:rPr>
          <w:rFonts w:ascii="Times New Roman" w:hAnsi="Times New Roman" w:eastAsia="Times New Roman"/>
        </w:rPr>
        <w:t>,</w:t>
      </w:r>
      <w:r>
        <w:t>一手抓疫情防控，一手抓市场监管，各项工作保障完成任务。</w:t>
      </w:r>
    </w:p>
    <w:p>
      <w:pPr>
        <w:pStyle w:val="5"/>
        <w:spacing w:before="10"/>
        <w:ind w:left="1394"/>
      </w:pPr>
      <w:r>
        <w:rPr>
          <w:spacing w:val="-2"/>
        </w:rPr>
        <w:t>（一）</w:t>
      </w:r>
      <w:r>
        <w:t>全力以赴，抓好疫情防控。</w:t>
      </w:r>
    </w:p>
    <w:p>
      <w:pPr>
        <w:pStyle w:val="5"/>
        <w:spacing w:before="146" w:line="340" w:lineRule="auto"/>
        <w:ind w:left="832" w:right="1752" w:firstLine="559"/>
      </w:pPr>
      <w:r>
        <w:rPr>
          <w:rFonts w:hint="eastAsia"/>
          <w:spacing w:val="-2"/>
          <w:lang w:val="en-US" w:eastAsia="zh-CN"/>
        </w:rPr>
        <w:t>1、</w:t>
      </w:r>
      <w:r>
        <w:rPr>
          <w:spacing w:val="-2"/>
        </w:rPr>
        <w:t>逆势而行，积极落实各项防控措施。面对国际疫情严峻形势，不可松懈，防患于未然，继续加强疫情</w:t>
      </w:r>
      <w:r>
        <w:t>防控。公示。</w:t>
      </w:r>
    </w:p>
    <w:p>
      <w:pPr>
        <w:pStyle w:val="5"/>
        <w:spacing w:line="358" w:lineRule="exact"/>
        <w:ind w:left="1394"/>
      </w:pPr>
      <w:r>
        <w:rPr>
          <w:rFonts w:hint="eastAsia"/>
          <w:lang w:val="en-US" w:eastAsia="zh-CN"/>
        </w:rPr>
        <w:t>2、</w:t>
      </w:r>
      <w:r>
        <w:t>着眼大局，做好防疫物资供应。保障市场上的防疫物资供应，满足企业复产复工和群众防护需要。</w:t>
      </w:r>
    </w:p>
    <w:p>
      <w:pPr>
        <w:pStyle w:val="5"/>
        <w:spacing w:before="135" w:line="336" w:lineRule="auto"/>
        <w:ind w:left="832" w:right="1697" w:firstLine="559"/>
        <w:jc w:val="both"/>
      </w:pPr>
      <w:r>
        <w:rPr>
          <w:rFonts w:hint="eastAsia"/>
          <w:spacing w:val="-1"/>
          <w:lang w:val="en-US" w:eastAsia="zh-CN"/>
        </w:rPr>
        <w:t>3、</w:t>
      </w:r>
      <w:r>
        <w:t>加强冷链食品监管，开展核酸检测。加强对冷链食品监督检查，对冷链食品相关的交易市场、冷冻冷</w:t>
      </w:r>
      <w:r>
        <w:rPr>
          <w:spacing w:val="-1"/>
        </w:rPr>
        <w:t>藏库房、商场超市、餐饮单位等进行全面排查，加强冷链食品生产经营企业检查力度，严查野生动物非法交易行</w:t>
      </w:r>
      <w:r>
        <w:t>为。</w:t>
      </w:r>
    </w:p>
    <w:p>
      <w:pPr>
        <w:pStyle w:val="5"/>
        <w:spacing w:before="8"/>
        <w:ind w:left="1394"/>
      </w:pPr>
      <w:r>
        <w:rPr>
          <w:rFonts w:hint="eastAsia"/>
          <w:lang w:eastAsia="zh-CN"/>
        </w:rPr>
        <w:t>（二）</w:t>
      </w:r>
      <w:r>
        <w:t>持之以恒，狠抓</w:t>
      </w:r>
      <w:r>
        <w:rPr>
          <w:rFonts w:ascii="Times New Roman" w:hAnsi="Times New Roman" w:eastAsia="Times New Roman"/>
        </w:rPr>
        <w:t>“</w:t>
      </w:r>
      <w:r>
        <w:t>四个安全</w:t>
      </w:r>
      <w:r>
        <w:rPr>
          <w:rFonts w:ascii="Times New Roman" w:hAnsi="Times New Roman" w:eastAsia="Times New Roman"/>
        </w:rPr>
        <w:t>”</w:t>
      </w:r>
      <w:r>
        <w:t>。</w:t>
      </w:r>
    </w:p>
    <w:p>
      <w:pPr>
        <w:pStyle w:val="5"/>
        <w:spacing w:before="148" w:line="336" w:lineRule="auto"/>
        <w:ind w:left="832" w:right="1697" w:firstLine="559"/>
        <w:jc w:val="both"/>
        <w:rPr>
          <w:sz w:val="20"/>
        </w:rPr>
      </w:pPr>
      <w:r>
        <w:rPr>
          <w:rFonts w:hint="eastAsia"/>
          <w:spacing w:val="-1"/>
          <w:lang w:val="en-US" w:eastAsia="zh-CN"/>
        </w:rPr>
        <w:t>1、</w:t>
      </w:r>
      <w:r>
        <w:t>持续提升食品质量安全水平。一是加强区域特色食品治理提升；二是持续推进食品生产企业实施先进</w:t>
      </w:r>
      <w:r>
        <w:rPr>
          <w:spacing w:val="-1"/>
        </w:rPr>
        <w:t xml:space="preserve">质量安全管理体系；三是持续开展非洲猪瘟防控、山寨食品等专项检查行动；四是对城乡接合部及农贸市场等重点领域食品进行抽检；五是加强保健食品监督检查；六是做好餐饮业疫情防控和复产复工，加强餐饮供应和网络订餐监管；七是加强餐饮行业日常监管与量化分级，确保 </w:t>
      </w:r>
      <w:r>
        <w:rPr>
          <w:rFonts w:ascii="Times New Roman" w:eastAsia="Times New Roman"/>
        </w:rPr>
        <w:t>2022</w:t>
      </w:r>
      <w:r>
        <w:rPr>
          <w:rFonts w:ascii="Times New Roman" w:eastAsia="Times New Roman"/>
          <w:spacing w:val="-15"/>
        </w:rPr>
        <w:t xml:space="preserve"> </w:t>
      </w:r>
      <w:r>
        <w:t>年零食品安全事件。</w:t>
      </w:r>
    </w:p>
    <w:p>
      <w:pPr>
        <w:pStyle w:val="5"/>
        <w:spacing w:before="61" w:line="336" w:lineRule="auto"/>
        <w:ind w:left="832" w:right="1699" w:firstLine="559"/>
        <w:jc w:val="both"/>
      </w:pPr>
      <w:r>
        <w:rPr>
          <w:rFonts w:hint="eastAsia"/>
          <w:spacing w:val="-1"/>
          <w:lang w:val="en-US" w:eastAsia="zh-CN"/>
        </w:rPr>
        <w:t>2、</w:t>
      </w:r>
      <w:r>
        <w:rPr>
          <w:spacing w:val="-1"/>
        </w:rPr>
        <w:t>不断加强药械安全监管。一是集中开展医疗机构药械安全专项整治、中药饮片专项整治、疫苗质量安</w:t>
      </w:r>
      <w:r>
        <w:rPr>
          <w:spacing w:val="-2"/>
        </w:rPr>
        <w:t>全专项整治行动；二是加强对药品、医疗器械经营企业进行检查；三是对口罩、体温计、体温枪、酒精、</w:t>
      </w:r>
      <w:r>
        <w:rPr>
          <w:rFonts w:ascii="Times New Roman" w:eastAsia="Times New Roman"/>
          <w:spacing w:val="-1"/>
        </w:rPr>
        <w:t>84</w:t>
      </w:r>
      <w:r>
        <w:rPr>
          <w:rFonts w:ascii="Times New Roman" w:eastAsia="Times New Roman"/>
          <w:spacing w:val="-21"/>
        </w:rPr>
        <w:t xml:space="preserve"> </w:t>
      </w:r>
      <w:r>
        <w:rPr>
          <w:spacing w:val="-1"/>
        </w:rPr>
        <w:t>消毒</w:t>
      </w:r>
      <w:r>
        <w:t>液、连花清瘟胶囊等与疫情相关的药械质量、价格进行监督检查；四是强化医疗机构计量管理主体作用。</w:t>
      </w:r>
    </w:p>
    <w:p>
      <w:pPr>
        <w:pStyle w:val="5"/>
        <w:spacing w:before="8" w:line="336" w:lineRule="auto"/>
        <w:ind w:left="832" w:right="1752" w:firstLine="559"/>
      </w:pPr>
      <w:r>
        <w:rPr>
          <w:rFonts w:hint="eastAsia"/>
          <w:spacing w:val="-2"/>
          <w:lang w:val="en-US" w:eastAsia="zh-CN"/>
        </w:rPr>
        <w:t>3、</w:t>
      </w:r>
      <w:r>
        <w:rPr>
          <w:spacing w:val="-2"/>
        </w:rPr>
        <w:t>不断加大特种设备安全监察力度。一是抓好疫情防控期间的安全生产，指导督促燃气、电梯等重点特</w:t>
      </w:r>
      <w:r>
        <w:t>种设备使用单位平稳复工复产；二是组织特种设备春季会战行动，规范区内机动车辆、起重机械、大型游乐设</w:t>
      </w:r>
      <w:r>
        <w:rPr>
          <w:spacing w:val="-2"/>
        </w:rPr>
        <w:t>施；三是开展广泛的安全检查，检查特种设备使用单位及特种设备使用情况；四是将安全检查工作常态化、制度</w:t>
      </w:r>
      <w:r>
        <w:t>化。</w:t>
      </w:r>
    </w:p>
    <w:p>
      <w:pPr>
        <w:pStyle w:val="5"/>
        <w:spacing w:before="12" w:line="336" w:lineRule="auto"/>
        <w:ind w:left="832" w:right="1697" w:firstLine="559"/>
        <w:jc w:val="both"/>
      </w:pPr>
      <w:r>
        <w:rPr>
          <w:rFonts w:hint="eastAsia"/>
          <w:spacing w:val="-1"/>
          <w:lang w:val="en-US" w:eastAsia="zh-CN"/>
        </w:rPr>
        <w:t>4、</w:t>
      </w:r>
      <w:r>
        <w:t>大力开展质量提升行动。一是开展生活用纸行业规范提升，增强产品质量，严厉打击侵权假冒等违法</w:t>
      </w:r>
      <w:r>
        <w:rPr>
          <w:spacing w:val="-1"/>
        </w:rPr>
        <w:t>行为，维护生活用纸行业市场秩序；二是积极做好产品质量安全监督抽查；三是深入推进企业标准公开公示，指</w:t>
      </w:r>
      <w:r>
        <w:t>导企业规范认证和生产。</w:t>
      </w:r>
    </w:p>
    <w:p>
      <w:pPr>
        <w:pStyle w:val="5"/>
        <w:spacing w:before="10"/>
        <w:ind w:left="1394"/>
      </w:pPr>
      <w:r>
        <w:rPr>
          <w:rFonts w:hint="eastAsia"/>
          <w:lang w:eastAsia="zh-CN"/>
        </w:rPr>
        <w:t>（三）</w:t>
      </w:r>
      <w:r>
        <w:t>优化环境，规范市场秩序</w:t>
      </w:r>
    </w:p>
    <w:p>
      <w:pPr>
        <w:pStyle w:val="5"/>
        <w:spacing w:before="145" w:line="336" w:lineRule="auto"/>
        <w:ind w:left="832" w:right="1761" w:firstLine="559"/>
      </w:pPr>
      <w:r>
        <w:rPr>
          <w:rFonts w:hint="eastAsia"/>
          <w:spacing w:val="-1"/>
          <w:lang w:val="en-US" w:eastAsia="zh-CN"/>
        </w:rPr>
        <w:t>1、</w:t>
      </w:r>
      <w:r>
        <w:rPr>
          <w:spacing w:val="-1"/>
        </w:rPr>
        <w:t>做好知识产权宣传、保护、促进、运用和发展。以</w:t>
      </w:r>
      <w:r>
        <w:rPr>
          <w:rFonts w:ascii="Times New Roman" w:hAnsi="Times New Roman" w:eastAsia="Times New Roman"/>
          <w:spacing w:val="-1"/>
        </w:rPr>
        <w:t>“</w:t>
      </w:r>
      <w:r>
        <w:rPr>
          <w:spacing w:val="-1"/>
        </w:rPr>
        <w:t>知识产权与健康中国</w:t>
      </w:r>
      <w:r>
        <w:rPr>
          <w:rFonts w:ascii="Times New Roman" w:hAnsi="Times New Roman" w:eastAsia="Times New Roman"/>
        </w:rPr>
        <w:t>”</w:t>
      </w:r>
      <w:r>
        <w:t>为主题，进社区、入企业，</w:t>
      </w:r>
      <w:r>
        <w:rPr>
          <w:spacing w:val="-137"/>
        </w:rPr>
        <w:t xml:space="preserve"> </w:t>
      </w:r>
      <w:r>
        <w:t>开展知识产权专项宣传活动。</w:t>
      </w:r>
    </w:p>
    <w:p>
      <w:pPr>
        <w:pStyle w:val="5"/>
        <w:spacing w:before="6" w:line="340" w:lineRule="auto"/>
        <w:ind w:left="832" w:right="1752" w:firstLine="559"/>
      </w:pPr>
      <w:r>
        <w:rPr>
          <w:rFonts w:hint="eastAsia"/>
          <w:spacing w:val="-2"/>
          <w:lang w:val="en-US" w:eastAsia="zh-CN"/>
        </w:rPr>
        <w:t>2、</w:t>
      </w:r>
      <w:r>
        <w:rPr>
          <w:spacing w:val="-2"/>
        </w:rPr>
        <w:t>深入推进商标品牌战略实施。开展保护商标专用权、商标兴企和商标扶贫工作，依法打击商标侵权行</w:t>
      </w:r>
      <w:r>
        <w:t>为。</w:t>
      </w:r>
    </w:p>
    <w:p>
      <w:pPr>
        <w:pStyle w:val="5"/>
        <w:spacing w:line="336" w:lineRule="auto"/>
        <w:ind w:left="832" w:right="1752" w:firstLine="559"/>
        <w:rPr>
          <w:sz w:val="20"/>
        </w:rPr>
      </w:pPr>
      <w:r>
        <w:rPr>
          <w:rFonts w:hint="eastAsia"/>
          <w:lang w:val="en-US" w:eastAsia="zh-CN"/>
        </w:rPr>
        <w:t>3、</w:t>
      </w:r>
      <w:r>
        <w:t>开展市场秩序整治。开展反不正当竞争执法重点行动，集中整治社会关注度高、反映强烈的市场混</w:t>
      </w:r>
      <w:r>
        <w:rPr>
          <w:spacing w:val="-2"/>
        </w:rPr>
        <w:t>淆、商业贿赂、虚假宣传以及涉网不正当竞争等突出问题，加大对重点媒体、重点领域违法广告的监管力度，维</w:t>
      </w:r>
      <w:r>
        <w:t>护广告市场秩序。</w:t>
      </w:r>
    </w:p>
    <w:p>
      <w:pPr>
        <w:pStyle w:val="5"/>
        <w:spacing w:before="61"/>
        <w:ind w:left="1394"/>
      </w:pPr>
      <w:r>
        <w:rPr>
          <w:rFonts w:hint="eastAsia"/>
          <w:lang w:val="en-US" w:eastAsia="zh-CN"/>
        </w:rPr>
        <w:t>4、</w:t>
      </w:r>
      <w:r>
        <w:t>强化行政执法监管力度。</w:t>
      </w:r>
    </w:p>
    <w:p>
      <w:pPr>
        <w:pStyle w:val="5"/>
        <w:spacing w:before="146" w:line="340" w:lineRule="auto"/>
        <w:ind w:left="832" w:right="1932" w:firstLine="559"/>
      </w:pPr>
      <w:r>
        <w:rPr>
          <w:rFonts w:hint="eastAsia"/>
          <w:spacing w:val="-1"/>
          <w:lang w:val="en-US" w:eastAsia="zh-CN"/>
        </w:rPr>
        <w:t>5、</w:t>
      </w:r>
      <w:r>
        <w:rPr>
          <w:spacing w:val="-1"/>
        </w:rPr>
        <w:t>深入推进</w:t>
      </w:r>
      <w:r>
        <w:rPr>
          <w:rFonts w:ascii="Times New Roman" w:hAnsi="Times New Roman" w:eastAsia="Times New Roman"/>
          <w:spacing w:val="-1"/>
        </w:rPr>
        <w:t>“</w:t>
      </w:r>
      <w:r>
        <w:rPr>
          <w:spacing w:val="-1"/>
        </w:rPr>
        <w:t>双随机</w:t>
      </w:r>
      <w:r>
        <w:rPr>
          <w:rFonts w:hint="eastAsia"/>
          <w:spacing w:val="-1"/>
          <w:lang w:eastAsia="zh-CN"/>
        </w:rPr>
        <w:t>、</w:t>
      </w:r>
      <w:r>
        <w:rPr>
          <w:spacing w:val="-1"/>
        </w:rPr>
        <w:t>一公开</w:t>
      </w:r>
      <w:r>
        <w:rPr>
          <w:rFonts w:ascii="Times New Roman" w:hAnsi="Times New Roman" w:eastAsia="Times New Roman"/>
          <w:spacing w:val="-1"/>
        </w:rPr>
        <w:t>”</w:t>
      </w:r>
      <w:r>
        <w:t>工作。梳理随机抽查事项清单，对</w:t>
      </w:r>
      <w:r>
        <w:rPr>
          <w:rFonts w:ascii="Times New Roman" w:hAnsi="Times New Roman" w:eastAsia="Times New Roman"/>
        </w:rPr>
        <w:t>“</w:t>
      </w:r>
      <w:r>
        <w:t>两库</w:t>
      </w:r>
      <w:r>
        <w:rPr>
          <w:rFonts w:ascii="Times New Roman" w:hAnsi="Times New Roman" w:eastAsia="Times New Roman"/>
        </w:rPr>
        <w:t>”</w:t>
      </w:r>
      <w:r>
        <w:t>进行维护管理，重点推进</w:t>
      </w:r>
      <w:r>
        <w:rPr>
          <w:rFonts w:ascii="Times New Roman" w:hAnsi="Times New Roman" w:eastAsia="Times New Roman"/>
        </w:rPr>
        <w:t>“</w:t>
      </w:r>
      <w:r>
        <w:t>双随机监管工作平台</w:t>
      </w:r>
      <w:r>
        <w:rPr>
          <w:rFonts w:ascii="Times New Roman" w:hAnsi="Times New Roman" w:eastAsia="Times New Roman"/>
        </w:rPr>
        <w:t>”</w:t>
      </w:r>
      <w:r>
        <w:t>的使用，争取所有抽查计划通过</w:t>
      </w:r>
      <w:r>
        <w:rPr>
          <w:rFonts w:ascii="Times New Roman" w:hAnsi="Times New Roman" w:eastAsia="Times New Roman"/>
        </w:rPr>
        <w:t>“</w:t>
      </w:r>
      <w:r>
        <w:t>双随机监管工作平台</w:t>
      </w:r>
      <w:r>
        <w:rPr>
          <w:rFonts w:ascii="Times New Roman" w:hAnsi="Times New Roman" w:eastAsia="Times New Roman"/>
        </w:rPr>
        <w:t>”</w:t>
      </w:r>
      <w:r>
        <w:t>实施开展。</w:t>
      </w:r>
    </w:p>
    <w:p>
      <w:pPr>
        <w:pStyle w:val="5"/>
        <w:spacing w:before="1"/>
        <w:ind w:left="1394"/>
      </w:pPr>
      <w:r>
        <w:rPr>
          <w:rFonts w:hint="eastAsia"/>
          <w:lang w:eastAsia="zh-CN"/>
        </w:rPr>
        <w:t>（四）</w:t>
      </w:r>
      <w:r>
        <w:t>严防严控，防治大气污染</w:t>
      </w:r>
    </w:p>
    <w:p>
      <w:pPr>
        <w:pStyle w:val="5"/>
        <w:spacing w:before="133" w:line="340" w:lineRule="auto"/>
        <w:ind w:left="832" w:right="1757" w:firstLine="559"/>
      </w:pPr>
      <w:r>
        <w:rPr>
          <w:rFonts w:hint="eastAsia"/>
          <w:spacing w:val="-1"/>
          <w:lang w:val="en-US" w:eastAsia="zh-CN"/>
        </w:rPr>
        <w:t>1、</w:t>
      </w:r>
      <w:r>
        <w:rPr>
          <w:spacing w:val="-1"/>
        </w:rPr>
        <w:t>开展劣质散煤管控，全区继续实现散煤动态</w:t>
      </w:r>
      <w:r>
        <w:rPr>
          <w:rFonts w:ascii="Times New Roman" w:hAnsi="Times New Roman" w:eastAsia="Times New Roman"/>
          <w:spacing w:val="-1"/>
        </w:rPr>
        <w:t>“</w:t>
      </w:r>
      <w:r>
        <w:rPr>
          <w:spacing w:val="-1"/>
        </w:rPr>
        <w:t>清零</w:t>
      </w:r>
      <w:r>
        <w:rPr>
          <w:rFonts w:ascii="Times New Roman" w:hAnsi="Times New Roman" w:eastAsia="Times New Roman"/>
          <w:spacing w:val="-1"/>
        </w:rPr>
        <w:t>”</w:t>
      </w:r>
      <w:r>
        <w:rPr>
          <w:spacing w:val="-1"/>
        </w:rPr>
        <w:t>。按照区委、区政府统一部署，对城区外环路以内</w:t>
      </w:r>
      <w:r>
        <w:t>进行无缝隙巡查，确保外环路以内散煤清零。</w:t>
      </w:r>
    </w:p>
    <w:p>
      <w:pPr>
        <w:pStyle w:val="5"/>
        <w:spacing w:before="1"/>
        <w:ind w:left="1394"/>
      </w:pPr>
      <w:r>
        <w:rPr>
          <w:rFonts w:hint="eastAsia"/>
          <w:spacing w:val="-2"/>
          <w:lang w:val="en-US" w:eastAsia="zh-CN"/>
        </w:rPr>
        <w:t>2、</w:t>
      </w:r>
      <w:r>
        <w:rPr>
          <w:spacing w:val="-2"/>
        </w:rPr>
        <w:t>做好洁净型煤、成品油抽检工作。</w:t>
      </w:r>
    </w:p>
    <w:p>
      <w:pPr>
        <w:pStyle w:val="5"/>
        <w:spacing w:before="133"/>
        <w:ind w:left="1394"/>
      </w:pPr>
      <w:r>
        <w:rPr>
          <w:rFonts w:hint="eastAsia"/>
          <w:lang w:val="en-US" w:eastAsia="zh-CN"/>
        </w:rPr>
        <w:t>3、</w:t>
      </w:r>
      <w:r>
        <w:t>强化餐饮油烟治理。</w:t>
      </w:r>
    </w:p>
    <w:p>
      <w:pPr>
        <w:pStyle w:val="5"/>
        <w:spacing w:before="148"/>
        <w:ind w:left="1394"/>
        <w:rPr>
          <w:b/>
          <w:bCs/>
        </w:rPr>
      </w:pPr>
      <w:r>
        <w:rPr>
          <w:b/>
          <w:bCs/>
        </w:rPr>
        <w:t>工作保障措施</w:t>
      </w:r>
    </w:p>
    <w:p>
      <w:pPr>
        <w:spacing w:before="145"/>
        <w:ind w:left="1394" w:right="0" w:firstLine="0"/>
        <w:jc w:val="left"/>
        <w:rPr>
          <w:sz w:val="28"/>
        </w:rPr>
      </w:pPr>
      <w:r>
        <w:rPr>
          <w:rFonts w:ascii="Times New Roman" w:eastAsia="Times New Roman"/>
          <w:b w:val="0"/>
          <w:bCs/>
          <w:sz w:val="28"/>
        </w:rPr>
        <w:t>202</w:t>
      </w:r>
      <w:r>
        <w:rPr>
          <w:rFonts w:hint="eastAsia" w:ascii="Times New Roman"/>
          <w:b w:val="0"/>
          <w:bCs/>
          <w:sz w:val="28"/>
          <w:lang w:val="en-US" w:eastAsia="zh-CN"/>
        </w:rPr>
        <w:t>1</w:t>
      </w:r>
      <w:r>
        <w:rPr>
          <w:sz w:val="28"/>
        </w:rPr>
        <w:t>年度市场监管工作保障措施</w:t>
      </w:r>
    </w:p>
    <w:p>
      <w:pPr>
        <w:pStyle w:val="5"/>
        <w:spacing w:before="143" w:line="340" w:lineRule="auto"/>
        <w:ind w:left="832" w:right="1776" w:firstLine="559"/>
      </w:pPr>
      <w:r>
        <w:rPr>
          <w:spacing w:val="-1"/>
        </w:rPr>
        <w:t>一是巩固深化市场准入制度，把畅通市场准入作为激发各类市场主体活力的首要环节，深化</w:t>
      </w:r>
      <w:r>
        <w:rPr>
          <w:rFonts w:ascii="Times New Roman" w:hAnsi="Times New Roman" w:eastAsia="Times New Roman"/>
          <w:spacing w:val="-1"/>
        </w:rPr>
        <w:t>“</w:t>
      </w:r>
      <w:r>
        <w:rPr>
          <w:spacing w:val="-1"/>
        </w:rPr>
        <w:t>证照分离</w:t>
      </w:r>
      <w:r>
        <w:rPr>
          <w:rFonts w:ascii="Times New Roman" w:hAnsi="Times New Roman" w:eastAsia="Times New Roman"/>
        </w:rPr>
        <w:t>”</w:t>
      </w:r>
      <w:r>
        <w:t>、商事主体登记制度、市场监管领域加强监管，持续优化营商环境。</w:t>
      </w:r>
    </w:p>
    <w:p>
      <w:pPr>
        <w:pStyle w:val="5"/>
        <w:spacing w:line="336" w:lineRule="auto"/>
        <w:ind w:left="832" w:right="1793" w:firstLine="559"/>
      </w:pPr>
      <w:r>
        <w:rPr>
          <w:spacing w:val="-1"/>
        </w:rPr>
        <w:t>二是加强反垄断和反不正当竞争，坚持支持和规范并重、治</w:t>
      </w:r>
      <w:r>
        <w:rPr>
          <w:rFonts w:ascii="Times New Roman" w:hAnsi="Times New Roman" w:eastAsia="Times New Roman"/>
          <w:spacing w:val="-1"/>
        </w:rPr>
        <w:t>“</w:t>
      </w:r>
      <w:r>
        <w:rPr>
          <w:spacing w:val="-1"/>
        </w:rPr>
        <w:t>果</w:t>
      </w:r>
      <w:r>
        <w:rPr>
          <w:rFonts w:ascii="Times New Roman" w:hAnsi="Times New Roman" w:eastAsia="Times New Roman"/>
          <w:spacing w:val="-1"/>
        </w:rPr>
        <w:t>”</w:t>
      </w:r>
      <w:r>
        <w:rPr>
          <w:spacing w:val="-1"/>
        </w:rPr>
        <w:t>和治</w:t>
      </w:r>
      <w:r>
        <w:rPr>
          <w:rFonts w:ascii="Times New Roman" w:hAnsi="Times New Roman" w:eastAsia="Times New Roman"/>
        </w:rPr>
        <w:t>“</w:t>
      </w:r>
      <w:r>
        <w:t>因</w:t>
      </w:r>
      <w:r>
        <w:rPr>
          <w:rFonts w:ascii="Times New Roman" w:hAnsi="Times New Roman" w:eastAsia="Times New Roman"/>
        </w:rPr>
        <w:t>”</w:t>
      </w:r>
      <w:r>
        <w:t>并重、监管执法和制度建设并重，</w:t>
      </w:r>
      <w:r>
        <w:rPr>
          <w:spacing w:val="-137"/>
        </w:rPr>
        <w:t xml:space="preserve"> </w:t>
      </w:r>
      <w:r>
        <w:t>切实提高维护市场公平竞争的能力。</w:t>
      </w:r>
    </w:p>
    <w:p>
      <w:pPr>
        <w:pStyle w:val="5"/>
        <w:spacing w:before="2" w:line="336" w:lineRule="auto"/>
        <w:ind w:left="832" w:right="2030" w:firstLine="559"/>
      </w:pPr>
      <w:r>
        <w:rPr>
          <w:spacing w:val="-2"/>
        </w:rPr>
        <w:t>三是注重源头防范，加强食品安全综合治理，强化药品安全全程监管，提高特种设备安全隐患排查治理能</w:t>
      </w:r>
      <w:r>
        <w:t>力，着力防范重点工业产品质量安全风险，不断巩固质量安全稳中向好的基础。</w:t>
      </w:r>
    </w:p>
    <w:p>
      <w:pPr>
        <w:pStyle w:val="5"/>
        <w:spacing w:before="4"/>
        <w:ind w:left="1394"/>
      </w:pPr>
      <w:r>
        <w:t>四是持续推进质量强国战略实施，加强高位谋划和推动，深入开展质量提升行动。</w:t>
      </w:r>
    </w:p>
    <w:p>
      <w:pPr>
        <w:pStyle w:val="5"/>
        <w:spacing w:before="12"/>
        <w:rPr>
          <w:sz w:val="20"/>
        </w:rPr>
      </w:pPr>
    </w:p>
    <w:p>
      <w:pPr>
        <w:pStyle w:val="5"/>
        <w:spacing w:before="61" w:line="336" w:lineRule="auto"/>
        <w:ind w:left="832" w:right="2030" w:firstLine="559"/>
      </w:pPr>
      <w:r>
        <w:rPr>
          <w:spacing w:val="-2"/>
        </w:rPr>
        <w:t>五是扎实开展市场秩序突出问题整治，加大重点领域治理力度，加强知识产权保护，统筹事前事中事后管</w:t>
      </w:r>
      <w:r>
        <w:t>理，扎实做好消费维权工作。</w:t>
      </w:r>
    </w:p>
    <w:p>
      <w:pPr>
        <w:pStyle w:val="5"/>
        <w:spacing w:before="9" w:line="336" w:lineRule="auto"/>
        <w:ind w:left="832" w:right="1752" w:firstLine="559"/>
      </w:pPr>
      <w:r>
        <w:rPr>
          <w:spacing w:val="-2"/>
        </w:rPr>
        <w:t>六是突出抓好信用监管和智慧监管，实现被动监管向主动监管转变、由治标向治本转变、由事后治理向事前</w:t>
      </w:r>
      <w:r>
        <w:t>防范转变，努力构建长效治本机制。</w:t>
      </w:r>
    </w:p>
    <w:p>
      <w:pPr>
        <w:pStyle w:val="5"/>
        <w:spacing w:before="3"/>
        <w:ind w:left="1394"/>
      </w:pPr>
      <w:r>
        <w:t>七是进一步夯实履职基础，强化法治保障、科技支撑、规划引领，不断完善市场监管体系。</w:t>
      </w:r>
    </w:p>
    <w:p>
      <w:pPr>
        <w:pStyle w:val="5"/>
        <w:spacing w:before="148" w:line="336" w:lineRule="auto"/>
        <w:ind w:left="832" w:right="1761" w:firstLine="559"/>
      </w:pPr>
      <w:r>
        <w:rPr>
          <w:spacing w:val="-1"/>
        </w:rPr>
        <w:t>八是坚持和加强党对市场监管工作的全面领导，深入开展</w:t>
      </w:r>
      <w:r>
        <w:rPr>
          <w:rFonts w:ascii="Times New Roman" w:hAnsi="Times New Roman" w:eastAsia="Times New Roman"/>
          <w:spacing w:val="-1"/>
        </w:rPr>
        <w:t>“</w:t>
      </w:r>
      <w:r>
        <w:rPr>
          <w:spacing w:val="-1"/>
        </w:rPr>
        <w:t>作风建设年</w:t>
      </w:r>
      <w:r>
        <w:rPr>
          <w:rFonts w:ascii="Times New Roman" w:hAnsi="Times New Roman" w:eastAsia="Times New Roman"/>
          <w:spacing w:val="-1"/>
        </w:rPr>
        <w:t>”</w:t>
      </w:r>
      <w:r>
        <w:t>活动，为服务新发展格局提供有力政治保障。</w:t>
      </w:r>
    </w:p>
    <w:p>
      <w:pPr>
        <w:pStyle w:val="5"/>
        <w:ind w:left="0"/>
        <w:rPr>
          <w:sz w:val="20"/>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p>
      <w:pPr>
        <w:pStyle w:val="5"/>
        <w:spacing w:before="7"/>
        <w:ind w:left="0"/>
        <w:rPr>
          <w:sz w:val="18"/>
        </w:rPr>
      </w:pPr>
    </w:p>
    <w:tbl>
      <w:tblPr>
        <w:tblStyle w:val="7"/>
        <w:tblW w:w="0" w:type="auto"/>
        <w:tblInd w:w="17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3" w:hRule="atLeast"/>
        </w:trPr>
        <w:tc>
          <w:tcPr>
            <w:tcW w:w="1417" w:type="dxa"/>
          </w:tcPr>
          <w:p>
            <w:pPr>
              <w:pStyle w:val="11"/>
              <w:spacing w:before="56" w:line="347" w:lineRule="exact"/>
              <w:ind w:left="167" w:right="91"/>
              <w:jc w:val="center"/>
              <w:rPr>
                <w:rFonts w:hint="eastAsia" w:ascii="微软雅黑" w:eastAsia="微软雅黑"/>
                <w:sz w:val="21"/>
              </w:rPr>
            </w:pPr>
            <w:r>
              <w:rPr>
                <w:rFonts w:hint="eastAsia" w:ascii="微软雅黑" w:eastAsia="微软雅黑"/>
                <w:w w:val="90"/>
                <w:sz w:val="21"/>
              </w:rPr>
              <w:t>绩效目标</w:t>
            </w:r>
          </w:p>
        </w:tc>
        <w:tc>
          <w:tcPr>
            <w:tcW w:w="12757" w:type="dxa"/>
            <w:gridSpan w:val="5"/>
          </w:tcPr>
          <w:p>
            <w:pPr>
              <w:pStyle w:val="11"/>
              <w:spacing w:before="56" w:line="347" w:lineRule="exact"/>
              <w:ind w:left="120"/>
              <w:rPr>
                <w:rFonts w:hint="eastAsia" w:ascii="微软雅黑" w:eastAsia="微软雅黑"/>
                <w:sz w:val="21"/>
              </w:rPr>
            </w:pPr>
            <w:r>
              <w:rPr>
                <w:rFonts w:hint="eastAsia" w:ascii="微软雅黑" w:eastAsia="微软雅黑"/>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tcPr>
          <w:p>
            <w:pPr>
              <w:pStyle w:val="11"/>
              <w:spacing w:before="57" w:line="346" w:lineRule="exact"/>
              <w:ind w:left="167" w:right="91"/>
              <w:jc w:val="center"/>
              <w:rPr>
                <w:rFonts w:hint="eastAsia" w:ascii="微软雅黑" w:eastAsia="微软雅黑"/>
                <w:sz w:val="21"/>
              </w:rPr>
            </w:pPr>
            <w:r>
              <w:rPr>
                <w:rFonts w:hint="eastAsia" w:ascii="微软雅黑" w:eastAsia="微软雅黑"/>
                <w:w w:val="90"/>
                <w:sz w:val="21"/>
              </w:rPr>
              <w:t>一级指标</w:t>
            </w:r>
          </w:p>
        </w:tc>
        <w:tc>
          <w:tcPr>
            <w:tcW w:w="2268" w:type="dxa"/>
          </w:tcPr>
          <w:p>
            <w:pPr>
              <w:pStyle w:val="11"/>
              <w:spacing w:before="57" w:line="346" w:lineRule="exact"/>
              <w:ind w:left="722"/>
              <w:rPr>
                <w:rFonts w:hint="eastAsia" w:ascii="微软雅黑" w:eastAsia="微软雅黑"/>
                <w:sz w:val="21"/>
              </w:rPr>
            </w:pPr>
            <w:r>
              <w:rPr>
                <w:rFonts w:hint="eastAsia" w:ascii="微软雅黑" w:eastAsia="微软雅黑"/>
                <w:w w:val="90"/>
                <w:sz w:val="21"/>
              </w:rPr>
              <w:t>二级指标</w:t>
            </w:r>
          </w:p>
        </w:tc>
        <w:tc>
          <w:tcPr>
            <w:tcW w:w="2835" w:type="dxa"/>
          </w:tcPr>
          <w:p>
            <w:pPr>
              <w:pStyle w:val="11"/>
              <w:spacing w:before="57" w:line="346" w:lineRule="exact"/>
              <w:ind w:left="1004" w:right="971"/>
              <w:jc w:val="center"/>
              <w:rPr>
                <w:rFonts w:hint="eastAsia" w:ascii="微软雅黑" w:eastAsia="微软雅黑"/>
                <w:sz w:val="21"/>
              </w:rPr>
            </w:pPr>
            <w:r>
              <w:rPr>
                <w:rFonts w:hint="eastAsia" w:ascii="微软雅黑" w:eastAsia="微软雅黑"/>
                <w:w w:val="90"/>
                <w:sz w:val="21"/>
              </w:rPr>
              <w:t>三级指标</w:t>
            </w:r>
          </w:p>
        </w:tc>
        <w:tc>
          <w:tcPr>
            <w:tcW w:w="2835" w:type="dxa"/>
          </w:tcPr>
          <w:p>
            <w:pPr>
              <w:pStyle w:val="11"/>
              <w:spacing w:before="57" w:line="346" w:lineRule="exact"/>
              <w:ind w:left="796"/>
              <w:rPr>
                <w:rFonts w:hint="eastAsia" w:ascii="微软雅黑" w:eastAsia="微软雅黑"/>
                <w:sz w:val="21"/>
              </w:rPr>
            </w:pPr>
            <w:r>
              <w:rPr>
                <w:rFonts w:hint="eastAsia" w:ascii="微软雅黑" w:eastAsia="微软雅黑"/>
                <w:w w:val="90"/>
                <w:sz w:val="21"/>
              </w:rPr>
              <w:t>绩效指标描述</w:t>
            </w:r>
          </w:p>
        </w:tc>
        <w:tc>
          <w:tcPr>
            <w:tcW w:w="2551" w:type="dxa"/>
          </w:tcPr>
          <w:p>
            <w:pPr>
              <w:pStyle w:val="11"/>
              <w:spacing w:before="57" w:line="346" w:lineRule="exact"/>
              <w:ind w:left="838" w:right="809"/>
              <w:jc w:val="center"/>
              <w:rPr>
                <w:rFonts w:hint="eastAsia" w:ascii="微软雅黑" w:eastAsia="微软雅黑"/>
                <w:sz w:val="21"/>
              </w:rPr>
            </w:pPr>
            <w:r>
              <w:rPr>
                <w:rFonts w:hint="eastAsia" w:ascii="微软雅黑" w:eastAsia="微软雅黑"/>
                <w:w w:val="90"/>
                <w:sz w:val="21"/>
              </w:rPr>
              <w:t>指标值</w:t>
            </w:r>
          </w:p>
        </w:tc>
        <w:tc>
          <w:tcPr>
            <w:tcW w:w="2268" w:type="dxa"/>
          </w:tcPr>
          <w:p>
            <w:pPr>
              <w:pStyle w:val="11"/>
              <w:spacing w:before="57" w:line="346" w:lineRule="exact"/>
              <w:ind w:left="407"/>
              <w:rPr>
                <w:rFonts w:hint="eastAsia" w:ascii="微软雅黑" w:eastAsia="微软雅黑"/>
                <w:sz w:val="21"/>
              </w:rPr>
            </w:pPr>
            <w:r>
              <w:rPr>
                <w:rFonts w:hint="eastAsia" w:ascii="微软雅黑" w:eastAsia="微软雅黑"/>
                <w:w w:val="90"/>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restart"/>
          </w:tcPr>
          <w:p>
            <w:pPr>
              <w:pStyle w:val="11"/>
              <w:rPr>
                <w:sz w:val="28"/>
              </w:rPr>
            </w:pPr>
          </w:p>
          <w:p>
            <w:pPr>
              <w:pStyle w:val="11"/>
              <w:spacing w:before="3"/>
              <w:rPr>
                <w:sz w:val="37"/>
              </w:rPr>
            </w:pPr>
          </w:p>
          <w:p>
            <w:pPr>
              <w:pStyle w:val="11"/>
              <w:ind w:left="296"/>
              <w:rPr>
                <w:rFonts w:hint="eastAsia" w:ascii="微软雅黑" w:eastAsia="微软雅黑"/>
                <w:sz w:val="21"/>
              </w:rPr>
            </w:pPr>
            <w:r>
              <w:rPr>
                <w:rFonts w:hint="eastAsia" w:ascii="微软雅黑" w:eastAsia="微软雅黑"/>
                <w:sz w:val="21"/>
              </w:rPr>
              <w:t>产出指标</w:t>
            </w:r>
          </w:p>
        </w:tc>
        <w:tc>
          <w:tcPr>
            <w:tcW w:w="2268" w:type="dxa"/>
          </w:tcPr>
          <w:p>
            <w:pPr>
              <w:pStyle w:val="11"/>
              <w:spacing w:before="53" w:line="348" w:lineRule="exact"/>
              <w:ind w:left="120"/>
              <w:rPr>
                <w:rFonts w:hint="eastAsia" w:ascii="微软雅黑" w:eastAsia="微软雅黑"/>
                <w:sz w:val="21"/>
              </w:rPr>
            </w:pPr>
            <w:r>
              <w:rPr>
                <w:rFonts w:hint="eastAsia" w:ascii="微软雅黑" w:eastAsia="微软雅黑"/>
                <w:sz w:val="21"/>
              </w:rPr>
              <w:t>数量指标</w:t>
            </w:r>
          </w:p>
        </w:tc>
        <w:tc>
          <w:tcPr>
            <w:tcW w:w="2835" w:type="dxa"/>
          </w:tcPr>
          <w:p>
            <w:pPr>
              <w:pStyle w:val="11"/>
              <w:spacing w:before="53" w:line="348" w:lineRule="exact"/>
              <w:ind w:left="120"/>
              <w:rPr>
                <w:rFonts w:hint="eastAsia" w:ascii="微软雅黑" w:eastAsia="微软雅黑"/>
                <w:sz w:val="21"/>
              </w:rPr>
            </w:pPr>
            <w:r>
              <w:rPr>
                <w:rFonts w:hint="eastAsia" w:ascii="微软雅黑" w:eastAsia="微软雅黑"/>
                <w:sz w:val="21"/>
              </w:rPr>
              <w:t>支付日常公用经费</w:t>
            </w:r>
          </w:p>
        </w:tc>
        <w:tc>
          <w:tcPr>
            <w:tcW w:w="2835" w:type="dxa"/>
          </w:tcPr>
          <w:p>
            <w:pPr>
              <w:pStyle w:val="11"/>
              <w:spacing w:before="53" w:line="348" w:lineRule="exact"/>
              <w:ind w:left="117"/>
              <w:rPr>
                <w:rFonts w:hint="eastAsia" w:ascii="微软雅黑" w:eastAsia="微软雅黑"/>
                <w:sz w:val="21"/>
              </w:rPr>
            </w:pPr>
            <w:r>
              <w:rPr>
                <w:rFonts w:hint="eastAsia" w:ascii="微软雅黑" w:eastAsia="微软雅黑"/>
                <w:sz w:val="21"/>
              </w:rPr>
              <w:t>支付日常公用经费</w:t>
            </w:r>
          </w:p>
        </w:tc>
        <w:tc>
          <w:tcPr>
            <w:tcW w:w="2551" w:type="dxa"/>
          </w:tcPr>
          <w:p>
            <w:pPr>
              <w:pStyle w:val="11"/>
              <w:spacing w:before="53" w:line="348" w:lineRule="exact"/>
              <w:ind w:left="116"/>
              <w:rPr>
                <w:rFonts w:hint="eastAsia" w:ascii="微软雅黑" w:eastAsia="微软雅黑"/>
                <w:sz w:val="21"/>
              </w:rPr>
            </w:pPr>
            <w:r>
              <w:rPr>
                <w:rFonts w:hint="eastAsia" w:ascii="微软雅黑" w:eastAsia="微软雅黑"/>
                <w:sz w:val="21"/>
              </w:rPr>
              <w:t>足额支付</w:t>
            </w:r>
          </w:p>
        </w:tc>
        <w:tc>
          <w:tcPr>
            <w:tcW w:w="2268" w:type="dxa"/>
          </w:tcPr>
          <w:p>
            <w:pPr>
              <w:pStyle w:val="11"/>
              <w:spacing w:before="53" w:line="348"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5" w:line="347" w:lineRule="exact"/>
              <w:ind w:left="120"/>
              <w:rPr>
                <w:rFonts w:hint="eastAsia" w:ascii="微软雅黑" w:eastAsia="微软雅黑"/>
                <w:sz w:val="21"/>
              </w:rPr>
            </w:pPr>
            <w:r>
              <w:rPr>
                <w:rFonts w:hint="eastAsia" w:ascii="微软雅黑" w:eastAsia="微软雅黑"/>
                <w:sz w:val="21"/>
              </w:rPr>
              <w:t>质量指标</w:t>
            </w:r>
          </w:p>
        </w:tc>
        <w:tc>
          <w:tcPr>
            <w:tcW w:w="2835" w:type="dxa"/>
          </w:tcPr>
          <w:p>
            <w:pPr>
              <w:pStyle w:val="11"/>
              <w:spacing w:before="55" w:line="347" w:lineRule="exact"/>
              <w:ind w:left="120"/>
              <w:rPr>
                <w:rFonts w:hint="eastAsia" w:ascii="微软雅黑" w:eastAsia="微软雅黑"/>
                <w:sz w:val="21"/>
              </w:rPr>
            </w:pPr>
            <w:r>
              <w:rPr>
                <w:rFonts w:hint="eastAsia" w:ascii="微软雅黑" w:eastAsia="微软雅黑"/>
                <w:sz w:val="21"/>
              </w:rPr>
              <w:t>资金按时支付</w:t>
            </w:r>
          </w:p>
        </w:tc>
        <w:tc>
          <w:tcPr>
            <w:tcW w:w="2835" w:type="dxa"/>
          </w:tcPr>
          <w:p>
            <w:pPr>
              <w:pStyle w:val="11"/>
              <w:spacing w:before="55" w:line="347" w:lineRule="exact"/>
              <w:ind w:left="117"/>
              <w:rPr>
                <w:rFonts w:hint="eastAsia" w:ascii="微软雅黑" w:eastAsia="微软雅黑"/>
                <w:sz w:val="21"/>
              </w:rPr>
            </w:pPr>
            <w:r>
              <w:rPr>
                <w:rFonts w:hint="eastAsia" w:ascii="微软雅黑" w:eastAsia="微软雅黑"/>
                <w:sz w:val="21"/>
              </w:rPr>
              <w:t>资金按时支付</w:t>
            </w:r>
          </w:p>
        </w:tc>
        <w:tc>
          <w:tcPr>
            <w:tcW w:w="2551" w:type="dxa"/>
          </w:tcPr>
          <w:p>
            <w:pPr>
              <w:pStyle w:val="11"/>
              <w:spacing w:before="55" w:line="347" w:lineRule="exact"/>
              <w:ind w:left="116"/>
              <w:rPr>
                <w:rFonts w:hint="eastAsia" w:ascii="微软雅黑" w:eastAsia="微软雅黑"/>
                <w:sz w:val="21"/>
              </w:rPr>
            </w:pPr>
            <w:r>
              <w:rPr>
                <w:rFonts w:hint="eastAsia" w:ascii="微软雅黑" w:eastAsia="微软雅黑"/>
                <w:sz w:val="21"/>
              </w:rPr>
              <w:t>按时支付</w:t>
            </w:r>
          </w:p>
        </w:tc>
        <w:tc>
          <w:tcPr>
            <w:tcW w:w="2268" w:type="dxa"/>
          </w:tcPr>
          <w:p>
            <w:pPr>
              <w:pStyle w:val="11"/>
              <w:spacing w:before="55" w:line="347"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7" w:line="346" w:lineRule="exact"/>
              <w:ind w:left="120"/>
              <w:rPr>
                <w:rFonts w:hint="eastAsia" w:ascii="微软雅黑" w:eastAsia="微软雅黑"/>
                <w:sz w:val="21"/>
              </w:rPr>
            </w:pPr>
            <w:r>
              <w:rPr>
                <w:rFonts w:hint="eastAsia" w:ascii="微软雅黑" w:eastAsia="微软雅黑"/>
                <w:sz w:val="21"/>
              </w:rPr>
              <w:t>时效指标</w:t>
            </w:r>
          </w:p>
        </w:tc>
        <w:tc>
          <w:tcPr>
            <w:tcW w:w="2835" w:type="dxa"/>
          </w:tcPr>
          <w:p>
            <w:pPr>
              <w:pStyle w:val="11"/>
              <w:spacing w:before="57" w:line="346" w:lineRule="exact"/>
              <w:ind w:left="120"/>
              <w:rPr>
                <w:rFonts w:hint="eastAsia" w:ascii="微软雅黑" w:eastAsia="微软雅黑"/>
                <w:sz w:val="21"/>
              </w:rPr>
            </w:pPr>
            <w:r>
              <w:rPr>
                <w:rFonts w:hint="eastAsia" w:ascii="微软雅黑" w:eastAsia="微软雅黑"/>
                <w:sz w:val="21"/>
              </w:rPr>
              <w:t>工作完成时间</w:t>
            </w:r>
          </w:p>
        </w:tc>
        <w:tc>
          <w:tcPr>
            <w:tcW w:w="2835" w:type="dxa"/>
          </w:tcPr>
          <w:p>
            <w:pPr>
              <w:pStyle w:val="11"/>
              <w:spacing w:before="57" w:line="346" w:lineRule="exact"/>
              <w:ind w:left="117"/>
              <w:rPr>
                <w:rFonts w:hint="eastAsia" w:ascii="微软雅黑" w:eastAsia="微软雅黑"/>
                <w:sz w:val="21"/>
              </w:rPr>
            </w:pPr>
            <w:r>
              <w:rPr>
                <w:rFonts w:hint="eastAsia" w:ascii="微软雅黑" w:eastAsia="微软雅黑"/>
                <w:sz w:val="21"/>
              </w:rPr>
              <w:t>协调所有工作完成时间</w:t>
            </w:r>
          </w:p>
        </w:tc>
        <w:tc>
          <w:tcPr>
            <w:tcW w:w="2551" w:type="dxa"/>
          </w:tcPr>
          <w:p>
            <w:pPr>
              <w:pStyle w:val="11"/>
              <w:spacing w:before="57" w:line="346" w:lineRule="exact"/>
              <w:ind w:left="116"/>
              <w:rPr>
                <w:rFonts w:hint="eastAsia" w:ascii="微软雅黑" w:eastAsia="微软雅黑"/>
                <w:sz w:val="21"/>
              </w:rPr>
            </w:pPr>
            <w:r>
              <w:rPr>
                <w:rFonts w:hint="eastAsia" w:ascii="微软雅黑" w:eastAsia="微软雅黑"/>
                <w:sz w:val="21"/>
              </w:rPr>
              <w:t>及时完成</w:t>
            </w:r>
          </w:p>
        </w:tc>
        <w:tc>
          <w:tcPr>
            <w:tcW w:w="2268" w:type="dxa"/>
          </w:tcPr>
          <w:p>
            <w:pPr>
              <w:pStyle w:val="11"/>
              <w:spacing w:before="57" w:line="346"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vMerge w:val="continue"/>
            <w:tcBorders>
              <w:top w:val="nil"/>
            </w:tcBorders>
          </w:tcPr>
          <w:p>
            <w:pPr>
              <w:rPr>
                <w:sz w:val="2"/>
                <w:szCs w:val="2"/>
              </w:rPr>
            </w:pPr>
          </w:p>
        </w:tc>
        <w:tc>
          <w:tcPr>
            <w:tcW w:w="2268" w:type="dxa"/>
          </w:tcPr>
          <w:p>
            <w:pPr>
              <w:pStyle w:val="11"/>
              <w:spacing w:before="53" w:line="349" w:lineRule="exact"/>
              <w:ind w:left="120"/>
              <w:rPr>
                <w:rFonts w:hint="eastAsia" w:ascii="微软雅黑" w:eastAsia="微软雅黑"/>
                <w:sz w:val="21"/>
              </w:rPr>
            </w:pPr>
            <w:r>
              <w:rPr>
                <w:rFonts w:hint="eastAsia" w:ascii="微软雅黑" w:eastAsia="微软雅黑"/>
                <w:sz w:val="21"/>
              </w:rPr>
              <w:t>成本指标</w:t>
            </w:r>
          </w:p>
        </w:tc>
        <w:tc>
          <w:tcPr>
            <w:tcW w:w="2835" w:type="dxa"/>
          </w:tcPr>
          <w:p>
            <w:pPr>
              <w:pStyle w:val="11"/>
              <w:spacing w:before="53" w:line="349" w:lineRule="exact"/>
              <w:ind w:left="120"/>
              <w:rPr>
                <w:rFonts w:hint="eastAsia" w:ascii="微软雅黑" w:eastAsia="微软雅黑"/>
                <w:sz w:val="21"/>
              </w:rPr>
            </w:pPr>
            <w:r>
              <w:rPr>
                <w:rFonts w:hint="eastAsia" w:ascii="微软雅黑" w:eastAsia="微软雅黑"/>
                <w:sz w:val="21"/>
              </w:rPr>
              <w:t>资金成本</w:t>
            </w:r>
          </w:p>
        </w:tc>
        <w:tc>
          <w:tcPr>
            <w:tcW w:w="2835" w:type="dxa"/>
          </w:tcPr>
          <w:p>
            <w:pPr>
              <w:pStyle w:val="11"/>
              <w:spacing w:before="53" w:line="349" w:lineRule="exact"/>
              <w:ind w:left="117"/>
              <w:rPr>
                <w:rFonts w:hint="eastAsia" w:ascii="微软雅黑" w:eastAsia="微软雅黑"/>
                <w:sz w:val="21"/>
              </w:rPr>
            </w:pPr>
            <w:r>
              <w:rPr>
                <w:rFonts w:hint="eastAsia" w:ascii="微软雅黑" w:eastAsia="微软雅黑"/>
                <w:sz w:val="21"/>
              </w:rPr>
              <w:t>资金成本</w:t>
            </w:r>
          </w:p>
        </w:tc>
        <w:tc>
          <w:tcPr>
            <w:tcW w:w="2551" w:type="dxa"/>
          </w:tcPr>
          <w:p>
            <w:pPr>
              <w:pStyle w:val="11"/>
              <w:spacing w:before="53" w:line="349" w:lineRule="exact"/>
              <w:ind w:left="116"/>
              <w:rPr>
                <w:rFonts w:hint="eastAsia" w:ascii="微软雅黑" w:eastAsia="微软雅黑"/>
                <w:sz w:val="21"/>
              </w:rPr>
            </w:pPr>
            <w:r>
              <w:rPr>
                <w:rFonts w:hint="eastAsia" w:ascii="微软雅黑" w:eastAsia="微软雅黑"/>
                <w:sz w:val="21"/>
              </w:rPr>
              <w:t>不超预算数</w:t>
            </w:r>
          </w:p>
        </w:tc>
        <w:tc>
          <w:tcPr>
            <w:tcW w:w="2268" w:type="dxa"/>
          </w:tcPr>
          <w:p>
            <w:pPr>
              <w:pStyle w:val="11"/>
              <w:spacing w:before="53" w:line="349" w:lineRule="exact"/>
              <w:ind w:left="119"/>
              <w:rPr>
                <w:rFonts w:hint="eastAsia" w:ascii="微软雅黑" w:eastAsia="微软雅黑"/>
                <w:sz w:val="21"/>
              </w:rPr>
            </w:pPr>
            <w:r>
              <w:rPr>
                <w:rFonts w:hint="eastAsia" w:ascii="微软雅黑" w:eastAsia="微软雅黑"/>
                <w:sz w:val="21"/>
              </w:rPr>
              <w:t>年度工作计划</w:t>
            </w:r>
          </w:p>
        </w:tc>
      </w:tr>
    </w:tbl>
    <w:p>
      <w:pPr>
        <w:spacing w:after="0" w:line="349" w:lineRule="exact"/>
        <w:rPr>
          <w:rFonts w:hint="eastAsia" w:ascii="微软雅黑" w:eastAsia="微软雅黑"/>
          <w:sz w:val="21"/>
        </w:rPr>
        <w:sectPr>
          <w:pgSz w:w="16840" w:h="11900" w:orient="landscape"/>
          <w:pgMar w:top="1100" w:right="280" w:bottom="960" w:left="300" w:header="0" w:footer="682" w:gutter="0"/>
          <w:cols w:space="720" w:num="1"/>
        </w:sectPr>
      </w:pPr>
    </w:p>
    <w:p>
      <w:pPr>
        <w:pStyle w:val="5"/>
        <w:ind w:left="0"/>
        <w:rPr>
          <w:sz w:val="20"/>
        </w:rPr>
      </w:pPr>
    </w:p>
    <w:p>
      <w:pPr>
        <w:pStyle w:val="5"/>
        <w:ind w:left="0"/>
        <w:rPr>
          <w:sz w:val="20"/>
        </w:rPr>
      </w:pPr>
    </w:p>
    <w:p>
      <w:pPr>
        <w:pStyle w:val="5"/>
        <w:ind w:left="0"/>
        <w:rPr>
          <w:sz w:val="20"/>
        </w:rPr>
      </w:pPr>
    </w:p>
    <w:p>
      <w:pPr>
        <w:pStyle w:val="5"/>
        <w:spacing w:before="9"/>
        <w:ind w:left="0"/>
        <w:rPr>
          <w:sz w:val="14"/>
        </w:rPr>
      </w:pPr>
    </w:p>
    <w:p>
      <w:pPr>
        <w:pStyle w:val="4"/>
        <w:spacing w:before="55"/>
      </w:pPr>
      <w:bookmarkStart w:id="43" w:name="六、政府采购预算情况"/>
      <w:bookmarkEnd w:id="43"/>
      <w:r>
        <w:rPr>
          <w:w w:val="90"/>
        </w:rPr>
        <w:t>六、政府采购预算情况</w:t>
      </w:r>
    </w:p>
    <w:p>
      <w:pPr>
        <w:pStyle w:val="5"/>
        <w:spacing w:before="136"/>
        <w:ind w:left="1279"/>
      </w:pPr>
      <w:r>
        <w:rPr>
          <w:rFonts w:ascii="Times New Roman" w:eastAsia="Times New Roman"/>
          <w:spacing w:val="-1"/>
        </w:rPr>
        <w:t>202</w:t>
      </w:r>
      <w:r>
        <w:rPr>
          <w:rFonts w:hint="eastAsia" w:ascii="Times New Roman"/>
          <w:spacing w:val="-1"/>
          <w:lang w:val="en-US" w:eastAsia="zh-CN"/>
        </w:rPr>
        <w:t>1</w:t>
      </w:r>
      <w:r>
        <w:rPr>
          <w:spacing w:val="-1"/>
        </w:rPr>
        <w:t>年，保定市满城区市场监督管理局（事业全额、事业差额）无政府采购预算，空表列示。</w:t>
      </w:r>
    </w:p>
    <w:p>
      <w:pPr>
        <w:pStyle w:val="3"/>
        <w:spacing w:before="27" w:after="8"/>
        <w:ind w:left="6679" w:right="0"/>
        <w:jc w:val="left"/>
      </w:pPr>
      <w:bookmarkStart w:id="44" w:name="单位政府采购预算"/>
      <w:bookmarkEnd w:id="44"/>
      <w:r>
        <w:t>单位政府采购预算</w:t>
      </w:r>
    </w:p>
    <w:tbl>
      <w:tblPr>
        <w:tblStyle w:val="7"/>
        <w:tblW w:w="0" w:type="auto"/>
        <w:tblInd w:w="1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8" w:line="296" w:lineRule="exact"/>
              <w:ind w:left="114"/>
              <w:rPr>
                <w:sz w:val="24"/>
              </w:rPr>
            </w:pPr>
            <w:r>
              <w:rPr>
                <w:sz w:val="24"/>
              </w:rPr>
              <w:t>506003</w:t>
            </w:r>
            <w:r>
              <w:rPr>
                <w:spacing w:val="-60"/>
                <w:sz w:val="24"/>
              </w:rPr>
              <w:t xml:space="preserve"> </w:t>
            </w:r>
            <w:r>
              <w:rPr>
                <w:sz w:val="24"/>
              </w:rPr>
              <w:t>保定市满城区市场监督管理局（事业全额、事业差额）</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7"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7"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7"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7"/>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7"/>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2"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5"/>
              <w:ind w:left="144"/>
              <w:jc w:val="both"/>
              <w:rPr>
                <w:sz w:val="21"/>
              </w:rPr>
            </w:pPr>
            <w:r>
              <w:rPr>
                <w:rFonts w:hint="eastAsia"/>
                <w:w w:val="90"/>
                <w:sz w:val="21"/>
                <w:lang w:eastAsia="zh-CN"/>
              </w:rPr>
              <w:t>2021</w:t>
            </w:r>
            <w:r>
              <w:rPr>
                <w:spacing w:val="6"/>
                <w:w w:val="90"/>
                <w:sz w:val="21"/>
              </w:rPr>
              <w:t xml:space="preserve"> 年</w:t>
            </w:r>
          </w:p>
          <w:p>
            <w:pPr>
              <w:pStyle w:val="11"/>
              <w:spacing w:before="5"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7"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140" w:right="0" w:firstLine="0"/>
        <w:jc w:val="left"/>
        <w:rPr>
          <w:sz w:val="21"/>
        </w:rPr>
      </w:pPr>
      <w:r>
        <w:rPr>
          <w:w w:val="90"/>
          <w:sz w:val="21"/>
        </w:rPr>
        <w:t>注：同一采购目录序号的物品，其单价会因配置规格不同而变动，均符合资产配置标准。涉密采购事项按照相关规定执行。</w:t>
      </w:r>
    </w:p>
    <w:p>
      <w:pPr>
        <w:pStyle w:val="5"/>
        <w:spacing w:before="5"/>
        <w:ind w:left="0"/>
        <w:rPr>
          <w:sz w:val="26"/>
        </w:rPr>
      </w:pPr>
    </w:p>
    <w:p>
      <w:pPr>
        <w:pStyle w:val="4"/>
      </w:pPr>
      <w:bookmarkStart w:id="45" w:name="七、国有资产信息"/>
      <w:bookmarkEnd w:id="45"/>
      <w:r>
        <w:rPr>
          <w:w w:val="90"/>
        </w:rPr>
        <w:t>七、国有资产信息</w:t>
      </w:r>
    </w:p>
    <w:p>
      <w:pPr>
        <w:pStyle w:val="5"/>
        <w:spacing w:before="7"/>
        <w:ind w:left="0"/>
        <w:rPr>
          <w:sz w:val="44"/>
        </w:rPr>
      </w:pPr>
    </w:p>
    <w:p>
      <w:pPr>
        <w:pStyle w:val="5"/>
        <w:spacing w:line="336" w:lineRule="auto"/>
        <w:ind w:right="962" w:firstLine="559"/>
      </w:pPr>
      <w:r>
        <w:rPr>
          <w:spacing w:val="-3"/>
        </w:rPr>
        <w:t>保定市满城区市场监督管理局（事业全额、事业差额）</w:t>
      </w:r>
      <w:r>
        <w:rPr>
          <w:spacing w:val="-8"/>
        </w:rPr>
        <w:t xml:space="preserve">上年末固定资产金额为 </w:t>
      </w:r>
      <w:r>
        <w:rPr>
          <w:rFonts w:ascii="Times New Roman" w:eastAsia="Times New Roman"/>
          <w:spacing w:val="-1"/>
        </w:rPr>
        <w:t>0.00</w:t>
      </w:r>
      <w:r>
        <w:rPr>
          <w:rFonts w:ascii="Times New Roman" w:eastAsia="Times New Roman"/>
        </w:rPr>
        <w:t xml:space="preserve"> </w:t>
      </w:r>
      <w:r>
        <w:rPr>
          <w:spacing w:val="-2"/>
        </w:rPr>
        <w:t>万元</w:t>
      </w:r>
      <w:r>
        <w:rPr>
          <w:spacing w:val="-1"/>
        </w:rPr>
        <w:t>（</w:t>
      </w:r>
      <w:r>
        <w:rPr>
          <w:spacing w:val="-2"/>
        </w:rPr>
        <w:t>详见下表</w:t>
      </w:r>
      <w:r>
        <w:rPr>
          <w:spacing w:val="-3"/>
        </w:rPr>
        <w:t>）</w:t>
      </w:r>
      <w:r>
        <w:rPr>
          <w:spacing w:val="-2"/>
        </w:rPr>
        <w:t>。本年度无拟</w:t>
      </w:r>
      <w:r>
        <w:t>购置固定资产计划。</w:t>
      </w:r>
    </w:p>
    <w:p>
      <w:pPr>
        <w:spacing w:after="0" w:line="336" w:lineRule="auto"/>
        <w:sectPr>
          <w:pgSz w:w="16840" w:h="11900" w:orient="landscape"/>
          <w:pgMar w:top="1100" w:right="280" w:bottom="960" w:left="300" w:header="0" w:footer="762" w:gutter="0"/>
          <w:cols w:space="720" w:num="1"/>
        </w:sectPr>
      </w:pPr>
    </w:p>
    <w:p>
      <w:pPr>
        <w:pStyle w:val="5"/>
        <w:spacing w:before="3"/>
        <w:ind w:left="0"/>
        <w:rPr>
          <w:sz w:val="16"/>
        </w:rPr>
      </w:pPr>
    </w:p>
    <w:p>
      <w:pPr>
        <w:pStyle w:val="5"/>
        <w:spacing w:before="61"/>
        <w:ind w:left="5587"/>
      </w:pPr>
      <w:r>
        <w:t>保定市满城区市场监督管理局固定资产占用情况表</w:t>
      </w:r>
    </w:p>
    <w:p>
      <w:pPr>
        <w:pStyle w:val="3"/>
        <w:spacing w:before="6" w:after="0"/>
      </w:pPr>
      <w:bookmarkStart w:id="46" w:name="单位固定资产占用情况表"/>
      <w:bookmarkEnd w:id="46"/>
      <w:r>
        <w:t>单位固定资产占用情况表</w:t>
      </w:r>
    </w:p>
    <w:p>
      <w:pPr>
        <w:spacing w:before="323" w:after="9"/>
        <w:ind w:left="1680" w:right="0" w:firstLine="0"/>
        <w:jc w:val="left"/>
        <w:rPr>
          <w:sz w:val="24"/>
        </w:rPr>
      </w:pPr>
      <w:r>
        <w:rPr>
          <w:rFonts w:ascii="Times New Roman" w:eastAsia="Times New Roman"/>
          <w:sz w:val="24"/>
        </w:rPr>
        <w:t>506003</w:t>
      </w:r>
      <w:r>
        <w:rPr>
          <w:rFonts w:ascii="Times New Roman" w:eastAsia="Times New Roman"/>
          <w:spacing w:val="-12"/>
          <w:sz w:val="24"/>
        </w:rPr>
        <w:t xml:space="preserve"> </w:t>
      </w:r>
      <w:r>
        <w:rPr>
          <w:sz w:val="24"/>
        </w:rPr>
        <w:t>保定市满城区市场监督管理局（事业全额、事业差额）</w:t>
      </w:r>
    </w:p>
    <w:tbl>
      <w:tblPr>
        <w:tblStyle w:val="7"/>
        <w:tblW w:w="0" w:type="auto"/>
        <w:tblInd w:w="16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72"/>
        <w:gridCol w:w="2836"/>
        <w:gridCol w:w="2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7372" w:type="dxa"/>
          </w:tcPr>
          <w:p>
            <w:pPr>
              <w:pStyle w:val="11"/>
              <w:spacing w:before="2"/>
              <w:ind w:left="3243" w:right="3259"/>
              <w:jc w:val="center"/>
              <w:rPr>
                <w:sz w:val="28"/>
              </w:rPr>
            </w:pPr>
            <w:r>
              <w:rPr>
                <w:spacing w:val="38"/>
                <w:sz w:val="28"/>
              </w:rPr>
              <w:t>项 目</w:t>
            </w:r>
          </w:p>
        </w:tc>
        <w:tc>
          <w:tcPr>
            <w:tcW w:w="2836" w:type="dxa"/>
          </w:tcPr>
          <w:p>
            <w:pPr>
              <w:pStyle w:val="11"/>
              <w:spacing w:before="2"/>
              <w:ind w:left="1124" w:right="1092"/>
              <w:jc w:val="center"/>
              <w:rPr>
                <w:sz w:val="28"/>
              </w:rPr>
            </w:pPr>
            <w:r>
              <w:rPr>
                <w:sz w:val="28"/>
              </w:rPr>
              <w:t>数量</w:t>
            </w:r>
          </w:p>
        </w:tc>
        <w:tc>
          <w:tcPr>
            <w:tcW w:w="2836" w:type="dxa"/>
          </w:tcPr>
          <w:p>
            <w:pPr>
              <w:pStyle w:val="11"/>
              <w:spacing w:line="338" w:lineRule="exact"/>
              <w:ind w:left="270"/>
              <w:rPr>
                <w:sz w:val="28"/>
              </w:rPr>
            </w:pPr>
            <w:r>
              <w:rPr>
                <w:spacing w:val="-2"/>
                <w:sz w:val="28"/>
              </w:rPr>
              <w:t>价值</w:t>
            </w:r>
            <w:r>
              <w:rPr>
                <w:spacing w:val="-1"/>
                <w:sz w:val="28"/>
              </w:rPr>
              <w:t>（金额单位：万</w:t>
            </w:r>
          </w:p>
          <w:p>
            <w:pPr>
              <w:pStyle w:val="11"/>
              <w:spacing w:line="322" w:lineRule="exact"/>
              <w:ind w:left="270"/>
              <w:rPr>
                <w:sz w:val="28"/>
              </w:rPr>
            </w:pPr>
            <w:r>
              <w:rPr>
                <w:sz w:val="28"/>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sz w:val="28"/>
              </w:rPr>
              <w:t>资产总额</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7372" w:type="dxa"/>
          </w:tcPr>
          <w:p>
            <w:pPr>
              <w:pStyle w:val="11"/>
              <w:spacing w:line="344" w:lineRule="exact"/>
              <w:ind w:left="122"/>
              <w:rPr>
                <w:sz w:val="28"/>
              </w:rPr>
            </w:pPr>
            <w:r>
              <w:rPr>
                <w:rFonts w:ascii="Times New Roman" w:eastAsia="Times New Roman"/>
                <w:sz w:val="28"/>
              </w:rPr>
              <w:t>1</w:t>
            </w:r>
            <w:r>
              <w:rPr>
                <w:sz w:val="28"/>
              </w:rPr>
              <w:t>、房屋（平方米）</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7372" w:type="dxa"/>
          </w:tcPr>
          <w:p>
            <w:pPr>
              <w:pStyle w:val="11"/>
              <w:spacing w:line="342" w:lineRule="exact"/>
              <w:ind w:left="542"/>
              <w:rPr>
                <w:sz w:val="28"/>
              </w:rPr>
            </w:pPr>
            <w:r>
              <w:rPr>
                <w:sz w:val="28"/>
              </w:rPr>
              <w:t>其中：办公用房（平方米）</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2</w:t>
            </w:r>
            <w:r>
              <w:rPr>
                <w:sz w:val="28"/>
              </w:rPr>
              <w:t>、车辆（台、辆）</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3</w:t>
            </w:r>
            <w:r>
              <w:rPr>
                <w:sz w:val="28"/>
              </w:rPr>
              <w:t>、通用设备</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4</w:t>
            </w:r>
            <w:r>
              <w:rPr>
                <w:sz w:val="28"/>
              </w:rPr>
              <w:t>、专用设备</w:t>
            </w:r>
          </w:p>
        </w:tc>
        <w:tc>
          <w:tcPr>
            <w:tcW w:w="2836" w:type="dxa"/>
          </w:tcPr>
          <w:p>
            <w:pPr>
              <w:pStyle w:val="11"/>
              <w:rPr>
                <w:rFonts w:ascii="Times New Roman"/>
                <w:sz w:val="26"/>
              </w:rPr>
            </w:pPr>
          </w:p>
        </w:tc>
        <w:tc>
          <w:tcPr>
            <w:tcW w:w="2836" w:type="dxa"/>
          </w:tcPr>
          <w:p>
            <w:pPr>
              <w:pStyle w:val="11"/>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372" w:type="dxa"/>
          </w:tcPr>
          <w:p>
            <w:pPr>
              <w:pStyle w:val="11"/>
              <w:spacing w:line="340" w:lineRule="exact"/>
              <w:ind w:left="122"/>
              <w:rPr>
                <w:sz w:val="28"/>
              </w:rPr>
            </w:pPr>
            <w:r>
              <w:rPr>
                <w:rFonts w:ascii="Times New Roman" w:eastAsia="Times New Roman"/>
                <w:sz w:val="28"/>
              </w:rPr>
              <w:t>5</w:t>
            </w:r>
            <w:r>
              <w:rPr>
                <w:sz w:val="28"/>
              </w:rPr>
              <w:t>、其他固定资产</w:t>
            </w:r>
          </w:p>
        </w:tc>
        <w:tc>
          <w:tcPr>
            <w:tcW w:w="2836" w:type="dxa"/>
          </w:tcPr>
          <w:p>
            <w:pPr>
              <w:pStyle w:val="11"/>
              <w:rPr>
                <w:rFonts w:ascii="Times New Roman"/>
                <w:sz w:val="26"/>
              </w:rPr>
            </w:pPr>
          </w:p>
        </w:tc>
        <w:tc>
          <w:tcPr>
            <w:tcW w:w="2836" w:type="dxa"/>
          </w:tcPr>
          <w:p>
            <w:pPr>
              <w:pStyle w:val="11"/>
              <w:rPr>
                <w:rFonts w:ascii="Times New Roman"/>
                <w:sz w:val="26"/>
              </w:rPr>
            </w:pPr>
          </w:p>
        </w:tc>
      </w:tr>
    </w:tbl>
    <w:p>
      <w:pPr>
        <w:spacing w:before="113"/>
        <w:ind w:left="1140" w:right="0" w:firstLine="0"/>
        <w:jc w:val="left"/>
        <w:rPr>
          <w:sz w:val="21"/>
        </w:rPr>
      </w:pPr>
      <w:r>
        <w:rPr>
          <w:sz w:val="21"/>
        </w:rPr>
        <w:t>注：无固定资产占用情况，空表列示。</w:t>
      </w:r>
    </w:p>
    <w:p>
      <w:pPr>
        <w:pStyle w:val="5"/>
        <w:spacing w:before="5"/>
        <w:ind w:left="0"/>
        <w:rPr>
          <w:sz w:val="23"/>
        </w:rPr>
      </w:pPr>
    </w:p>
    <w:p>
      <w:pPr>
        <w:pStyle w:val="4"/>
        <w:spacing w:before="1"/>
      </w:pPr>
      <w:bookmarkStart w:id="47" w:name="八、名词解释"/>
      <w:bookmarkEnd w:id="47"/>
      <w:r>
        <w:rPr>
          <w:w w:val="90"/>
        </w:rPr>
        <w:t>八、名词解释</w:t>
      </w:r>
    </w:p>
    <w:p>
      <w:pPr>
        <w:pStyle w:val="5"/>
        <w:spacing w:before="138"/>
        <w:ind w:left="1279"/>
      </w:pPr>
      <w:r>
        <w:rPr>
          <w:rFonts w:ascii="Times New Roman" w:eastAsia="Times New Roman"/>
        </w:rPr>
        <w:t>1</w:t>
      </w:r>
      <w:r>
        <w:t>、一般公共预算拨款收入：指区级财政当年拨付的资金。</w:t>
      </w:r>
    </w:p>
    <w:p>
      <w:pPr>
        <w:pStyle w:val="5"/>
        <w:spacing w:before="146"/>
        <w:ind w:left="1279"/>
      </w:pPr>
      <w:r>
        <w:rPr>
          <w:rFonts w:ascii="Times New Roman" w:eastAsia="Times New Roman"/>
        </w:rPr>
        <w:t>2</w:t>
      </w:r>
      <w:r>
        <w:t>、事业收入：指事业单位开展专业业务活动及辅助活动所取得的收入。</w:t>
      </w:r>
    </w:p>
    <w:p>
      <w:pPr>
        <w:pStyle w:val="5"/>
        <w:spacing w:before="145" w:line="340" w:lineRule="auto"/>
        <w:ind w:right="909" w:firstLine="559"/>
      </w:pPr>
      <w:r>
        <w:rPr>
          <w:rFonts w:ascii="Times New Roman" w:hAnsi="Times New Roman" w:eastAsia="Times New Roman"/>
          <w:spacing w:val="-1"/>
        </w:rPr>
        <w:t>3</w:t>
      </w:r>
      <w:r>
        <w:rPr>
          <w:spacing w:val="-1"/>
        </w:rPr>
        <w:t>、其他收入：指除</w:t>
      </w:r>
      <w:r>
        <w:rPr>
          <w:rFonts w:ascii="Times New Roman" w:hAnsi="Times New Roman" w:eastAsia="Times New Roman"/>
          <w:spacing w:val="-1"/>
        </w:rPr>
        <w:t>“</w:t>
      </w:r>
      <w:r>
        <w:rPr>
          <w:spacing w:val="-1"/>
        </w:rP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5"/>
        <w:spacing w:line="357" w:lineRule="exact"/>
        <w:ind w:left="1279"/>
      </w:pPr>
      <w:r>
        <w:rPr>
          <w:rFonts w:ascii="Times New Roman" w:eastAsia="Times New Roman"/>
        </w:rPr>
        <w:t>4</w:t>
      </w:r>
      <w:r>
        <w:t>、基本支出：指为保障机构正常运转、完成日常工作任务而发生的人员支出和公用支出。</w:t>
      </w:r>
    </w:p>
    <w:p>
      <w:pPr>
        <w:pStyle w:val="5"/>
        <w:spacing w:before="136"/>
        <w:ind w:left="1279"/>
      </w:pPr>
      <w:r>
        <w:rPr>
          <w:rFonts w:ascii="Times New Roman" w:eastAsia="Times New Roman"/>
        </w:rPr>
        <w:t>5</w:t>
      </w:r>
      <w:r>
        <w:t>、项目支出：指在基本支出之外为完成特定行政任务和事业发展目标所发生的支出。</w:t>
      </w:r>
    </w:p>
    <w:p>
      <w:pPr>
        <w:pStyle w:val="5"/>
        <w:spacing w:before="147"/>
        <w:ind w:left="1279"/>
      </w:pPr>
      <w:r>
        <w:rPr>
          <w:rFonts w:ascii="Times New Roman" w:eastAsia="Times New Roman"/>
        </w:rPr>
        <w:t>6</w:t>
      </w:r>
      <w:r>
        <w:t>、上缴上级支出：指下级单位上缴上级的支出。</w:t>
      </w:r>
    </w:p>
    <w:p>
      <w:pPr>
        <w:spacing w:after="0"/>
        <w:sectPr>
          <w:pgSz w:w="16840" w:h="11900" w:orient="landscape"/>
          <w:pgMar w:top="1100" w:right="280" w:bottom="960" w:left="300" w:header="0" w:footer="682" w:gutter="0"/>
          <w:cols w:space="720" w:num="1"/>
        </w:sectPr>
      </w:pPr>
    </w:p>
    <w:p>
      <w:pPr>
        <w:pStyle w:val="5"/>
        <w:spacing w:before="9"/>
        <w:ind w:left="0"/>
        <w:rPr>
          <w:sz w:val="24"/>
        </w:rPr>
      </w:pPr>
    </w:p>
    <w:p>
      <w:pPr>
        <w:pStyle w:val="5"/>
        <w:spacing w:before="73" w:line="336" w:lineRule="auto"/>
        <w:ind w:right="871" w:firstLine="559"/>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spacing w:val="-1"/>
        </w:rPr>
        <w:t>三公</w:t>
      </w:r>
      <w:r>
        <w:rPr>
          <w:rFonts w:ascii="Times New Roman" w:hAnsi="Times New Roman" w:eastAsia="Times New Roman"/>
          <w:b/>
          <w:spacing w:val="-1"/>
        </w:rPr>
        <w:t>”</w:t>
      </w:r>
      <w:r>
        <w:rPr>
          <w:spacing w:val="-1"/>
        </w:rP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9" w:line="336" w:lineRule="auto"/>
        <w:ind w:right="838" w:firstLine="559"/>
      </w:pPr>
      <w:r>
        <w:rPr>
          <w:rFonts w:ascii="Times New Roman" w:eastAsia="Times New Roman"/>
          <w:spacing w:val="-1"/>
        </w:rPr>
        <w:t>8</w:t>
      </w:r>
      <w:r>
        <w:rPr>
          <w:spacing w:val="-1"/>
        </w:rPr>
        <w:t>、机关运行费：是指各</w:t>
      </w:r>
      <w:r>
        <w:rPr>
          <w:rFonts w:hint="eastAsia"/>
          <w:spacing w:val="-1"/>
          <w:lang w:eastAsia="zh-CN"/>
        </w:rPr>
        <w:t>单位</w:t>
      </w:r>
      <w:r>
        <w:rPr>
          <w:spacing w:val="-1"/>
        </w:rPr>
        <w:t>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10"/>
        <w:ind w:left="1279"/>
      </w:pPr>
      <w:r>
        <w:rPr>
          <w:rFonts w:ascii="Times New Roman" w:eastAsia="Times New Roman"/>
        </w:rPr>
        <w:t>9</w:t>
      </w:r>
      <w:r>
        <w:t>、上年结转：指以前年度尚未完成、结转到本年仍按原规定用途继续使用的资金。</w:t>
      </w:r>
    </w:p>
    <w:p>
      <w:pPr>
        <w:pStyle w:val="5"/>
        <w:spacing w:before="146"/>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5"/>
      </w:pPr>
      <w:bookmarkStart w:id="48" w:name="九、其他需要说明的事项"/>
      <w:bookmarkEnd w:id="48"/>
      <w:r>
        <w:rPr>
          <w:w w:val="90"/>
        </w:rPr>
        <w:t>九、其他需要说明的事项</w:t>
      </w:r>
    </w:p>
    <w:p>
      <w:pPr>
        <w:pStyle w:val="5"/>
        <w:spacing w:before="139"/>
        <w:ind w:left="1279"/>
      </w:pPr>
      <w:r>
        <w:t>我单位无其他需要说明的事项。</w:t>
      </w:r>
    </w:p>
    <w:p>
      <w:pPr>
        <w:spacing w:after="0"/>
        <w:sectPr>
          <w:pgSz w:w="16840" w:h="11900" w:orient="landscape"/>
          <w:pgMar w:top="1100" w:right="280" w:bottom="960" w:left="300" w:header="0" w:footer="762" w:gutter="0"/>
          <w:cols w:space="720" w:num="1"/>
        </w:sectPr>
      </w:pPr>
    </w:p>
    <w:p>
      <w:pPr>
        <w:pStyle w:val="5"/>
        <w:ind w:left="0"/>
        <w:rPr>
          <w:sz w:val="18"/>
        </w:rPr>
      </w:pPr>
    </w:p>
    <w:p>
      <w:pPr>
        <w:pStyle w:val="2"/>
      </w:pPr>
      <w:bookmarkStart w:id="49" w:name="三、保定市满城区市场监督管理局（供养人员）收支预算"/>
      <w:bookmarkEnd w:id="49"/>
      <w:bookmarkStart w:id="50" w:name="_bookmark2"/>
      <w:bookmarkEnd w:id="50"/>
      <w:r>
        <w:rPr>
          <w:w w:val="90"/>
        </w:rPr>
        <w:t>三、保定市满城区市场监督管理局（供养人员）收支预算</w:t>
      </w:r>
    </w:p>
    <w:p>
      <w:pPr>
        <w:pStyle w:val="3"/>
        <w:spacing w:before="13" w:after="3"/>
      </w:pPr>
      <w:bookmarkStart w:id="51" w:name="单位预算收支总表"/>
      <w:bookmarkEnd w:id="51"/>
      <w:r>
        <w:t>单位预算收支总表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506004</w:t>
            </w:r>
            <w:r>
              <w:rPr>
                <w:spacing w:val="-60"/>
                <w:sz w:val="24"/>
              </w:rPr>
              <w:t xml:space="preserve"> </w:t>
            </w:r>
            <w:r>
              <w:rPr>
                <w:sz w:val="24"/>
              </w:rPr>
              <w:t>保定市满城区市场监督管理局（供养人</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w:t>
            </w:r>
            <w:r>
              <w:rPr>
                <w:spacing w:val="-1"/>
                <w:position w:val="-13"/>
                <w:sz w:val="24"/>
              </w:rPr>
              <w:t>位：万元</w:t>
            </w:r>
            <w:r>
              <w:rPr>
                <w:sz w:val="24"/>
              </w:rPr>
              <w:t>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289"/>
              <w:rPr>
                <w:sz w:val="21"/>
              </w:rPr>
            </w:pPr>
            <w:r>
              <w:rPr>
                <w:rFonts w:hint="eastAsia"/>
                <w:sz w:val="21"/>
                <w:lang w:val="en-US" w:eastAsia="zh-CN"/>
              </w:rPr>
              <w:t>1494.74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9"/>
              <w:jc w:val="right"/>
              <w:rPr>
                <w:rFonts w:hint="default" w:eastAsia="宋体"/>
                <w:sz w:val="21"/>
                <w:lang w:val="en-US" w:eastAsia="zh-CN"/>
              </w:rPr>
            </w:pPr>
            <w:r>
              <w:rPr>
                <w:rFonts w:hint="eastAsia"/>
                <w:sz w:val="21"/>
                <w:lang w:val="en-US" w:eastAsia="zh-CN"/>
              </w:rPr>
              <w:t>1129.60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235.28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rFonts w:hint="default" w:eastAsia="宋体"/>
                <w:sz w:val="21"/>
                <w:lang w:val="en-US" w:eastAsia="zh-CN"/>
              </w:rPr>
            </w:pPr>
            <w:r>
              <w:rPr>
                <w:rFonts w:hint="eastAsia"/>
                <w:sz w:val="21"/>
                <w:lang w:val="en-US" w:eastAsia="zh-CN"/>
              </w:rPr>
              <w:t>52.10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682" w:gutter="0"/>
          <w:cols w:space="720" w:num="1"/>
        </w:sectPr>
      </w:pPr>
    </w:p>
    <w:p>
      <w:pPr>
        <w:pStyle w:val="5"/>
        <w:spacing w:before="6"/>
        <w:ind w:left="0"/>
        <w:rPr>
          <w:sz w:val="20"/>
        </w:rPr>
      </w:pP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506004</w:t>
            </w:r>
            <w:r>
              <w:rPr>
                <w:spacing w:val="-60"/>
                <w:sz w:val="24"/>
              </w:rPr>
              <w:t xml:space="preserve"> </w:t>
            </w:r>
            <w:r>
              <w:rPr>
                <w:sz w:val="24"/>
              </w:rPr>
              <w:t>保定市满城区市场监督管理局（供养人</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w:t>
            </w:r>
            <w:r>
              <w:rPr>
                <w:spacing w:val="-1"/>
                <w:position w:val="-13"/>
                <w:sz w:val="24"/>
              </w:rPr>
              <w:t>位：万元</w:t>
            </w:r>
            <w:r>
              <w:rPr>
                <w:sz w:val="24"/>
              </w:rPr>
              <w:t>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77.76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rFonts w:hint="eastAsia"/>
                <w:sz w:val="21"/>
                <w:lang w:val="en-US" w:eastAsia="zh-CN"/>
              </w:rPr>
              <w:t>1494.74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rFonts w:hint="eastAsia"/>
                <w:sz w:val="21"/>
                <w:lang w:val="en-US" w:eastAsia="zh-CN"/>
              </w:rPr>
              <w:t>1494.74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rFonts w:hint="eastAsia"/>
                <w:sz w:val="21"/>
                <w:lang w:val="en-US" w:eastAsia="zh-CN"/>
              </w:rPr>
              <w:t>1494.74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2"/>
              <w:jc w:val="right"/>
              <w:rPr>
                <w:sz w:val="21"/>
              </w:rPr>
            </w:pPr>
            <w:r>
              <w:rPr>
                <w:rFonts w:hint="eastAsia"/>
                <w:sz w:val="21"/>
                <w:lang w:val="en-US" w:eastAsia="zh-CN"/>
              </w:rPr>
              <w:t>1494.74</w:t>
            </w:r>
          </w:p>
        </w:tc>
      </w:tr>
    </w:tbl>
    <w:p>
      <w:pPr>
        <w:spacing w:after="0"/>
        <w:jc w:val="right"/>
        <w:rPr>
          <w:sz w:val="21"/>
        </w:rPr>
        <w:sectPr>
          <w:pgSz w:w="16840" w:h="11900" w:orient="landscape"/>
          <w:pgMar w:top="1100" w:right="280" w:bottom="880" w:left="300" w:header="0" w:footer="762" w:gutter="0"/>
          <w:cols w:space="720" w:num="1"/>
        </w:sectPr>
      </w:pPr>
    </w:p>
    <w:p>
      <w:pPr>
        <w:pStyle w:val="5"/>
        <w:spacing w:before="5"/>
        <w:ind w:left="0"/>
        <w:rPr>
          <w:sz w:val="13"/>
        </w:rPr>
      </w:pPr>
    </w:p>
    <w:p>
      <w:pPr>
        <w:pStyle w:val="3"/>
        <w:spacing w:after="0"/>
      </w:pPr>
      <w:bookmarkStart w:id="52" w:name="单位预算收入总表"/>
      <w:bookmarkEnd w:id="52"/>
      <w:r>
        <w:t>单位预算收入总表</w:t>
      </w: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365" w:type="dxa"/>
            <w:gridSpan w:val="4"/>
            <w:tcBorders>
              <w:top w:val="nil"/>
              <w:bottom w:val="single" w:color="000000" w:sz="6" w:space="0"/>
              <w:right w:val="nil"/>
            </w:tcBorders>
          </w:tcPr>
          <w:p>
            <w:pPr>
              <w:pStyle w:val="11"/>
              <w:ind w:left="111"/>
              <w:rPr>
                <w:sz w:val="24"/>
              </w:rPr>
            </w:pPr>
            <w:r>
              <w:rPr>
                <w:spacing w:val="-5"/>
                <w:sz w:val="24"/>
              </w:rPr>
              <w:t>506004</w:t>
            </w:r>
            <w:r>
              <w:rPr>
                <w:spacing w:val="-10"/>
                <w:sz w:val="24"/>
              </w:rPr>
              <w:t xml:space="preserve"> 保定市满城区市场监督管理局</w:t>
            </w:r>
          </w:p>
          <w:p>
            <w:pPr>
              <w:pStyle w:val="11"/>
              <w:spacing w:before="4" w:line="304" w:lineRule="exact"/>
              <w:ind w:left="111"/>
              <w:rPr>
                <w:sz w:val="24"/>
              </w:rPr>
            </w:pPr>
            <w:r>
              <w:rPr>
                <w:sz w:val="24"/>
              </w:rPr>
              <w:t>（员）</w:t>
            </w:r>
          </w:p>
        </w:tc>
        <w:tc>
          <w:tcPr>
            <w:tcW w:w="1134" w:type="dxa"/>
            <w:tcBorders>
              <w:top w:val="nil"/>
              <w:left w:val="nil"/>
              <w:bottom w:val="single" w:color="000000" w:sz="6" w:space="0"/>
              <w:right w:val="nil"/>
            </w:tcBorders>
          </w:tcPr>
          <w:p>
            <w:pPr>
              <w:pStyle w:val="11"/>
              <w:spacing w:before="16"/>
              <w:ind w:left="-104"/>
              <w:rPr>
                <w:sz w:val="24"/>
              </w:rPr>
            </w:pPr>
            <w:r>
              <w:rPr>
                <w:sz w:val="24"/>
              </w:rPr>
              <w:t>供养人</w:t>
            </w:r>
          </w:p>
        </w:tc>
        <w:tc>
          <w:tcPr>
            <w:tcW w:w="3402" w:type="dxa"/>
            <w:gridSpan w:val="3"/>
            <w:tcBorders>
              <w:top w:val="nil"/>
              <w:left w:val="nil"/>
              <w:bottom w:val="single" w:color="000000" w:sz="6" w:space="0"/>
              <w:right w:val="nil"/>
            </w:tcBorders>
          </w:tcPr>
          <w:p>
            <w:pPr>
              <w:pStyle w:val="11"/>
              <w:spacing w:before="170"/>
              <w:ind w:left="874"/>
              <w:rPr>
                <w:rFonts w:hint="eastAsia" w:eastAsia="宋体"/>
                <w:sz w:val="24"/>
                <w:lang w:eastAsia="zh-CN"/>
              </w:rPr>
            </w:pPr>
            <w:r>
              <w:rPr>
                <w:sz w:val="24"/>
              </w:rPr>
              <w:t>预算年度：202</w:t>
            </w:r>
            <w:r>
              <w:rPr>
                <w:rFonts w:hint="eastAsia"/>
                <w:sz w:val="24"/>
                <w:lang w:val="en-US" w:eastAsia="zh-CN"/>
              </w:rPr>
              <w:t>1</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170"/>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7" w:lineRule="exact"/>
              <w:ind w:left="290"/>
              <w:rPr>
                <w:sz w:val="21"/>
              </w:rPr>
            </w:pPr>
            <w:r>
              <w:rPr>
                <w:w w:val="90"/>
                <w:sz w:val="21"/>
              </w:rPr>
              <w:t>科目</w:t>
            </w:r>
          </w:p>
          <w:p>
            <w:pPr>
              <w:pStyle w:val="11"/>
              <w:spacing w:line="258"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6"/>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财政拨款</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2" w:right="126"/>
              <w:jc w:val="center"/>
              <w:rPr>
                <w:sz w:val="21"/>
              </w:rPr>
            </w:pPr>
            <w:r>
              <w:rPr>
                <w:w w:val="95"/>
                <w:sz w:val="21"/>
              </w:rPr>
              <w:t>财政专户</w:t>
            </w:r>
          </w:p>
          <w:p>
            <w:pPr>
              <w:pStyle w:val="11"/>
              <w:spacing w:line="258"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上级补助</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0"/>
              <w:rPr>
                <w:sz w:val="21"/>
              </w:rPr>
            </w:pPr>
            <w:r>
              <w:rPr>
                <w:w w:val="90"/>
                <w:sz w:val="21"/>
              </w:rPr>
              <w:t>附属单位</w:t>
            </w:r>
          </w:p>
          <w:p>
            <w:pPr>
              <w:pStyle w:val="11"/>
              <w:spacing w:line="258"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一般公共服务</w:t>
            </w:r>
          </w:p>
          <w:p>
            <w:pPr>
              <w:pStyle w:val="11"/>
              <w:spacing w:line="258"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20138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市场监督管理</w:t>
            </w:r>
          </w:p>
          <w:p>
            <w:pPr>
              <w:pStyle w:val="11"/>
              <w:spacing w:line="256" w:lineRule="exact"/>
              <w:ind w:left="114"/>
              <w:rPr>
                <w:sz w:val="21"/>
              </w:rPr>
            </w:pP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2013850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社会保障和就</w:t>
            </w:r>
          </w:p>
          <w:p>
            <w:pPr>
              <w:pStyle w:val="11"/>
              <w:spacing w:line="259" w:lineRule="exact"/>
              <w:ind w:left="114"/>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行政事业单位</w:t>
            </w:r>
          </w:p>
          <w:p>
            <w:pPr>
              <w:pStyle w:val="11"/>
              <w:spacing w:line="258" w:lineRule="exact"/>
              <w:ind w:left="114"/>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事业单位离退</w:t>
            </w:r>
          </w:p>
          <w:p>
            <w:pPr>
              <w:pStyle w:val="11"/>
              <w:spacing w:line="258" w:lineRule="exact"/>
              <w:ind w:left="114"/>
              <w:rPr>
                <w:sz w:val="21"/>
              </w:rPr>
            </w:pPr>
            <w:r>
              <w:rPr>
                <w:w w:val="97"/>
                <w:sz w:val="21"/>
              </w:rPr>
              <w:t>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3"/>
              <w:rPr>
                <w:sz w:val="21"/>
              </w:rPr>
            </w:pPr>
          </w:p>
          <w:p>
            <w:pPr>
              <w:pStyle w:val="11"/>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3"/>
              <w:rPr>
                <w:sz w:val="21"/>
              </w:rPr>
            </w:pPr>
          </w:p>
          <w:p>
            <w:pPr>
              <w:pStyle w:val="11"/>
              <w:ind w:left="115"/>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8" w:lineRule="exact"/>
              <w:ind w:left="114"/>
              <w:rPr>
                <w:sz w:val="21"/>
              </w:rPr>
            </w:pPr>
            <w:r>
              <w:rPr>
                <w:w w:val="95"/>
                <w:sz w:val="21"/>
              </w:rPr>
              <w:t>机关事业单位</w:t>
            </w:r>
          </w:p>
          <w:p>
            <w:pPr>
              <w:pStyle w:val="11"/>
              <w:spacing w:line="266" w:lineRule="exact"/>
              <w:ind w:left="114" w:right="174"/>
              <w:rPr>
                <w:sz w:val="21"/>
              </w:rPr>
            </w:pPr>
            <w:r>
              <w:rPr>
                <w:spacing w:val="-2"/>
                <w:sz w:val="21"/>
              </w:rPr>
              <w:t>基本养老保险</w:t>
            </w: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Pr>
                <w:sz w:val="21"/>
              </w:rPr>
            </w:pPr>
            <w:r>
              <w:rPr>
                <w:sz w:val="21"/>
              </w:rPr>
              <w:t>2080506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42" w:lineRule="auto"/>
              <w:ind w:left="114" w:right="169"/>
              <w:rPr>
                <w:sz w:val="21"/>
              </w:rPr>
            </w:pPr>
            <w:r>
              <w:rPr>
                <w:spacing w:val="-1"/>
                <w:sz w:val="21"/>
              </w:rPr>
              <w:t>机关事业单位职业年金缴费</w:t>
            </w:r>
          </w:p>
          <w:p>
            <w:pPr>
              <w:pStyle w:val="11"/>
              <w:spacing w:before="1" w:line="253"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134"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9" w:line="256" w:lineRule="exact"/>
              <w:ind w:left="114" w:right="169"/>
              <w:rPr>
                <w:sz w:val="21"/>
              </w:rPr>
            </w:pPr>
            <w:r>
              <w:rPr>
                <w:spacing w:val="-1"/>
                <w:sz w:val="21"/>
              </w:rPr>
              <w:t>行政事业单位</w:t>
            </w:r>
            <w:r>
              <w:rPr>
                <w:sz w:val="21"/>
              </w:rPr>
              <w:t>医疗</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2101102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事业单位医疗</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6"/>
        <w:ind w:left="0"/>
        <w:rPr>
          <w:sz w:val="20"/>
        </w:rPr>
      </w:pP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14571" w:type="dxa"/>
            <w:gridSpan w:val="13"/>
            <w:tcBorders>
              <w:top w:val="nil"/>
              <w:bottom w:val="single" w:color="000000" w:sz="6" w:space="0"/>
            </w:tcBorders>
          </w:tcPr>
          <w:p>
            <w:pPr>
              <w:pStyle w:val="11"/>
              <w:tabs>
                <w:tab w:val="left" w:pos="6363"/>
                <w:tab w:val="left" w:pos="13270"/>
              </w:tabs>
              <w:spacing w:line="187" w:lineRule="auto"/>
              <w:ind w:left="111" w:right="88"/>
              <w:rPr>
                <w:sz w:val="24"/>
              </w:rPr>
            </w:pPr>
            <w:r>
              <w:rPr>
                <w:sz w:val="24"/>
              </w:rPr>
              <w:t>506004</w:t>
            </w:r>
            <w:r>
              <w:rPr>
                <w:spacing w:val="-60"/>
                <w:sz w:val="24"/>
              </w:rPr>
              <w:t xml:space="preserve"> </w:t>
            </w:r>
            <w:r>
              <w:rPr>
                <w:sz w:val="24"/>
              </w:rPr>
              <w:t>保定市满城区市场监督管理局（供养人</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单位：万</w:t>
            </w:r>
            <w:r>
              <w:rPr>
                <w:spacing w:val="-1"/>
                <w:position w:val="-13"/>
                <w:sz w:val="24"/>
              </w:rPr>
              <w:t>元</w:t>
            </w:r>
            <w:r>
              <w:rPr>
                <w:sz w:val="24"/>
              </w:rPr>
              <w:t>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290" w:right="288"/>
              <w:rPr>
                <w:sz w:val="21"/>
              </w:rPr>
            </w:pPr>
            <w:r>
              <w:rPr>
                <w:spacing w:val="-4"/>
                <w:w w:val="95"/>
                <w:sz w:val="21"/>
              </w:rPr>
              <w:t>科目编码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4"/>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财政拨款</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4" w:right="148" w:hanging="188"/>
              <w:rPr>
                <w:sz w:val="21"/>
              </w:rPr>
            </w:pPr>
            <w:r>
              <w:rPr>
                <w:spacing w:val="-3"/>
                <w:w w:val="95"/>
                <w:sz w:val="21"/>
              </w:rPr>
              <w:t>财政专户</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上级补助</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150" w:right="174"/>
              <w:rPr>
                <w:sz w:val="21"/>
              </w:rPr>
            </w:pPr>
            <w:r>
              <w:rPr>
                <w:spacing w:val="-3"/>
                <w:w w:val="95"/>
                <w:sz w:val="21"/>
              </w:rPr>
              <w:t>附属单位上缴收入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518"/>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518"/>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3"/>
        </w:rPr>
      </w:pPr>
    </w:p>
    <w:p>
      <w:pPr>
        <w:pStyle w:val="3"/>
      </w:pPr>
      <w:bookmarkStart w:id="53" w:name="单位预算支出总表"/>
      <w:bookmarkEnd w:id="53"/>
      <w:r>
        <w:t>单位预算支出总表</w:t>
      </w:r>
    </w:p>
    <w:tbl>
      <w:tblPr>
        <w:tblStyle w:val="7"/>
        <w:tblW w:w="0" w:type="auto"/>
        <w:tblInd w:w="8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235.28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事业单位离退休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36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682" w:gutter="0"/>
          <w:cols w:space="720" w:num="1"/>
        </w:sectPr>
      </w:pPr>
    </w:p>
    <w:p>
      <w:pPr>
        <w:pStyle w:val="5"/>
        <w:spacing w:before="5"/>
        <w:ind w:left="0"/>
        <w:rPr>
          <w:sz w:val="13"/>
        </w:rPr>
      </w:pPr>
    </w:p>
    <w:p>
      <w:pPr>
        <w:pStyle w:val="3"/>
        <w:spacing w:after="0"/>
      </w:pPr>
      <w:bookmarkStart w:id="54" w:name="单位预算财政拨款收支总表"/>
      <w:bookmarkEnd w:id="54"/>
      <w:r>
        <w:t>单位预算财政拨款收支总表</w:t>
      </w: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9128" w:type="dxa"/>
            <w:gridSpan w:val="4"/>
            <w:tcBorders>
              <w:top w:val="nil"/>
              <w:bottom w:val="single" w:color="000000" w:sz="6" w:space="0"/>
              <w:right w:val="nil"/>
            </w:tcBorders>
          </w:tcPr>
          <w:p>
            <w:pPr>
              <w:pStyle w:val="11"/>
              <w:tabs>
                <w:tab w:val="left" w:pos="6591"/>
              </w:tabs>
              <w:spacing w:before="45"/>
              <w:ind w:left="111"/>
              <w:rPr>
                <w:rFonts w:hint="eastAsia" w:eastAsia="宋体"/>
                <w:sz w:val="24"/>
                <w:lang w:eastAsia="zh-CN"/>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5"/>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7"/>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323" w:hanging="104"/>
              <w:rPr>
                <w:sz w:val="21"/>
              </w:rPr>
            </w:pPr>
            <w:r>
              <w:rPr>
                <w:w w:val="95"/>
                <w:sz w:val="21"/>
              </w:rPr>
              <w:t>政府性基金</w:t>
            </w:r>
          </w:p>
          <w:p>
            <w:pPr>
              <w:pStyle w:val="11"/>
              <w:spacing w:before="2" w:line="264"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222"/>
              <w:rPr>
                <w:sz w:val="21"/>
              </w:rPr>
            </w:pPr>
            <w:r>
              <w:rPr>
                <w:w w:val="95"/>
                <w:sz w:val="21"/>
              </w:rPr>
              <w:t>国有资本经</w:t>
            </w:r>
          </w:p>
          <w:p>
            <w:pPr>
              <w:pStyle w:val="11"/>
              <w:spacing w:before="2" w:line="264"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635"/>
              <w:rPr>
                <w:sz w:val="21"/>
              </w:rPr>
            </w:pPr>
            <w:r>
              <w:rPr>
                <w:rFonts w:hint="eastAsia"/>
                <w:sz w:val="21"/>
                <w:lang w:val="en-US" w:eastAsia="zh-CN"/>
              </w:rPr>
              <w:t>1494.74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94"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rFonts w:hint="default" w:eastAsia="宋体"/>
                <w:sz w:val="21"/>
                <w:lang w:val="en-US" w:eastAsia="zh-CN"/>
              </w:rPr>
            </w:pPr>
            <w:r>
              <w:rPr>
                <w:rFonts w:hint="eastAsia"/>
                <w:sz w:val="21"/>
                <w:lang w:val="en-US" w:eastAsia="zh-CN"/>
              </w:rPr>
              <w:t>235.28</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7"/>
              <w:ind w:left="0" w:leftChars="0" w:right="82" w:rightChars="0"/>
              <w:jc w:val="right"/>
              <w:rPr>
                <w:sz w:val="21"/>
              </w:rPr>
            </w:pPr>
            <w:r>
              <w:rPr>
                <w:rFonts w:hint="eastAsia"/>
                <w:sz w:val="21"/>
                <w:lang w:val="en-US" w:eastAsia="zh-CN"/>
              </w:rPr>
              <w:t>235.28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rFonts w:hint="default" w:eastAsia="宋体"/>
                <w:sz w:val="21"/>
                <w:lang w:val="en-US" w:eastAsia="zh-CN"/>
              </w:rPr>
            </w:pPr>
            <w:r>
              <w:rPr>
                <w:rFonts w:hint="eastAsia"/>
                <w:sz w:val="21"/>
                <w:lang w:val="en-US" w:eastAsia="zh-CN"/>
              </w:rPr>
              <w:t>52.1</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2" w:rightChars="0"/>
              <w:jc w:val="right"/>
              <w:rPr>
                <w:sz w:val="21"/>
              </w:rPr>
            </w:pPr>
            <w:r>
              <w:rPr>
                <w:rFonts w:hint="eastAsia"/>
                <w:sz w:val="21"/>
                <w:lang w:val="en-US" w:eastAsia="zh-CN"/>
              </w:rPr>
              <w:t>52.1</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76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9128" w:type="dxa"/>
            <w:gridSpan w:val="4"/>
            <w:tcBorders>
              <w:top w:val="nil"/>
              <w:bottom w:val="single" w:color="000000" w:sz="6" w:space="0"/>
              <w:right w:val="nil"/>
            </w:tcBorders>
          </w:tcPr>
          <w:p>
            <w:pPr>
              <w:pStyle w:val="11"/>
              <w:tabs>
                <w:tab w:val="left" w:pos="6591"/>
              </w:tabs>
              <w:spacing w:before="46"/>
              <w:ind w:left="111"/>
              <w:rPr>
                <w:rFonts w:hint="eastAsia" w:eastAsia="宋体"/>
                <w:sz w:val="24"/>
                <w:lang w:eastAsia="zh-CN"/>
              </w:rPr>
            </w:pPr>
            <w:r>
              <w:rPr>
                <w:sz w:val="24"/>
              </w:rPr>
              <w:t>506004</w:t>
            </w:r>
            <w:r>
              <w:rPr>
                <w:spacing w:val="-60"/>
                <w:sz w:val="24"/>
              </w:rPr>
              <w:t xml:space="preserve"> </w:t>
            </w:r>
            <w:r>
              <w:rPr>
                <w:sz w:val="24"/>
              </w:rPr>
              <w:t>保定市满城区市场监督管理局（供养人员）</w:t>
            </w:r>
            <w:r>
              <w:rPr>
                <w:sz w:val="24"/>
              </w:rPr>
              <w:tab/>
            </w:r>
            <w:r>
              <w:rPr>
                <w:sz w:val="24"/>
              </w:rPr>
              <w:t>预算年度：</w:t>
            </w:r>
            <w:r>
              <w:rPr>
                <w:rFonts w:hint="eastAsia"/>
                <w:sz w:val="24"/>
                <w:lang w:eastAsia="zh-CN"/>
              </w:rPr>
              <w:t>2021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6"/>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9"/>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51"/>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8"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rFonts w:hint="default" w:eastAsia="宋体"/>
                <w:sz w:val="21"/>
                <w:lang w:val="en-US" w:eastAsia="zh-CN"/>
              </w:rPr>
            </w:pPr>
            <w:r>
              <w:rPr>
                <w:rFonts w:hint="eastAsia"/>
                <w:sz w:val="21"/>
                <w:lang w:val="en-US" w:eastAsia="zh-CN"/>
              </w:rPr>
              <w:t>77.76</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2" w:rightChars="0"/>
              <w:jc w:val="right"/>
              <w:rPr>
                <w:rFonts w:hint="default"/>
                <w:sz w:val="21"/>
                <w:lang w:val="en-US"/>
              </w:rPr>
            </w:pPr>
            <w:r>
              <w:rPr>
                <w:rFonts w:hint="eastAsia"/>
                <w:sz w:val="21"/>
                <w:lang w:val="en-US" w:eastAsia="zh-CN"/>
              </w:rPr>
              <w:t>77.76</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rFonts w:hint="eastAsia"/>
                <w:sz w:val="21"/>
                <w:lang w:val="en-US" w:eastAsia="zh-CN"/>
              </w:rPr>
              <w:t>1494.74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rFonts w:hint="eastAsia"/>
                <w:sz w:val="21"/>
                <w:lang w:val="en-US" w:eastAsia="zh-CN"/>
              </w:rPr>
              <w:t>1494.74</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72" w:rightChars="0"/>
              <w:jc w:val="right"/>
              <w:rPr>
                <w:sz w:val="21"/>
              </w:rPr>
            </w:pPr>
            <w:r>
              <w:rPr>
                <w:rFonts w:hint="eastAsia"/>
                <w:sz w:val="21"/>
                <w:lang w:val="en-US" w:eastAsia="zh-CN"/>
              </w:rPr>
              <w:t>1494.74</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rFonts w:hint="eastAsia"/>
                <w:sz w:val="21"/>
                <w:lang w:val="en-US" w:eastAsia="zh-CN"/>
              </w:rPr>
              <w:t>1494.74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2"/>
              <w:jc w:val="right"/>
              <w:rPr>
                <w:sz w:val="21"/>
              </w:rPr>
            </w:pPr>
            <w:r>
              <w:rPr>
                <w:rFonts w:hint="eastAsia"/>
                <w:sz w:val="21"/>
                <w:lang w:val="en-US" w:eastAsia="zh-CN"/>
              </w:rPr>
              <w:t>1494.74</w:t>
            </w:r>
          </w:p>
        </w:tc>
        <w:tc>
          <w:tcPr>
            <w:tcW w:w="147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72" w:rightChars="0"/>
              <w:jc w:val="right"/>
              <w:rPr>
                <w:sz w:val="21"/>
              </w:rPr>
            </w:pPr>
            <w:r>
              <w:rPr>
                <w:rFonts w:hint="eastAsia"/>
                <w:sz w:val="21"/>
                <w:lang w:val="en-US" w:eastAsia="zh-CN"/>
              </w:rPr>
              <w:t>1494.74</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55" w:name="单位预算一般公共预算财政拨款支出表"/>
      <w:bookmarkEnd w:id="55"/>
      <w:r>
        <w:t>单位预算一般公共预算财政拨款支出表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w:t>
            </w:r>
            <w:r>
              <w:rPr>
                <w:rFonts w:hint="eastAsia"/>
                <w:sz w:val="24"/>
                <w:lang w:eastAsia="zh-CN"/>
              </w:rPr>
              <w:t>2021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spacing w:before="49"/>
              <w:ind w:left="0" w:leftChars="0" w:right="0" w:rightChars="0"/>
              <w:jc w:val="right"/>
              <w:rPr>
                <w:sz w:val="21"/>
              </w:rPr>
            </w:pPr>
            <w:r>
              <w:rPr>
                <w:rFonts w:hint="eastAsia"/>
                <w:sz w:val="21"/>
                <w:lang w:val="en-US" w:eastAsia="zh-CN"/>
              </w:rPr>
              <w:t>1494.74</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1494.74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20138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市场监督管理事务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1129.60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235.28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hint="default" w:eastAsia="宋体"/>
                <w:sz w:val="21"/>
                <w:lang w:val="en-US" w:eastAsia="zh-CN"/>
              </w:rPr>
            </w:pPr>
            <w:r>
              <w:rPr>
                <w:rFonts w:hint="eastAsia"/>
                <w:sz w:val="21"/>
                <w:lang w:val="en-US" w:eastAsia="zh-CN"/>
              </w:rPr>
              <w:t>235.28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2080502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26.88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26.88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rFonts w:hint="eastAsia"/>
                <w:sz w:val="21"/>
                <w:lang w:val="en-US" w:eastAsia="zh-CN"/>
              </w:rPr>
              <w:t>130.25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130.25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spacing w:before="49"/>
              <w:ind w:left="0" w:leftChars="0" w:right="0" w:rightChars="0"/>
              <w:jc w:val="right"/>
              <w:rPr>
                <w:sz w:val="21"/>
              </w:rPr>
            </w:pPr>
            <w:r>
              <w:rPr>
                <w:rFonts w:hint="eastAsia"/>
                <w:sz w:val="21"/>
                <w:lang w:val="en-US" w:eastAsia="zh-CN"/>
              </w:rPr>
              <w:t>78.15</w:t>
            </w:r>
          </w:p>
        </w:tc>
        <w:tc>
          <w:tcPr>
            <w:tcW w:w="2551" w:type="dxa"/>
            <w:tcBorders>
              <w:top w:val="single" w:color="000000" w:sz="6" w:space="0"/>
              <w:left w:val="single" w:color="000000" w:sz="6" w:space="0"/>
              <w:bottom w:val="single" w:color="000000" w:sz="6" w:space="0"/>
              <w:right w:val="single" w:color="000000" w:sz="6" w:space="0"/>
            </w:tcBorders>
            <w:vAlign w:val="top"/>
          </w:tcPr>
          <w:p>
            <w:pPr>
              <w:spacing w:before="49"/>
              <w:ind w:left="0" w:leftChars="0" w:right="0" w:rightChars="0"/>
              <w:jc w:val="right"/>
              <w:rPr>
                <w:sz w:val="21"/>
              </w:rPr>
            </w:pPr>
            <w:r>
              <w:rPr>
                <w:rFonts w:hint="eastAsia"/>
                <w:sz w:val="21"/>
                <w:lang w:val="en-US" w:eastAsia="zh-CN"/>
              </w:rPr>
              <w:t>78.15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56" w:name="单位预算一般公共预算财政拨款基本支出表"/>
      <w:bookmarkEnd w:id="56"/>
      <w:r>
        <w:t>单位预算一般公共预算财政拨款基本支出表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7"/>
              <w:ind w:left="115"/>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9"/>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rFonts w:hint="default" w:eastAsia="宋体"/>
                <w:sz w:val="21"/>
                <w:lang w:val="en-US" w:eastAsia="zh-CN"/>
              </w:rPr>
            </w:pPr>
            <w:r>
              <w:rPr>
                <w:rFonts w:hint="eastAsia"/>
                <w:sz w:val="21"/>
                <w:lang w:val="en-US" w:eastAsia="zh-CN"/>
              </w:rPr>
              <w:t>1494.74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4" w:rightChars="0"/>
              <w:jc w:val="right"/>
              <w:rPr>
                <w:sz w:val="21"/>
              </w:rPr>
            </w:pPr>
            <w:r>
              <w:rPr>
                <w:rFonts w:hint="eastAsia"/>
                <w:sz w:val="21"/>
                <w:lang w:val="en-US" w:eastAsia="zh-CN"/>
              </w:rPr>
              <w:t>1494.74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1379.34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1379.34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675.31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sz w:val="21"/>
                <w:lang w:val="en-US"/>
              </w:rPr>
            </w:pPr>
            <w:r>
              <w:rPr>
                <w:rFonts w:hint="eastAsia"/>
                <w:sz w:val="21"/>
                <w:lang w:val="en-US" w:eastAsia="zh-CN"/>
              </w:rPr>
              <w:t>675.31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203.43</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203.43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102.34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102.34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130.25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130.25</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职业年金缴费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78.15</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78.15</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52.10</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52.10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5.58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sz w:val="21"/>
              </w:rPr>
              <w:t>5.58</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77.76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77.76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其他工资福利支出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6</w:t>
            </w:r>
            <w:r>
              <w:rPr>
                <w:sz w:val="21"/>
              </w:rPr>
              <w:t>3.91</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w:t>
            </w:r>
            <w:r>
              <w:rPr>
                <w:sz w:val="21"/>
              </w:rPr>
              <w:t>3.91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b/>
                <w:bCs/>
                <w:sz w:val="21"/>
                <w:lang w:val="en-US" w:eastAsia="zh-CN"/>
              </w:rPr>
              <w:t>115.4</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b/>
                <w:bCs/>
                <w:sz w:val="21"/>
                <w:lang w:val="en-US" w:eastAsia="zh-CN"/>
              </w:rPr>
              <w:t>115.4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26.88</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26.88</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88.52</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eastAsia="宋体"/>
                <w:sz w:val="21"/>
                <w:lang w:val="en-US" w:eastAsia="zh-CN"/>
              </w:rPr>
            </w:pPr>
            <w:r>
              <w:rPr>
                <w:rFonts w:hint="eastAsia"/>
                <w:sz w:val="21"/>
                <w:lang w:val="en-US" w:eastAsia="zh-CN"/>
              </w:rPr>
              <w:t>88.52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hint="default" w:ascii="Times New Roman"/>
                <w:sz w:val="20"/>
                <w:lang w:val="en-US"/>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57" w:name="单位预算政府基金预算财政拨款支出表"/>
      <w:bookmarkEnd w:id="57"/>
      <w:r>
        <w:t>单位预算政府基金预算财政拨款支出表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58" w:name="单位预算国有资本经营预算财政拨款支出表"/>
      <w:bookmarkEnd w:id="58"/>
      <w:r>
        <w:t>单位预算国有资本经营预算财政拨款支出表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60" w:left="300" w:header="0" w:footer="682" w:gutter="0"/>
          <w:cols w:space="720" w:num="1"/>
        </w:sectPr>
      </w:pPr>
    </w:p>
    <w:p>
      <w:pPr>
        <w:pStyle w:val="5"/>
        <w:spacing w:before="5"/>
        <w:ind w:left="0"/>
        <w:rPr>
          <w:sz w:val="13"/>
        </w:rPr>
      </w:pPr>
    </w:p>
    <w:p>
      <w:pPr>
        <w:pStyle w:val="3"/>
      </w:pPr>
      <w:bookmarkStart w:id="59" w:name="单位预算财政拨款“三公”经费支出表"/>
      <w:bookmarkEnd w:id="59"/>
      <w:r>
        <w:t>单位预算财政拨款“三公”经费支出表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506004</w:t>
            </w:r>
            <w:r>
              <w:rPr>
                <w:spacing w:val="-60"/>
                <w:sz w:val="24"/>
              </w:rPr>
              <w:t xml:space="preserve"> </w:t>
            </w:r>
            <w:r>
              <w:rPr>
                <w:sz w:val="24"/>
              </w:rPr>
              <w:t>保定市满城区市场监督管理局（供养人员）</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84" w:right="4152"/>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7"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19"/>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379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before="1"/>
        <w:ind w:left="1140" w:right="0" w:firstLine="0"/>
        <w:jc w:val="left"/>
        <w:rPr>
          <w:sz w:val="21"/>
        </w:rPr>
      </w:pPr>
      <w:r>
        <w:rPr>
          <w:sz w:val="21"/>
        </w:rPr>
        <w:t>注：无财政拨款“三公”经费支出表预算，空表列示。</w:t>
      </w:r>
    </w:p>
    <w:p>
      <w:pPr>
        <w:spacing w:after="0"/>
        <w:jc w:val="left"/>
        <w:rPr>
          <w:sz w:val="21"/>
        </w:rPr>
        <w:sectPr>
          <w:pgSz w:w="16840" w:h="11900" w:orient="landscape"/>
          <w:pgMar w:top="1100" w:right="280" w:bottom="960" w:left="300" w:header="0" w:footer="762" w:gutter="0"/>
          <w:cols w:space="720" w:num="1"/>
        </w:sectPr>
      </w:pPr>
    </w:p>
    <w:p>
      <w:pPr>
        <w:pStyle w:val="5"/>
        <w:ind w:left="0"/>
        <w:rPr>
          <w:sz w:val="18"/>
        </w:rPr>
      </w:pPr>
    </w:p>
    <w:p>
      <w:pPr>
        <w:spacing w:before="37"/>
        <w:ind w:left="779" w:right="1178" w:firstLine="0"/>
        <w:jc w:val="center"/>
        <w:rPr>
          <w:sz w:val="44"/>
        </w:rPr>
      </w:pPr>
      <w:r>
        <w:rPr>
          <w:w w:val="95"/>
          <w:sz w:val="44"/>
        </w:rPr>
        <w:t>保定市满城区市场监督管理局（供养人员）</w:t>
      </w:r>
      <w:r>
        <w:rPr>
          <w:rFonts w:hint="eastAsia"/>
          <w:w w:val="95"/>
          <w:sz w:val="44"/>
          <w:lang w:eastAsia="zh-CN"/>
        </w:rPr>
        <w:t>2021</w:t>
      </w:r>
      <w:r>
        <w:rPr>
          <w:w w:val="95"/>
          <w:sz w:val="44"/>
        </w:rPr>
        <w:t>年单位预算信息公开情况说</w:t>
      </w:r>
    </w:p>
    <w:p>
      <w:pPr>
        <w:spacing w:before="10"/>
        <w:ind w:left="0" w:right="17" w:firstLine="0"/>
        <w:jc w:val="center"/>
        <w:rPr>
          <w:sz w:val="44"/>
        </w:rPr>
      </w:pPr>
      <w:r>
        <w:rPr>
          <w:w w:val="99"/>
          <w:sz w:val="44"/>
        </w:rPr>
        <w:t>明</w:t>
      </w:r>
    </w:p>
    <w:p>
      <w:pPr>
        <w:pStyle w:val="5"/>
        <w:spacing w:before="134" w:line="336" w:lineRule="auto"/>
        <w:ind w:right="1027" w:firstLine="559"/>
      </w:pPr>
      <w:r>
        <w:rPr>
          <w:spacing w:val="-2"/>
        </w:rPr>
        <w:t>按照《</w:t>
      </w:r>
      <w:r>
        <w:rPr>
          <w:rFonts w:hint="eastAsia"/>
          <w:spacing w:val="-2"/>
          <w:lang w:eastAsia="zh-CN"/>
        </w:rPr>
        <w:t>中华人民共和国</w:t>
      </w:r>
      <w:r>
        <w:rPr>
          <w:spacing w:val="-2"/>
        </w:rPr>
        <w:t>预算法》、《地方预决算公开操作规程》和《关于进一步推进预算公开工作的实施意见》规定，现将保定市</w:t>
      </w:r>
      <w:r>
        <w:t>满城区市场监督管理局（供养人员）</w:t>
      </w:r>
      <w:r>
        <w:rPr>
          <w:rFonts w:hint="eastAsia" w:ascii="Times New Roman"/>
          <w:lang w:eastAsia="zh-CN"/>
        </w:rPr>
        <w:t>2021</w:t>
      </w:r>
      <w:r>
        <w:rPr>
          <w:rFonts w:ascii="Times New Roman" w:eastAsia="Times New Roman"/>
          <w:spacing w:val="-20"/>
        </w:rPr>
        <w:t xml:space="preserve"> </w:t>
      </w:r>
      <w:r>
        <w:t>年单位预算公开如下：</w:t>
      </w:r>
    </w:p>
    <w:p>
      <w:pPr>
        <w:pStyle w:val="4"/>
        <w:spacing w:line="329" w:lineRule="exact"/>
      </w:pPr>
      <w:bookmarkStart w:id="60" w:name="一、单位职责及机构设置情况"/>
      <w:bookmarkEnd w:id="60"/>
      <w:r>
        <w:rPr>
          <w:w w:val="90"/>
        </w:rPr>
        <w:t>一、单位职责及机构设置情况</w:t>
      </w:r>
    </w:p>
    <w:p>
      <w:pPr>
        <w:pStyle w:val="4"/>
        <w:spacing w:line="404" w:lineRule="exact"/>
      </w:pPr>
      <w:bookmarkStart w:id="61" w:name="单位职责："/>
      <w:bookmarkEnd w:id="61"/>
      <w:r>
        <w:rPr>
          <w:w w:val="90"/>
        </w:rPr>
        <w:t>单位职责：</w:t>
      </w:r>
    </w:p>
    <w:p>
      <w:pPr>
        <w:pStyle w:val="5"/>
        <w:spacing w:before="127" w:line="336" w:lineRule="auto"/>
        <w:ind w:right="1027" w:firstLine="559"/>
      </w:pPr>
      <w:r>
        <w:rPr>
          <w:spacing w:val="-2"/>
        </w:rPr>
        <w:t>（一）将区工商行政管理局、区食品药品监督管理局、区质量技术监督管理局、区政府食品安全委员会办公室的职</w:t>
      </w:r>
      <w:r>
        <w:t>责整合，划入区市场监督管理局。</w:t>
      </w:r>
    </w:p>
    <w:p>
      <w:pPr>
        <w:pStyle w:val="5"/>
        <w:spacing w:before="8"/>
        <w:ind w:left="1279"/>
      </w:pPr>
      <w:r>
        <w:t>（二）取消已由国务院、省政府、市政府和区政府公布取消的行政审批事项。</w:t>
      </w:r>
    </w:p>
    <w:p>
      <w:pPr>
        <w:pStyle w:val="5"/>
        <w:spacing w:before="145"/>
        <w:ind w:left="1279"/>
      </w:pPr>
      <w:r>
        <w:t>（三）承接由市下放的户外广告登记工作。</w:t>
      </w:r>
    </w:p>
    <w:p>
      <w:pPr>
        <w:pStyle w:val="5"/>
        <w:spacing w:before="143"/>
        <w:ind w:left="1279"/>
      </w:pPr>
      <w:r>
        <w:t>（四）将区商务局的酒类、调味品食品安全监督管理职责划入区市场监督管理局。</w:t>
      </w:r>
    </w:p>
    <w:p>
      <w:pPr>
        <w:pStyle w:val="5"/>
        <w:spacing w:before="148" w:line="336" w:lineRule="auto"/>
        <w:ind w:right="972" w:firstLine="559"/>
        <w:jc w:val="both"/>
      </w:pPr>
      <w:r>
        <w:rPr>
          <w:spacing w:val="-1"/>
        </w:rPr>
        <w:t>（五）整合区市场监督管理局</w:t>
      </w:r>
      <w:r>
        <w:t>（区食品药品监督管理局、区质量技术监督管理局）等相关部门所属食品安全检验检</w:t>
      </w:r>
      <w:r>
        <w:rPr>
          <w:spacing w:val="-1"/>
        </w:rPr>
        <w:t>测机构，构建统一的食品安全检验检测技术支撑体系。在此基础上，进一步推进全区食品药品检验检测机构整合，公平</w:t>
      </w:r>
      <w:r>
        <w:t>对待社会力量提供检验检测服务，加大政府购买力度，提高食品药品监督管理的科学化水平。</w:t>
      </w:r>
    </w:p>
    <w:p>
      <w:pPr>
        <w:pStyle w:val="5"/>
        <w:spacing w:before="10" w:line="336" w:lineRule="auto"/>
        <w:ind w:right="1005" w:firstLine="559"/>
        <w:jc w:val="both"/>
      </w:pPr>
      <w:r>
        <w:t>（六）深化工商登记制度改革，放宽登记条件，降低市场准入门槛，由</w:t>
      </w:r>
      <w:r>
        <w:rPr>
          <w:rFonts w:ascii="Times New Roman" w:hAnsi="Times New Roman" w:eastAsia="Times New Roman"/>
        </w:rPr>
        <w:t>“</w:t>
      </w:r>
      <w:r>
        <w:t>先证后照</w:t>
      </w:r>
      <w:r>
        <w:rPr>
          <w:rFonts w:ascii="Times New Roman" w:hAnsi="Times New Roman" w:eastAsia="Times New Roman"/>
        </w:rPr>
        <w:t>”</w:t>
      </w:r>
      <w:r>
        <w:t>改为</w:t>
      </w:r>
      <w:r>
        <w:rPr>
          <w:rFonts w:ascii="Times New Roman" w:hAnsi="Times New Roman" w:eastAsia="Times New Roman"/>
        </w:rPr>
        <w:t>“</w:t>
      </w:r>
      <w:r>
        <w:t>先照后证</w:t>
      </w:r>
      <w:r>
        <w:rPr>
          <w:rFonts w:ascii="Times New Roman" w:hAnsi="Times New Roman" w:eastAsia="Times New Roman"/>
        </w:rPr>
        <w:t>”</w:t>
      </w:r>
      <w:r>
        <w:t>，实行投资主体</w:t>
      </w:r>
      <w:r>
        <w:rPr>
          <w:rFonts w:ascii="Times New Roman" w:hAnsi="Times New Roman" w:eastAsia="Times New Roman"/>
          <w:spacing w:val="-1"/>
        </w:rPr>
        <w:t>“</w:t>
      </w:r>
      <w:r>
        <w:rPr>
          <w:spacing w:val="-1"/>
        </w:rPr>
        <w:t>零限制</w:t>
      </w:r>
      <w:r>
        <w:rPr>
          <w:rFonts w:ascii="Times New Roman" w:hAnsi="Times New Roman" w:eastAsia="Times New Roman"/>
          <w:spacing w:val="-1"/>
        </w:rPr>
        <w:t>”</w:t>
      </w:r>
      <w:r>
        <w:rPr>
          <w:spacing w:val="-1"/>
        </w:rPr>
        <w:t>，把注册资本实缴登记制改为认缴登记制。清理工商登记前置审批项目，落实国家取消的前置审批项目和改为</w:t>
      </w:r>
      <w:r>
        <w:t>后置审批的项目。</w:t>
      </w:r>
    </w:p>
    <w:p>
      <w:pPr>
        <w:pStyle w:val="5"/>
        <w:spacing w:before="8"/>
        <w:ind w:left="1279"/>
      </w:pPr>
      <w:r>
        <w:t>（七）加强市场主体信用信息系统建设，强化市场主体信用监管职责。</w:t>
      </w:r>
    </w:p>
    <w:p>
      <w:pPr>
        <w:spacing w:after="0"/>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1027" w:firstLine="559"/>
      </w:pPr>
      <w:r>
        <w:rPr>
          <w:spacing w:val="-2"/>
        </w:rPr>
        <w:t>（八）加强食品安全制度建设和综合协调，优化行政许可管理流程，健全食品药品安全风险预警机制和监督检查机</w:t>
      </w:r>
      <w:r>
        <w:t>制，建立防范区域性、系统性食品药品安全风险机制。</w:t>
      </w:r>
    </w:p>
    <w:p>
      <w:pPr>
        <w:pStyle w:val="5"/>
        <w:spacing w:before="4" w:line="340" w:lineRule="auto"/>
        <w:ind w:right="1027" w:firstLine="559"/>
      </w:pPr>
      <w:r>
        <w:rPr>
          <w:spacing w:val="-2"/>
        </w:rPr>
        <w:t>（九）规范工商、质量技术、食药监行政执法行为，完善行政执法与刑事司法有效衔接机制。加大对产品质量违法</w:t>
      </w:r>
      <w:r>
        <w:t>犯罪行为的依法惩处力度。</w:t>
      </w:r>
    </w:p>
    <w:p>
      <w:pPr>
        <w:pStyle w:val="5"/>
        <w:spacing w:line="336" w:lineRule="auto"/>
        <w:ind w:left="1279" w:right="4097"/>
      </w:pPr>
      <w:r>
        <w:rPr>
          <w:spacing w:val="-2"/>
        </w:rPr>
        <w:t>（十）加强涉及人民群众生命财产安全的产品质量监管，转变监管理念，创新监管方式。</w:t>
      </w:r>
      <w:r>
        <w:t>主要职责</w:t>
      </w:r>
    </w:p>
    <w:p>
      <w:pPr>
        <w:pStyle w:val="5"/>
        <w:spacing w:line="336" w:lineRule="auto"/>
        <w:ind w:right="972" w:firstLine="559"/>
        <w:jc w:val="both"/>
      </w:pPr>
      <w:r>
        <w:rPr>
          <w:spacing w:val="-1"/>
        </w:rPr>
        <w:t>（一）依法负责全区相关市场监督管理、行政执法和技术监督工作；贯彻执行国家和省、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w:t>
      </w:r>
      <w:r>
        <w:t>理等方面的政策、规定和规划，并组织实施。</w:t>
      </w:r>
    </w:p>
    <w:p>
      <w:pPr>
        <w:pStyle w:val="5"/>
        <w:spacing w:before="11" w:line="336" w:lineRule="auto"/>
        <w:ind w:right="1027" w:firstLine="559"/>
      </w:pPr>
      <w:r>
        <w:rPr>
          <w:spacing w:val="-2"/>
        </w:rPr>
        <w:t>（二）承担区政府食品安全委员会日常工作；负责食品药品安全监督管理综合协调，推动健全协调联动机制；督促</w:t>
      </w:r>
      <w:r>
        <w:t>检查乡镇和区有关部门履行食品药品安全监督管理职责并负责考核评价。</w:t>
      </w:r>
    </w:p>
    <w:p>
      <w:pPr>
        <w:pStyle w:val="5"/>
        <w:spacing w:before="6" w:line="336" w:lineRule="auto"/>
        <w:ind w:right="1020" w:firstLine="559"/>
      </w:pPr>
      <w:r>
        <w:rPr>
          <w:spacing w:val="-1"/>
        </w:rPr>
        <w:t>（三）按照业务权限负责全区各类企业、农民专业合作社和从事经营活动的单位、个人以及外国（地区）企业常驻</w:t>
      </w:r>
      <w:r>
        <w:t>代表机构等市场主体的登记注册和监督管理；负责市场监督管理业务信息库建设。</w:t>
      </w:r>
    </w:p>
    <w:p>
      <w:pPr>
        <w:pStyle w:val="5"/>
        <w:spacing w:before="6" w:line="338" w:lineRule="auto"/>
        <w:ind w:right="1027" w:firstLine="559"/>
      </w:pPr>
      <w:r>
        <w:rPr>
          <w:spacing w:val="-2"/>
        </w:rPr>
        <w:t>（四）负责组织开展企业信用体系建设，实施信用分类管理；组织开展企业、个体工商户、农民专业合作社的年度</w:t>
      </w:r>
      <w:r>
        <w:t>报告和信用信息公示，并对公示信息实施监督管理；按照职责分工依法查处取缔无照经营。</w:t>
      </w:r>
    </w:p>
    <w:p>
      <w:pPr>
        <w:spacing w:after="0" w:line="338"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（五）负责依法规范和维护相关市场经营秩序，依法承担市场和网络商品交易行为以及有关服务行为的监督管理；</w:t>
      </w:r>
      <w:r>
        <w:rPr>
          <w:spacing w:val="-138"/>
        </w:rPr>
        <w:t xml:space="preserve"> </w:t>
      </w:r>
      <w:r>
        <w:rPr>
          <w:spacing w:val="-1"/>
        </w:rPr>
        <w:t>负责食品药品和流通领域商品质量监督管理；依法查处违反工商行政管理、食品药品监督管理、质量技术监督法律、法</w:t>
      </w:r>
      <w:r>
        <w:t>规、规章的行为。</w:t>
      </w:r>
    </w:p>
    <w:p>
      <w:pPr>
        <w:pStyle w:val="5"/>
        <w:spacing w:before="8" w:line="336" w:lineRule="auto"/>
        <w:ind w:right="1027" w:firstLine="559"/>
      </w:pPr>
      <w:r>
        <w:rPr>
          <w:spacing w:val="-2"/>
        </w:rPr>
        <w:t>（六）负责处理与市场监督管理相关的咨询、投诉、举报，组织开展有关服务领域消费维权工作；依法查处侵害消</w:t>
      </w:r>
      <w:r>
        <w:t>费者权益的违法行为；建立完善消费者权益保护网络体系，保护消费者、经营者合法权益。</w:t>
      </w:r>
    </w:p>
    <w:p>
      <w:pPr>
        <w:pStyle w:val="5"/>
        <w:spacing w:before="3"/>
        <w:ind w:left="1279"/>
      </w:pPr>
      <w:r>
        <w:t>（七）按照职责分工，依法查处违法直销和传销行为；依法监督管理直销企业、直销员及其直销活动。</w:t>
      </w:r>
    </w:p>
    <w:p>
      <w:pPr>
        <w:pStyle w:val="5"/>
        <w:spacing w:before="148" w:line="336" w:lineRule="auto"/>
        <w:ind w:right="933" w:firstLine="559"/>
      </w:pPr>
      <w:r>
        <w:rPr>
          <w:spacing w:val="-2"/>
        </w:rPr>
        <w:t>（八）根据授权依法负责垄断协议、滥用市场支配地位、滥用行政权力排除限制竞争方面的反垄断执法工作</w:t>
      </w:r>
      <w:r>
        <w:rPr>
          <w:rFonts w:ascii="Times New Roman" w:eastAsia="Times New Roman"/>
          <w:spacing w:val="-1"/>
        </w:rPr>
        <w:t>(</w:t>
      </w:r>
      <w:r>
        <w:rPr>
          <w:spacing w:val="-1"/>
        </w:rPr>
        <w:t>价格垄</w:t>
      </w:r>
      <w:r>
        <w:t>断行为除外</w:t>
      </w:r>
      <w:r>
        <w:rPr>
          <w:rFonts w:ascii="Times New Roman" w:eastAsia="Times New Roman"/>
        </w:rPr>
        <w:t>)</w:t>
      </w:r>
      <w:r>
        <w:t>；依法查处不正当竞争、商业贿赂、走私贩私等经济违法行为。</w:t>
      </w:r>
    </w:p>
    <w:p>
      <w:pPr>
        <w:pStyle w:val="5"/>
        <w:spacing w:before="6"/>
        <w:ind w:left="1279"/>
      </w:pPr>
      <w:r>
        <w:t>（九）依法监督管理经纪人、经纪机构及经纪活动。</w:t>
      </w:r>
    </w:p>
    <w:p>
      <w:pPr>
        <w:pStyle w:val="5"/>
        <w:spacing w:before="145" w:line="336" w:lineRule="auto"/>
        <w:ind w:right="1027" w:firstLine="559"/>
      </w:pPr>
      <w:r>
        <w:rPr>
          <w:spacing w:val="-2"/>
        </w:rPr>
        <w:t>（十）依法实施合同行政监督管理；负责管理动产抵押物登记；负责监督管理拍卖行为；依法查处合同欺诈等违法</w:t>
      </w:r>
      <w:r>
        <w:t>行为。</w:t>
      </w:r>
    </w:p>
    <w:p>
      <w:pPr>
        <w:pStyle w:val="5"/>
        <w:spacing w:before="4"/>
        <w:ind w:left="1279"/>
      </w:pPr>
      <w:r>
        <w:t>（十一）指导广告业发展；负责广告活动的监督管理工作。</w:t>
      </w:r>
    </w:p>
    <w:p>
      <w:pPr>
        <w:pStyle w:val="5"/>
        <w:spacing w:before="150" w:line="336" w:lineRule="auto"/>
        <w:ind w:right="1027" w:firstLine="559"/>
      </w:pPr>
      <w:r>
        <w:rPr>
          <w:spacing w:val="-2"/>
        </w:rPr>
        <w:t>（十二）组织指导商标管理工作；依法保护商标专用权和查处商标侵权行为；负责驰名商标、著名商标、知名商标</w:t>
      </w:r>
      <w:r>
        <w:t>的培育推荐保护工作；负责特殊标志、官方标志的保护。</w:t>
      </w:r>
    </w:p>
    <w:p>
      <w:pPr>
        <w:pStyle w:val="5"/>
        <w:spacing w:before="3" w:line="336" w:lineRule="auto"/>
        <w:ind w:right="972" w:firstLine="559"/>
        <w:jc w:val="both"/>
      </w:pPr>
      <w:r>
        <w:rPr>
          <w:spacing w:val="-1"/>
        </w:rPr>
        <w:t>（十三）</w:t>
      </w:r>
      <w:r>
        <w:t>负责承担食品（含食品添加剂、保健食品、酒类、调味品，下同）生产、流通、消费环节行政许可、监督</w:t>
      </w:r>
      <w:r>
        <w:rPr>
          <w:spacing w:val="-1"/>
        </w:rPr>
        <w:t>管理工作，负责</w:t>
      </w:r>
      <w:r>
        <w:rPr>
          <w:rFonts w:hint="eastAsia"/>
          <w:spacing w:val="-1"/>
          <w:lang w:eastAsia="zh-CN"/>
        </w:rPr>
        <w:t>制订</w:t>
      </w:r>
      <w:r>
        <w:rPr>
          <w:spacing w:val="-1"/>
        </w:rPr>
        <w:t>食品行政许可的实施办法并监督实施；建立完善食品安全隐患排查治理机制；</w:t>
      </w:r>
      <w:r>
        <w:rPr>
          <w:rFonts w:hint="eastAsia"/>
          <w:spacing w:val="-1"/>
          <w:lang w:eastAsia="zh-CN"/>
        </w:rPr>
        <w:t>制订</w:t>
      </w:r>
      <w:r>
        <w:rPr>
          <w:spacing w:val="-1"/>
        </w:rPr>
        <w:t>食品安全检查年</w:t>
      </w:r>
      <w:r>
        <w:t>度计划、重大整顿治理方案并组织落实。</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972" w:firstLine="559"/>
        <w:jc w:val="both"/>
      </w:pPr>
      <w:r>
        <w:rPr>
          <w:spacing w:val="-1"/>
        </w:rPr>
        <w:t>（十四）</w:t>
      </w:r>
      <w:r>
        <w:t>负责药品（含中药、民族药，下同）医疗器械相关行政许可和监督管理；监督实施国家药品、医疗器械标</w:t>
      </w:r>
      <w:r>
        <w:rPr>
          <w:spacing w:val="-1"/>
        </w:rPr>
        <w:t>准，监督实施药品和医疗器械研制、生产、经营、使用方面的质量管理规范；建立药品不良反应、医疗器械不良事件和</w:t>
      </w:r>
      <w:r>
        <w:t>药物滥用监测体系，并开展监测和处置工作；配合实施国家基本药物制度。</w:t>
      </w:r>
    </w:p>
    <w:p>
      <w:pPr>
        <w:pStyle w:val="5"/>
        <w:spacing w:before="8"/>
        <w:ind w:left="1279"/>
      </w:pPr>
      <w:r>
        <w:t>（十五）负责化妆品的监督管理和不良反应监测的管理。</w:t>
      </w:r>
    </w:p>
    <w:p>
      <w:pPr>
        <w:pStyle w:val="5"/>
        <w:spacing w:before="143"/>
        <w:ind w:left="1279"/>
      </w:pPr>
      <w:r>
        <w:t>（十六）监督实施中药材生产质量管理规范、中药饮片炮制规范。</w:t>
      </w:r>
    </w:p>
    <w:p>
      <w:pPr>
        <w:pStyle w:val="5"/>
        <w:spacing w:before="145" w:line="340" w:lineRule="auto"/>
        <w:ind w:right="1027" w:firstLine="559"/>
      </w:pPr>
      <w:r>
        <w:rPr>
          <w:spacing w:val="-2"/>
        </w:rPr>
        <w:t>（十七）负责</w:t>
      </w:r>
      <w:r>
        <w:rPr>
          <w:rFonts w:hint="eastAsia"/>
          <w:spacing w:val="-2"/>
          <w:lang w:eastAsia="zh-CN"/>
        </w:rPr>
        <w:t>制订</w:t>
      </w:r>
      <w:r>
        <w:rPr>
          <w:spacing w:val="-2"/>
        </w:rPr>
        <w:t>食品、药品、医疗器械、化妆品监督管理的稽查制度并组织实施，组织查处重大违法行为；监督</w:t>
      </w:r>
      <w:r>
        <w:t>实施问题产品召回和处置制度。</w:t>
      </w:r>
    </w:p>
    <w:p>
      <w:pPr>
        <w:pStyle w:val="5"/>
        <w:spacing w:line="336" w:lineRule="auto"/>
        <w:ind w:right="1027" w:firstLine="559"/>
      </w:pPr>
      <w:r>
        <w:rPr>
          <w:spacing w:val="-2"/>
        </w:rPr>
        <w:t>（十八）负责食品药品安全事故应急体系建设；组织和指导食品药品安全事故应急处置和调查处理工作；监督事故</w:t>
      </w:r>
      <w:r>
        <w:t>查处落实情况；指导食品安全检验工作。</w:t>
      </w:r>
    </w:p>
    <w:p>
      <w:pPr>
        <w:pStyle w:val="5"/>
        <w:spacing w:before="2" w:line="336" w:lineRule="auto"/>
        <w:ind w:right="1306" w:firstLine="559"/>
      </w:pPr>
      <w:r>
        <w:rPr>
          <w:spacing w:val="-2"/>
        </w:rPr>
        <w:t>（十九）负责建立食品、药品、医疗器械、化妆品安全信息统一公布制度和重大信息直报制度，公布重大安全信</w:t>
      </w:r>
      <w:r>
        <w:t>息；研究分析并依法发布市场主体登记注册基础信息等相关信息，为政府决策和社会公众提供信息服务。</w:t>
      </w:r>
    </w:p>
    <w:p>
      <w:pPr>
        <w:pStyle w:val="5"/>
        <w:spacing w:before="6" w:line="336" w:lineRule="auto"/>
        <w:ind w:right="972" w:firstLine="559"/>
        <w:jc w:val="both"/>
      </w:pPr>
      <w:r>
        <w:rPr>
          <w:spacing w:val="-1"/>
        </w:rPr>
        <w:t>（二十）</w:t>
      </w:r>
      <w:r>
        <w:t>负责</w:t>
      </w:r>
      <w:r>
        <w:rPr>
          <w:rFonts w:hint="eastAsia"/>
          <w:lang w:eastAsia="zh-CN"/>
        </w:rPr>
        <w:t>制订</w:t>
      </w:r>
      <w:r>
        <w:t>全区市场监督管理、食品药品安全科技发展规划并组织实施，推动食品药品检验检测体系、电子</w:t>
      </w:r>
      <w:r>
        <w:rPr>
          <w:spacing w:val="-1"/>
        </w:rPr>
        <w:t>监管追溯体系、电子营业执照登记注册便利化体系和信息化建设；负责市场监督管理和食品药品安全宣传、教育培训及</w:t>
      </w:r>
      <w:r>
        <w:t>对外交流；推进诚信体系建设。</w:t>
      </w:r>
    </w:p>
    <w:p>
      <w:pPr>
        <w:pStyle w:val="5"/>
        <w:spacing w:before="8" w:line="340" w:lineRule="auto"/>
        <w:ind w:right="1027" w:firstLine="559"/>
      </w:pPr>
      <w:r>
        <w:rPr>
          <w:spacing w:val="-2"/>
        </w:rPr>
        <w:t>（二十一）负责指导和监督全区工商行政管理、质量技术监督、食品药品监督管理工作；规范行政执法行为，推动</w:t>
      </w:r>
      <w:r>
        <w:t>法治建设，完善行政执法与刑事司法衔接机制。</w:t>
      </w:r>
    </w:p>
    <w:p>
      <w:pPr>
        <w:pStyle w:val="5"/>
        <w:spacing w:line="336" w:lineRule="auto"/>
        <w:ind w:right="1027" w:firstLine="559"/>
      </w:pPr>
      <w:r>
        <w:rPr>
          <w:spacing w:val="-2"/>
        </w:rPr>
        <w:t>（二十二）负责质量宏观管理工作。拟定并组织实施当地质量发展规划，推进名牌发展战略。会同有关部门组织实</w:t>
      </w:r>
      <w:r>
        <w:t>施重大工程设备质量监理单位的监督管理事宜，按职责范围组织产品质量事故调查；监督管理产品防伪工作。</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（二十三</w:t>
      </w:r>
      <w:r>
        <w:t>）负责产品质量监督工作。组织开展辖区内产品质量监督抽查等工作；负责辖区内工业产品生产许可证管</w:t>
      </w:r>
      <w:r>
        <w:rPr>
          <w:spacing w:val="-1"/>
        </w:rPr>
        <w:t>理和纤维产品质量监督检验工作；组织产品质量仲裁检验；组织开展产品质量安全专项整治工作，依法查处产品质量违</w:t>
      </w:r>
      <w:r>
        <w:t>法行为；按分工打击假冒伪劣违法活动，组织协调辖区内有关专项打假活动。</w:t>
      </w:r>
    </w:p>
    <w:p>
      <w:pPr>
        <w:pStyle w:val="5"/>
        <w:spacing w:before="8" w:line="336" w:lineRule="auto"/>
        <w:ind w:right="972" w:firstLine="559"/>
        <w:jc w:val="both"/>
      </w:pPr>
      <w:r>
        <w:rPr>
          <w:spacing w:val="-1"/>
        </w:rPr>
        <w:t>（二十四</w:t>
      </w:r>
      <w:r>
        <w:t>）负责监督管理标准化工作。</w:t>
      </w:r>
      <w:r>
        <w:rPr>
          <w:rFonts w:hint="eastAsia"/>
          <w:lang w:eastAsia="zh-CN"/>
        </w:rPr>
        <w:t>制订</w:t>
      </w:r>
      <w:r>
        <w:t>全区标准化工作的规划、计划，对标准实施情况进行监督；指导有关行</w:t>
      </w:r>
      <w:r>
        <w:rPr>
          <w:spacing w:val="-1"/>
        </w:rPr>
        <w:t>政主管部门的标准化工作；组织</w:t>
      </w:r>
      <w:r>
        <w:rPr>
          <w:rFonts w:hint="eastAsia"/>
          <w:spacing w:val="-1"/>
          <w:lang w:eastAsia="zh-CN"/>
        </w:rPr>
        <w:t>制订</w:t>
      </w:r>
      <w:r>
        <w:rPr>
          <w:spacing w:val="-1"/>
        </w:rPr>
        <w:t>区级农业地方标准；管理企业产品标准备案，监督企业按标准组织生产；管理辖区</w:t>
      </w:r>
      <w:r>
        <w:t>内组织机构代码和商品条形码工作。</w:t>
      </w:r>
    </w:p>
    <w:p>
      <w:pPr>
        <w:pStyle w:val="5"/>
        <w:spacing w:before="10" w:line="336" w:lineRule="auto"/>
        <w:ind w:right="972" w:firstLine="559"/>
        <w:jc w:val="both"/>
      </w:pPr>
      <w:r>
        <w:rPr>
          <w:spacing w:val="-1"/>
        </w:rPr>
        <w:t>（二十五</w:t>
      </w:r>
      <w:r>
        <w:t>）负责计量工作。推行法定计量单位和国家计量制度，管理和监督地方计量标准和标准物质，依法管理计</w:t>
      </w:r>
      <w:r>
        <w:rPr>
          <w:spacing w:val="-1"/>
        </w:rPr>
        <w:t>量器具；组织本地量值传递和对比工作，监督管理商品量、市场计量行为和计量仲裁检定；组织开展能源计量、能效标</w:t>
      </w:r>
      <w:r>
        <w:t>识监督管理工作。</w:t>
      </w:r>
    </w:p>
    <w:p>
      <w:pPr>
        <w:pStyle w:val="5"/>
        <w:spacing w:before="8" w:line="336" w:lineRule="auto"/>
        <w:ind w:right="1027" w:firstLine="559"/>
      </w:pPr>
      <w:r>
        <w:rPr>
          <w:spacing w:val="-2"/>
        </w:rPr>
        <w:t>（二十六）负责认证认可工作。依法对本辖区内实验室和检查机构进行监督管理；对认证认可相关的社会中介服务</w:t>
      </w:r>
      <w:r>
        <w:t>机构实施监督管理；协调和监督强制性的认证和自愿认证工作，引导企业按国际惯例进行各种认证。</w:t>
      </w:r>
    </w:p>
    <w:p>
      <w:pPr>
        <w:pStyle w:val="5"/>
        <w:spacing w:before="3"/>
        <w:ind w:left="1279"/>
      </w:pPr>
      <w:r>
        <w:t>（二十七）承担本行政区域内特种设备安全监督管理工作，监督检查高耗能特种设备节能标准的执行情况。</w:t>
      </w:r>
    </w:p>
    <w:p>
      <w:pPr>
        <w:pStyle w:val="5"/>
        <w:spacing w:before="148"/>
        <w:ind w:left="1279"/>
      </w:pPr>
      <w:r>
        <w:t>（二十八）</w:t>
      </w:r>
      <w:r>
        <w:rPr>
          <w:rFonts w:hint="eastAsia"/>
          <w:lang w:eastAsia="zh-CN"/>
        </w:rPr>
        <w:t>制订</w:t>
      </w:r>
      <w:r>
        <w:t>并组织实施本辖区质量技术监督的科技发展和技术机构建设规划，组织有关科研和技术引进工作。</w:t>
      </w:r>
    </w:p>
    <w:p>
      <w:pPr>
        <w:pStyle w:val="5"/>
        <w:spacing w:before="145"/>
        <w:ind w:left="1279"/>
      </w:pPr>
      <w:r>
        <w:t>（二十九）承办区政府交办的其他事项。</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786" w:right="12721"/>
        <w:jc w:val="center"/>
      </w:pPr>
      <w:bookmarkStart w:id="62" w:name="机构设置："/>
      <w:bookmarkEnd w:id="62"/>
      <w:r>
        <w:rPr>
          <w:w w:val="90"/>
        </w:rPr>
        <w:t>机构设置：</w:t>
      </w:r>
    </w:p>
    <w:p>
      <w:pPr>
        <w:pStyle w:val="4"/>
        <w:spacing w:before="10" w:after="6"/>
        <w:ind w:left="786" w:right="805"/>
        <w:jc w:val="center"/>
      </w:pPr>
      <w:bookmarkStart w:id="63" w:name="单位机构设置情况"/>
      <w:bookmarkEnd w:id="63"/>
      <w:r>
        <w:rPr>
          <w:w w:val="95"/>
        </w:rPr>
        <w:t>单位机构设置情况</w:t>
      </w:r>
    </w:p>
    <w:tbl>
      <w:tblPr>
        <w:tblStyle w:val="7"/>
        <w:tblW w:w="0" w:type="auto"/>
        <w:tblInd w:w="14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669" w:type="dxa"/>
          </w:tcPr>
          <w:p>
            <w:pPr>
              <w:pStyle w:val="11"/>
              <w:spacing w:before="147"/>
              <w:ind w:left="2422" w:right="2393"/>
              <w:jc w:val="center"/>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651" w:right="622"/>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1"/>
              <w:spacing w:before="50"/>
              <w:ind w:left="112"/>
              <w:rPr>
                <w:sz w:val="21"/>
              </w:rPr>
            </w:pPr>
            <w:r>
              <w:rPr>
                <w:sz w:val="21"/>
              </w:rPr>
              <w:t>保定市满城区市场监督管理局（供养人员）</w:t>
            </w:r>
          </w:p>
        </w:tc>
        <w:tc>
          <w:tcPr>
            <w:tcW w:w="1843" w:type="dxa"/>
          </w:tcPr>
          <w:p>
            <w:pPr>
              <w:pStyle w:val="11"/>
              <w:spacing w:before="50"/>
              <w:ind w:left="499" w:right="480"/>
              <w:jc w:val="center"/>
              <w:rPr>
                <w:sz w:val="21"/>
              </w:rPr>
            </w:pPr>
            <w:r>
              <w:rPr>
                <w:sz w:val="21"/>
              </w:rPr>
              <w:t>行政</w:t>
            </w:r>
          </w:p>
        </w:tc>
        <w:tc>
          <w:tcPr>
            <w:tcW w:w="2126" w:type="dxa"/>
          </w:tcPr>
          <w:p>
            <w:pPr>
              <w:pStyle w:val="11"/>
              <w:spacing w:before="50"/>
              <w:ind w:left="647" w:right="622"/>
              <w:jc w:val="center"/>
              <w:rPr>
                <w:sz w:val="21"/>
              </w:rPr>
            </w:pPr>
            <w:r>
              <w:rPr>
                <w:sz w:val="21"/>
              </w:rPr>
              <w:t>正科级</w:t>
            </w:r>
          </w:p>
        </w:tc>
        <w:tc>
          <w:tcPr>
            <w:tcW w:w="3827" w:type="dxa"/>
          </w:tcPr>
          <w:p>
            <w:pPr>
              <w:pStyle w:val="11"/>
              <w:spacing w:before="50"/>
              <w:ind w:left="951" w:right="930"/>
              <w:jc w:val="center"/>
              <w:rPr>
                <w:sz w:val="21"/>
              </w:rPr>
            </w:pPr>
            <w:r>
              <w:rPr>
                <w:sz w:val="21"/>
              </w:rPr>
              <w:t>财政性资金零补助</w:t>
            </w:r>
          </w:p>
        </w:tc>
      </w:tr>
    </w:tbl>
    <w:p>
      <w:pPr>
        <w:pStyle w:val="4"/>
        <w:spacing w:before="15"/>
      </w:pPr>
      <w:bookmarkStart w:id="64" w:name="二、单位预算安排的总体情况"/>
      <w:bookmarkEnd w:id="64"/>
      <w:r>
        <w:rPr>
          <w:w w:val="90"/>
        </w:rPr>
        <w:t>二、单位预算安排的总体情况</w:t>
      </w:r>
    </w:p>
    <w:p>
      <w:pPr>
        <w:pStyle w:val="5"/>
        <w:spacing w:before="138"/>
        <w:ind w:left="1279"/>
      </w:pPr>
      <w:r>
        <w:t>按照预算管理有关规定，目前我单位预算的编制实行综合预算管理，即全部收入和支出都反映在预算中。</w:t>
      </w:r>
    </w:p>
    <w:p>
      <w:pPr>
        <w:pStyle w:val="5"/>
        <w:spacing w:before="146"/>
        <w:ind w:left="1279"/>
      </w:pPr>
      <w:r>
        <w:rPr>
          <w:rFonts w:ascii="Times New Roman" w:eastAsia="Times New Roman"/>
        </w:rPr>
        <w:t>1</w:t>
      </w:r>
      <w:r>
        <w:t>、收入说明</w:t>
      </w:r>
    </w:p>
    <w:p>
      <w:pPr>
        <w:pStyle w:val="5"/>
        <w:spacing w:before="145"/>
        <w:ind w:left="1279"/>
      </w:pPr>
      <w:r>
        <w:rPr>
          <w:w w:val="90"/>
        </w:rPr>
        <w:t>反映本</w:t>
      </w:r>
      <w:r>
        <w:rPr>
          <w:rFonts w:hint="eastAsia"/>
          <w:w w:val="90"/>
          <w:lang w:eastAsia="zh-CN"/>
        </w:rPr>
        <w:t>单位</w:t>
      </w:r>
      <w:r>
        <w:rPr>
          <w:w w:val="90"/>
        </w:rPr>
        <w:t>当年全部收入。</w:t>
      </w:r>
      <w:r>
        <w:rPr>
          <w:rFonts w:ascii="Times New Roman" w:eastAsia="Times New Roman"/>
          <w:w w:val="90"/>
        </w:rPr>
        <w:t>202</w:t>
      </w:r>
      <w:r>
        <w:rPr>
          <w:rFonts w:hint="eastAsia" w:ascii="Times New Roman"/>
          <w:w w:val="90"/>
          <w:lang w:val="en-US" w:eastAsia="zh-CN"/>
        </w:rPr>
        <w:t>1</w:t>
      </w:r>
      <w:r>
        <w:rPr>
          <w:rFonts w:ascii="Times New Roman" w:eastAsia="Times New Roman"/>
          <w:spacing w:val="106"/>
        </w:rPr>
        <w:t xml:space="preserve"> </w:t>
      </w:r>
      <w:r>
        <w:rPr>
          <w:spacing w:val="6"/>
          <w:w w:val="90"/>
        </w:rPr>
        <w:t>年预算收入</w:t>
      </w:r>
      <w:r>
        <w:rPr>
          <w:rFonts w:hint="eastAsia" w:ascii="Times New Roman"/>
          <w:spacing w:val="-2"/>
          <w:w w:val="90"/>
          <w:lang w:val="en-US" w:eastAsia="zh-CN"/>
        </w:rPr>
        <w:t>1494.74</w:t>
      </w:r>
      <w:r>
        <w:rPr>
          <w:rFonts w:ascii="Times New Roman" w:eastAsia="Times New Roman"/>
          <w:spacing w:val="30"/>
          <w:w w:val="90"/>
        </w:rPr>
        <w:t xml:space="preserve"> </w:t>
      </w:r>
      <w:r>
        <w:rPr>
          <w:w w:val="90"/>
        </w:rPr>
        <w:t>万元，其中：一般公共预算收入</w:t>
      </w:r>
      <w:r>
        <w:rPr>
          <w:rFonts w:hint="eastAsia" w:ascii="Times New Roman"/>
          <w:spacing w:val="-2"/>
          <w:w w:val="90"/>
          <w:lang w:val="en-US" w:eastAsia="zh-CN"/>
        </w:rPr>
        <w:t>1494.74</w:t>
      </w:r>
      <w:r>
        <w:rPr>
          <w:rFonts w:ascii="Times New Roman" w:eastAsia="Times New Roman"/>
          <w:spacing w:val="30"/>
          <w:w w:val="90"/>
        </w:rPr>
        <w:t xml:space="preserve"> </w:t>
      </w:r>
      <w:r>
        <w:rPr>
          <w:w w:val="90"/>
        </w:rPr>
        <w:t xml:space="preserve">万元，基金预算收入 </w:t>
      </w:r>
      <w:r>
        <w:rPr>
          <w:rFonts w:ascii="Times New Roman" w:eastAsia="Times New Roman"/>
          <w:w w:val="90"/>
        </w:rPr>
        <w:t>0</w:t>
      </w:r>
      <w:r>
        <w:rPr>
          <w:rFonts w:ascii="Times New Roman" w:eastAsia="Times New Roman"/>
          <w:spacing w:val="59"/>
        </w:rPr>
        <w:t xml:space="preserve"> </w:t>
      </w:r>
      <w:r>
        <w:rPr>
          <w:w w:val="90"/>
        </w:rPr>
        <w:t>万</w:t>
      </w:r>
    </w:p>
    <w:p>
      <w:pPr>
        <w:pStyle w:val="5"/>
        <w:spacing w:before="148"/>
      </w:pPr>
      <w:r>
        <w:rPr>
          <w:spacing w:val="-2"/>
          <w:w w:val="90"/>
        </w:rPr>
        <w:t xml:space="preserve">元，国有资本经营预算收入 </w:t>
      </w:r>
      <w:r>
        <w:rPr>
          <w:rFonts w:ascii="Times New Roman" w:eastAsia="Times New Roman"/>
          <w:w w:val="90"/>
        </w:rPr>
        <w:t>0</w:t>
      </w:r>
      <w:r>
        <w:rPr>
          <w:rFonts w:ascii="Times New Roman" w:eastAsia="Times New Roman"/>
          <w:spacing w:val="57"/>
          <w:w w:val="90"/>
        </w:rPr>
        <w:t xml:space="preserve"> </w:t>
      </w:r>
      <w:r>
        <w:rPr>
          <w:spacing w:val="-2"/>
          <w:w w:val="90"/>
        </w:rPr>
        <w:t xml:space="preserve">万元，财政专户核拨收入 </w:t>
      </w:r>
      <w:r>
        <w:rPr>
          <w:rFonts w:ascii="Times New Roman" w:eastAsia="Times New Roman"/>
          <w:w w:val="90"/>
        </w:rPr>
        <w:t>0</w:t>
      </w:r>
      <w:r>
        <w:rPr>
          <w:rFonts w:ascii="Times New Roman" w:eastAsia="Times New Roman"/>
          <w:spacing w:val="57"/>
          <w:w w:val="90"/>
        </w:rPr>
        <w:t xml:space="preserve"> </w:t>
      </w:r>
      <w:r>
        <w:rPr>
          <w:spacing w:val="-2"/>
          <w:w w:val="90"/>
        </w:rPr>
        <w:t xml:space="preserve">万元，单位资金收入 </w:t>
      </w:r>
      <w:r>
        <w:rPr>
          <w:rFonts w:ascii="Times New Roman" w:eastAsia="Times New Roman"/>
          <w:w w:val="90"/>
        </w:rPr>
        <w:t>0</w:t>
      </w:r>
      <w:r>
        <w:rPr>
          <w:rFonts w:ascii="Times New Roman" w:eastAsia="Times New Roman"/>
          <w:spacing w:val="55"/>
          <w:w w:val="90"/>
        </w:rPr>
        <w:t xml:space="preserve"> </w:t>
      </w:r>
      <w:r>
        <w:rPr>
          <w:spacing w:val="-2"/>
          <w:w w:val="90"/>
        </w:rPr>
        <w:t xml:space="preserve">万元，上年结转结余 </w:t>
      </w:r>
      <w:r>
        <w:rPr>
          <w:rFonts w:ascii="Times New Roman" w:eastAsia="Times New Roman"/>
          <w:w w:val="90"/>
        </w:rPr>
        <w:t>0</w:t>
      </w:r>
      <w:r>
        <w:rPr>
          <w:rFonts w:ascii="Times New Roman" w:eastAsia="Times New Roman"/>
          <w:spacing w:val="53"/>
          <w:w w:val="90"/>
        </w:rPr>
        <w:t xml:space="preserve"> </w:t>
      </w:r>
      <w:r>
        <w:rPr>
          <w:w w:val="90"/>
        </w:rPr>
        <w:t>万元。</w:t>
      </w:r>
    </w:p>
    <w:p>
      <w:pPr>
        <w:pStyle w:val="5"/>
        <w:spacing w:before="145"/>
        <w:ind w:left="1279"/>
      </w:pPr>
      <w:r>
        <w:rPr>
          <w:rFonts w:ascii="Times New Roman" w:eastAsia="Times New Roman"/>
        </w:rPr>
        <w:t>2</w:t>
      </w:r>
      <w:r>
        <w:t>、支出说明</w:t>
      </w:r>
    </w:p>
    <w:p>
      <w:pPr>
        <w:pStyle w:val="5"/>
        <w:spacing w:before="145" w:line="336" w:lineRule="auto"/>
        <w:ind w:right="1027" w:firstLine="559"/>
      </w:pPr>
      <w:r>
        <w:rPr>
          <w:spacing w:val="-2"/>
        </w:rPr>
        <w:t>收支预算总表支出栏、基本支出表、项目支出表按经济分类和支出功能分类科目编制，反映保定市满城区市场监督</w:t>
      </w:r>
      <w:r>
        <w:rPr>
          <w:w w:val="90"/>
        </w:rPr>
        <w:t>管理局年度</w:t>
      </w:r>
      <w:r>
        <w:rPr>
          <w:rFonts w:hint="eastAsia"/>
          <w:w w:val="90"/>
          <w:lang w:eastAsia="zh-CN"/>
        </w:rPr>
        <w:t>单位</w:t>
      </w:r>
      <w:r>
        <w:rPr>
          <w:w w:val="90"/>
        </w:rPr>
        <w:t>预算中支出预算的总体情况。</w:t>
      </w:r>
      <w:r>
        <w:rPr>
          <w:rFonts w:ascii="Times New Roman" w:eastAsia="Times New Roman"/>
          <w:w w:val="90"/>
        </w:rPr>
        <w:t>202</w:t>
      </w:r>
      <w:r>
        <w:rPr>
          <w:rFonts w:hint="eastAsia" w:ascii="Times New Roman"/>
          <w:w w:val="90"/>
          <w:lang w:val="en-US" w:eastAsia="zh-CN"/>
        </w:rPr>
        <w:t>1</w:t>
      </w:r>
      <w:r>
        <w:rPr>
          <w:rFonts w:ascii="Times New Roman" w:eastAsia="Times New Roman"/>
          <w:spacing w:val="39"/>
          <w:w w:val="90"/>
        </w:rPr>
        <w:t xml:space="preserve"> </w:t>
      </w:r>
      <w:r>
        <w:rPr>
          <w:spacing w:val="25"/>
          <w:w w:val="90"/>
        </w:rPr>
        <w:t>年支出预算</w:t>
      </w:r>
      <w:r>
        <w:rPr>
          <w:rFonts w:hint="eastAsia" w:ascii="Times New Roman"/>
          <w:spacing w:val="-2"/>
          <w:w w:val="90"/>
          <w:lang w:val="en-US" w:eastAsia="zh-CN"/>
        </w:rPr>
        <w:t>1494.74</w:t>
      </w:r>
      <w:r>
        <w:rPr>
          <w:rFonts w:ascii="Times New Roman" w:eastAsia="Times New Roman"/>
          <w:spacing w:val="30"/>
          <w:w w:val="90"/>
        </w:rPr>
        <w:t xml:space="preserve"> </w:t>
      </w:r>
      <w:r>
        <w:rPr>
          <w:spacing w:val="4"/>
          <w:w w:val="90"/>
        </w:rPr>
        <w:t>万元，其中基本支出</w:t>
      </w:r>
      <w:r>
        <w:rPr>
          <w:rFonts w:hint="eastAsia" w:ascii="Times New Roman"/>
          <w:spacing w:val="-2"/>
          <w:w w:val="90"/>
          <w:lang w:val="en-US" w:eastAsia="zh-CN"/>
        </w:rPr>
        <w:t>1494.74</w:t>
      </w:r>
      <w:r>
        <w:rPr>
          <w:rFonts w:ascii="Times New Roman" w:eastAsia="Times New Roman"/>
          <w:spacing w:val="30"/>
          <w:w w:val="90"/>
        </w:rPr>
        <w:t xml:space="preserve"> </w:t>
      </w:r>
      <w:r>
        <w:rPr>
          <w:rFonts w:ascii="Times New Roman" w:eastAsia="Times New Roman"/>
          <w:spacing w:val="62"/>
          <w:w w:val="90"/>
        </w:rPr>
        <w:t xml:space="preserve"> </w:t>
      </w:r>
      <w:r>
        <w:rPr>
          <w:w w:val="90"/>
        </w:rPr>
        <w:t>万元，包括人员经费</w:t>
      </w:r>
    </w:p>
    <w:p>
      <w:pPr>
        <w:pStyle w:val="5"/>
        <w:spacing w:before="1"/>
      </w:pPr>
      <w:r>
        <w:rPr>
          <w:rFonts w:hint="eastAsia" w:ascii="Times New Roman"/>
          <w:spacing w:val="-2"/>
          <w:w w:val="90"/>
          <w:lang w:val="en-US" w:eastAsia="zh-CN"/>
        </w:rPr>
        <w:t>1494.74</w:t>
      </w:r>
      <w:r>
        <w:rPr>
          <w:rFonts w:ascii="Times New Roman" w:eastAsia="Times New Roman"/>
          <w:spacing w:val="30"/>
          <w:w w:val="90"/>
        </w:rPr>
        <w:t xml:space="preserve"> </w:t>
      </w:r>
      <w:r>
        <w:rPr>
          <w:rFonts w:ascii="Times New Roman" w:eastAsia="Times New Roman"/>
          <w:spacing w:val="72"/>
        </w:rPr>
        <w:t xml:space="preserve"> </w:t>
      </w:r>
      <w:r>
        <w:rPr>
          <w:spacing w:val="8"/>
          <w:w w:val="90"/>
        </w:rPr>
        <w:t>万元和日常公用经费</w:t>
      </w:r>
      <w:r>
        <w:rPr>
          <w:rFonts w:hint="eastAsia"/>
          <w:spacing w:val="8"/>
          <w:w w:val="90"/>
          <w:lang w:val="en-US" w:eastAsia="zh-CN"/>
        </w:rPr>
        <w:t>0</w:t>
      </w:r>
      <w:r>
        <w:rPr>
          <w:rFonts w:ascii="Times New Roman" w:eastAsia="Times New Roman"/>
          <w:spacing w:val="58"/>
          <w:w w:val="90"/>
        </w:rPr>
        <w:t xml:space="preserve"> </w:t>
      </w:r>
      <w:r>
        <w:rPr>
          <w:spacing w:val="10"/>
          <w:w w:val="90"/>
        </w:rPr>
        <w:t xml:space="preserve">万元；项目支出 </w:t>
      </w:r>
      <w:r>
        <w:rPr>
          <w:rFonts w:ascii="Times New Roman" w:eastAsia="Times New Roman"/>
          <w:w w:val="90"/>
        </w:rPr>
        <w:t>0</w:t>
      </w:r>
      <w:r>
        <w:rPr>
          <w:rFonts w:ascii="Times New Roman" w:eastAsia="Times New Roman"/>
          <w:spacing w:val="46"/>
          <w:w w:val="90"/>
        </w:rPr>
        <w:t xml:space="preserve"> </w:t>
      </w:r>
      <w:r>
        <w:rPr>
          <w:w w:val="90"/>
        </w:rPr>
        <w:t>万元。主要人员经费经费支出。</w:t>
      </w:r>
    </w:p>
    <w:p>
      <w:pPr>
        <w:pStyle w:val="5"/>
        <w:spacing w:before="150"/>
        <w:ind w:left="1279"/>
      </w:pPr>
      <w:r>
        <w:rPr>
          <w:rFonts w:ascii="Times New Roman" w:eastAsia="Times New Roman"/>
        </w:rPr>
        <w:t>3</w:t>
      </w:r>
      <w:r>
        <w:t>、比上年增减情况</w:t>
      </w:r>
    </w:p>
    <w:p>
      <w:pPr>
        <w:pStyle w:val="5"/>
        <w:spacing w:before="148"/>
        <w:ind w:left="1279"/>
      </w:pPr>
      <w:r>
        <w:rPr>
          <w:rFonts w:ascii="Times New Roman" w:eastAsia="Times New Roman"/>
          <w:spacing w:val="-2"/>
          <w:w w:val="90"/>
        </w:rPr>
        <w:t>202</w:t>
      </w:r>
      <w:r>
        <w:rPr>
          <w:rFonts w:hint="eastAsia" w:ascii="Times New Roman"/>
          <w:spacing w:val="-2"/>
          <w:w w:val="90"/>
          <w:lang w:val="en-US" w:eastAsia="zh-CN"/>
        </w:rPr>
        <w:t>1</w:t>
      </w:r>
      <w:r>
        <w:rPr>
          <w:spacing w:val="-5"/>
          <w:w w:val="90"/>
        </w:rPr>
        <w:t xml:space="preserve">年预算收支安排 </w:t>
      </w:r>
      <w:r>
        <w:rPr>
          <w:rFonts w:hint="eastAsia" w:ascii="Times New Roman"/>
          <w:spacing w:val="-2"/>
          <w:w w:val="90"/>
          <w:lang w:val="en-US" w:eastAsia="zh-CN"/>
        </w:rPr>
        <w:t>1494.74</w:t>
      </w:r>
      <w:r>
        <w:rPr>
          <w:rFonts w:ascii="Times New Roman" w:eastAsia="Times New Roman"/>
          <w:spacing w:val="30"/>
          <w:w w:val="90"/>
        </w:rPr>
        <w:t xml:space="preserve"> </w:t>
      </w:r>
      <w:r>
        <w:rPr>
          <w:spacing w:val="-2"/>
          <w:w w:val="90"/>
        </w:rPr>
        <w:t>万元，较</w:t>
      </w:r>
      <w:r>
        <w:rPr>
          <w:rFonts w:ascii="Times New Roman" w:eastAsia="Times New Roman"/>
          <w:spacing w:val="-2"/>
          <w:w w:val="90"/>
        </w:rPr>
        <w:t>202</w:t>
      </w:r>
      <w:r>
        <w:rPr>
          <w:rFonts w:hint="eastAsia" w:ascii="Times New Roman"/>
          <w:spacing w:val="-2"/>
          <w:w w:val="90"/>
          <w:lang w:val="en-US" w:eastAsia="zh-CN"/>
        </w:rPr>
        <w:t>0</w:t>
      </w:r>
      <w:r>
        <w:rPr>
          <w:rFonts w:ascii="Times New Roman" w:eastAsia="Times New Roman"/>
          <w:spacing w:val="42"/>
          <w:w w:val="90"/>
        </w:rPr>
        <w:t xml:space="preserve"> </w:t>
      </w:r>
      <w:r>
        <w:rPr>
          <w:spacing w:val="-5"/>
          <w:w w:val="90"/>
        </w:rPr>
        <w:t xml:space="preserve">年预算增加 </w:t>
      </w:r>
      <w:r>
        <w:rPr>
          <w:rFonts w:hint="eastAsia" w:ascii="Times New Roman"/>
          <w:spacing w:val="-2"/>
          <w:w w:val="90"/>
          <w:lang w:val="en-US" w:eastAsia="zh-CN"/>
        </w:rPr>
        <w:t>25.50</w:t>
      </w:r>
      <w:r>
        <w:rPr>
          <w:spacing w:val="-3"/>
          <w:w w:val="90"/>
        </w:rPr>
        <w:t>万元，其中：基本支出增加</w:t>
      </w:r>
      <w:r>
        <w:rPr>
          <w:spacing w:val="-5"/>
          <w:w w:val="90"/>
        </w:rPr>
        <w:t xml:space="preserve"> </w:t>
      </w:r>
      <w:r>
        <w:rPr>
          <w:rFonts w:hint="eastAsia" w:ascii="Times New Roman"/>
          <w:spacing w:val="-2"/>
          <w:w w:val="90"/>
          <w:lang w:val="en-US" w:eastAsia="zh-CN"/>
        </w:rPr>
        <w:t>25.50</w:t>
      </w:r>
      <w:r>
        <w:rPr>
          <w:spacing w:val="-5"/>
          <w:w w:val="90"/>
        </w:rPr>
        <w:t>万元，主要为人员增资；项</w:t>
      </w:r>
    </w:p>
    <w:p>
      <w:pPr>
        <w:pStyle w:val="5"/>
        <w:spacing w:before="143"/>
      </w:pPr>
      <w:r>
        <w:rPr>
          <w:spacing w:val="-6"/>
          <w:w w:val="90"/>
        </w:rPr>
        <w:t xml:space="preserve">目支出增加 </w:t>
      </w:r>
      <w:r>
        <w:rPr>
          <w:spacing w:val="-2"/>
          <w:w w:val="90"/>
        </w:rPr>
        <w:t>0</w:t>
      </w:r>
      <w:r>
        <w:rPr>
          <w:spacing w:val="-7"/>
          <w:w w:val="90"/>
        </w:rPr>
        <w:t xml:space="preserve"> 万元。</w:t>
      </w:r>
    </w:p>
    <w:p>
      <w:pPr>
        <w:spacing w:after="0"/>
        <w:sectPr>
          <w:pgSz w:w="16840" w:h="11900" w:orient="landscape"/>
          <w:pgMar w:top="1100" w:right="280" w:bottom="960" w:left="300" w:header="0" w:footer="762" w:gutter="0"/>
          <w:cols w:space="720" w:num="1"/>
        </w:sectPr>
      </w:pPr>
    </w:p>
    <w:p>
      <w:pPr>
        <w:pStyle w:val="5"/>
        <w:spacing w:before="9"/>
        <w:ind w:left="0"/>
        <w:rPr>
          <w:sz w:val="16"/>
        </w:rPr>
      </w:pPr>
    </w:p>
    <w:p>
      <w:pPr>
        <w:pStyle w:val="4"/>
        <w:spacing w:before="54"/>
      </w:pPr>
      <w:bookmarkStart w:id="65" w:name="三、机关运行经费安排情况"/>
      <w:bookmarkEnd w:id="65"/>
      <w:r>
        <w:rPr>
          <w:w w:val="90"/>
        </w:rPr>
        <w:t>三、机关运行经费安排情况</w:t>
      </w:r>
    </w:p>
    <w:p>
      <w:pPr>
        <w:pStyle w:val="5"/>
        <w:spacing w:before="1"/>
        <w:ind w:left="0"/>
        <w:rPr>
          <w:sz w:val="26"/>
        </w:rPr>
      </w:pPr>
    </w:p>
    <w:p>
      <w:pPr>
        <w:pStyle w:val="5"/>
        <w:spacing w:before="1" w:line="333" w:lineRule="auto"/>
        <w:ind w:right="1262" w:firstLine="559"/>
      </w:pPr>
      <w:r>
        <w:rPr>
          <w:rFonts w:ascii="Times New Roman" w:eastAsia="Times New Roman"/>
          <w:w w:val="90"/>
        </w:rPr>
        <w:t>202</w:t>
      </w:r>
      <w:r>
        <w:rPr>
          <w:rFonts w:hint="eastAsia" w:ascii="Times New Roman"/>
          <w:w w:val="90"/>
          <w:lang w:val="en-US" w:eastAsia="zh-CN"/>
        </w:rPr>
        <w:t>1</w:t>
      </w:r>
      <w:r>
        <w:rPr>
          <w:rFonts w:ascii="Times New Roman" w:eastAsia="Times New Roman"/>
          <w:spacing w:val="79"/>
        </w:rPr>
        <w:t xml:space="preserve"> </w:t>
      </w:r>
      <w:r>
        <w:rPr>
          <w:w w:val="90"/>
        </w:rPr>
        <w:t>年，我</w:t>
      </w:r>
      <w:r>
        <w:rPr>
          <w:rFonts w:hint="eastAsia"/>
          <w:w w:val="90"/>
          <w:lang w:eastAsia="zh-CN"/>
        </w:rPr>
        <w:t>单位</w:t>
      </w:r>
      <w:r>
        <w:rPr>
          <w:w w:val="90"/>
        </w:rPr>
        <w:t>运行经费共计安排</w:t>
      </w:r>
      <w:r>
        <w:rPr>
          <w:spacing w:val="335"/>
        </w:rPr>
        <w:t xml:space="preserve"> </w:t>
      </w:r>
      <w:r>
        <w:rPr>
          <w:rFonts w:ascii="Times New Roman" w:eastAsia="Times New Roman"/>
          <w:w w:val="90"/>
        </w:rPr>
        <w:t>0</w:t>
      </w:r>
      <w:r>
        <w:rPr>
          <w:rFonts w:ascii="Times New Roman" w:eastAsia="Times New Roman"/>
          <w:spacing w:val="142"/>
        </w:rPr>
        <w:t xml:space="preserve"> </w:t>
      </w:r>
      <w:r>
        <w:rPr>
          <w:w w:val="90"/>
        </w:rPr>
        <w:t>万元，主要用于日常办公费、办公用房水电费、办公用房取暖费、等日常运行支</w:t>
      </w:r>
      <w:r>
        <w:t>出。</w:t>
      </w:r>
    </w:p>
    <w:p>
      <w:pPr>
        <w:pStyle w:val="4"/>
        <w:spacing w:line="314" w:lineRule="exact"/>
      </w:pPr>
      <w:bookmarkStart w:id="66" w:name="四、财政拨款“三公”经费预算情况及增减变化原因"/>
      <w:bookmarkEnd w:id="66"/>
      <w:r>
        <w:rPr>
          <w:w w:val="90"/>
        </w:rPr>
        <w:t>四、财政拨款“三公”经费预算情况及增减变化原因</w:t>
      </w:r>
    </w:p>
    <w:p>
      <w:pPr>
        <w:pStyle w:val="5"/>
        <w:spacing w:before="6"/>
        <w:ind w:left="0"/>
        <w:rPr>
          <w:sz w:val="27"/>
        </w:rPr>
      </w:pPr>
    </w:p>
    <w:p>
      <w:pPr>
        <w:pStyle w:val="5"/>
        <w:ind w:left="1279"/>
      </w:pPr>
      <w:r>
        <w:rPr>
          <w:rFonts w:ascii="Times New Roman" w:hAnsi="Times New Roman" w:eastAsia="Times New Roman"/>
          <w:w w:val="90"/>
        </w:rPr>
        <w:t>202</w:t>
      </w:r>
      <w:r>
        <w:rPr>
          <w:rFonts w:hint="eastAsia" w:ascii="Times New Roman" w:hAnsi="Times New Roman"/>
          <w:w w:val="90"/>
          <w:lang w:val="en-US" w:eastAsia="zh-CN"/>
        </w:rPr>
        <w:t>1</w:t>
      </w:r>
      <w:r>
        <w:rPr>
          <w:rFonts w:ascii="Times New Roman" w:hAnsi="Times New Roman" w:eastAsia="Times New Roman"/>
          <w:spacing w:val="97"/>
        </w:rPr>
        <w:t xml:space="preserve"> </w:t>
      </w:r>
      <w:r>
        <w:rPr>
          <w:spacing w:val="2"/>
          <w:w w:val="90"/>
        </w:rPr>
        <w:t>年，我</w:t>
      </w:r>
      <w:r>
        <w:rPr>
          <w:rFonts w:hint="eastAsia"/>
          <w:spacing w:val="2"/>
          <w:w w:val="90"/>
          <w:lang w:eastAsia="zh-CN"/>
        </w:rPr>
        <w:t>单位</w:t>
      </w:r>
      <w:r>
        <w:rPr>
          <w:spacing w:val="2"/>
          <w:w w:val="90"/>
        </w:rPr>
        <w:t>财政拨款</w:t>
      </w:r>
      <w:r>
        <w:rPr>
          <w:rFonts w:ascii="Times New Roman" w:hAnsi="Times New Roman" w:eastAsia="Times New Roman"/>
          <w:spacing w:val="17"/>
          <w:w w:val="90"/>
        </w:rPr>
        <w:t>“</w:t>
      </w:r>
      <w:r>
        <w:rPr>
          <w:spacing w:val="5"/>
          <w:w w:val="90"/>
        </w:rPr>
        <w:t>三公</w:t>
      </w:r>
      <w:r>
        <w:rPr>
          <w:rFonts w:ascii="Times New Roman" w:hAnsi="Times New Roman" w:eastAsia="Times New Roman"/>
          <w:spacing w:val="17"/>
          <w:w w:val="90"/>
        </w:rPr>
        <w:t>”</w:t>
      </w:r>
      <w:r>
        <w:rPr>
          <w:spacing w:val="12"/>
          <w:w w:val="90"/>
        </w:rPr>
        <w:t xml:space="preserve">经费预算安排 </w:t>
      </w:r>
      <w:r>
        <w:rPr>
          <w:rFonts w:ascii="Times New Roman" w:hAnsi="Times New Roman" w:eastAsia="Times New Roman"/>
          <w:w w:val="90"/>
        </w:rPr>
        <w:t>0</w:t>
      </w:r>
      <w:r>
        <w:rPr>
          <w:rFonts w:ascii="Times New Roman" w:hAnsi="Times New Roman" w:eastAsia="Times New Roman"/>
          <w:spacing w:val="93"/>
        </w:rPr>
        <w:t xml:space="preserve"> </w:t>
      </w:r>
      <w:r>
        <w:rPr>
          <w:spacing w:val="3"/>
          <w:w w:val="90"/>
        </w:rPr>
        <w:t>万元，其中因公出国</w:t>
      </w:r>
      <w:r>
        <w:rPr>
          <w:spacing w:val="13"/>
          <w:w w:val="90"/>
        </w:rPr>
        <w:t>（</w:t>
      </w:r>
      <w:r>
        <w:rPr>
          <w:w w:val="90"/>
        </w:rPr>
        <w:t>境</w:t>
      </w:r>
      <w:r>
        <w:rPr>
          <w:spacing w:val="13"/>
          <w:w w:val="90"/>
        </w:rPr>
        <w:t>）</w:t>
      </w:r>
      <w:r>
        <w:rPr>
          <w:spacing w:val="34"/>
          <w:w w:val="90"/>
        </w:rPr>
        <w:t xml:space="preserve">费 </w:t>
      </w:r>
      <w:r>
        <w:rPr>
          <w:rFonts w:ascii="Times New Roman" w:hAnsi="Times New Roman" w:eastAsia="Times New Roman"/>
          <w:w w:val="90"/>
        </w:rPr>
        <w:t>0</w:t>
      </w:r>
      <w:r>
        <w:rPr>
          <w:rFonts w:ascii="Times New Roman" w:hAnsi="Times New Roman" w:eastAsia="Times New Roman"/>
          <w:spacing w:val="136"/>
        </w:rPr>
        <w:t xml:space="preserve"> </w:t>
      </w:r>
      <w:r>
        <w:rPr>
          <w:spacing w:val="3"/>
          <w:w w:val="90"/>
        </w:rPr>
        <w:t xml:space="preserve">万元；公务用车购置及运维费 </w:t>
      </w:r>
      <w:r>
        <w:rPr>
          <w:rFonts w:ascii="Times New Roman" w:hAnsi="Times New Roman" w:eastAsia="Times New Roman"/>
          <w:w w:val="90"/>
        </w:rPr>
        <w:t>0</w:t>
      </w:r>
      <w:r>
        <w:rPr>
          <w:rFonts w:ascii="Times New Roman" w:hAnsi="Times New Roman" w:eastAsia="Times New Roman"/>
          <w:spacing w:val="92"/>
        </w:rPr>
        <w:t xml:space="preserve"> </w:t>
      </w:r>
      <w:r>
        <w:rPr>
          <w:w w:val="90"/>
        </w:rPr>
        <w:t>万元</w:t>
      </w:r>
    </w:p>
    <w:p>
      <w:pPr>
        <w:pStyle w:val="5"/>
        <w:spacing w:before="145"/>
      </w:pPr>
      <w:r>
        <w:rPr>
          <w:spacing w:val="13"/>
          <w:w w:val="90"/>
        </w:rPr>
        <w:t>（</w:t>
      </w:r>
      <w:r>
        <w:rPr>
          <w:spacing w:val="3"/>
          <w:w w:val="90"/>
        </w:rPr>
        <w:t xml:space="preserve">其中：公务用车购置费为 </w:t>
      </w:r>
      <w:r>
        <w:rPr>
          <w:rFonts w:ascii="Times New Roman" w:eastAsia="Times New Roman"/>
          <w:w w:val="90"/>
        </w:rPr>
        <w:t>0</w:t>
      </w:r>
      <w:r>
        <w:rPr>
          <w:rFonts w:ascii="Times New Roman" w:eastAsia="Times New Roman"/>
          <w:spacing w:val="19"/>
          <w:w w:val="90"/>
        </w:rPr>
        <w:t xml:space="preserve"> </w:t>
      </w:r>
      <w:r>
        <w:rPr>
          <w:spacing w:val="3"/>
          <w:w w:val="90"/>
        </w:rPr>
        <w:t xml:space="preserve">万元，公务用车运维费 </w:t>
      </w:r>
      <w:r>
        <w:rPr>
          <w:rFonts w:ascii="Times New Roman" w:eastAsia="Times New Roman"/>
          <w:w w:val="90"/>
        </w:rPr>
        <w:t>0</w:t>
      </w:r>
      <w:r>
        <w:rPr>
          <w:rFonts w:ascii="Times New Roman" w:eastAsia="Times New Roman"/>
          <w:spacing w:val="74"/>
        </w:rPr>
        <w:t xml:space="preserve"> </w:t>
      </w:r>
      <w:r>
        <w:rPr>
          <w:spacing w:val="5"/>
          <w:w w:val="90"/>
        </w:rPr>
        <w:t>万元</w:t>
      </w:r>
      <w:r>
        <w:rPr>
          <w:rFonts w:ascii="Times New Roman" w:eastAsia="Times New Roman"/>
          <w:spacing w:val="11"/>
          <w:w w:val="90"/>
        </w:rPr>
        <w:t>)</w:t>
      </w:r>
      <w:r>
        <w:rPr>
          <w:spacing w:val="5"/>
          <w:w w:val="90"/>
        </w:rPr>
        <w:t xml:space="preserve">；公务接待费 </w:t>
      </w:r>
      <w:r>
        <w:rPr>
          <w:rFonts w:ascii="Times New Roman" w:eastAsia="Times New Roman"/>
          <w:w w:val="90"/>
        </w:rPr>
        <w:t>0</w:t>
      </w:r>
      <w:r>
        <w:rPr>
          <w:rFonts w:ascii="Times New Roman" w:eastAsia="Times New Roman"/>
          <w:spacing w:val="74"/>
        </w:rPr>
        <w:t xml:space="preserve"> </w:t>
      </w:r>
      <w:r>
        <w:rPr>
          <w:spacing w:val="8"/>
          <w:w w:val="90"/>
        </w:rPr>
        <w:t xml:space="preserve">万元。与 </w:t>
      </w:r>
      <w:r>
        <w:rPr>
          <w:rFonts w:ascii="Times New Roman" w:eastAsia="Times New Roman"/>
          <w:w w:val="90"/>
        </w:rPr>
        <w:t>202</w:t>
      </w:r>
      <w:r>
        <w:rPr>
          <w:rFonts w:hint="eastAsia" w:ascii="Times New Roman"/>
          <w:w w:val="90"/>
          <w:lang w:val="en-US" w:eastAsia="zh-CN"/>
        </w:rPr>
        <w:t>0</w:t>
      </w:r>
      <w:r>
        <w:rPr>
          <w:rFonts w:ascii="Times New Roman" w:eastAsia="Times New Roman"/>
          <w:spacing w:val="102"/>
        </w:rPr>
        <w:t xml:space="preserve"> </w:t>
      </w:r>
      <w:r>
        <w:rPr>
          <w:spacing w:val="6"/>
          <w:w w:val="90"/>
        </w:rPr>
        <w:t>年相比</w:t>
      </w:r>
      <w:r>
        <w:rPr>
          <w:rFonts w:hint="eastAsia"/>
          <w:spacing w:val="6"/>
          <w:w w:val="90"/>
          <w:lang w:eastAsia="zh-CN"/>
        </w:rPr>
        <w:t>无增减变化</w:t>
      </w:r>
      <w:r>
        <w:rPr>
          <w:w w:val="90"/>
        </w:rPr>
        <w:t>。</w:t>
      </w:r>
    </w:p>
    <w:p>
      <w:pPr>
        <w:pStyle w:val="5"/>
        <w:spacing w:before="4"/>
        <w:ind w:left="0"/>
        <w:rPr>
          <w:sz w:val="42"/>
        </w:rPr>
      </w:pPr>
    </w:p>
    <w:p>
      <w:pPr>
        <w:pStyle w:val="4"/>
      </w:pPr>
      <w:bookmarkStart w:id="67" w:name="五、预算绩效信息"/>
      <w:bookmarkEnd w:id="67"/>
      <w:r>
        <w:rPr>
          <w:w w:val="90"/>
        </w:rPr>
        <w:t>五、预算绩效信息</w:t>
      </w:r>
    </w:p>
    <w:p>
      <w:pPr>
        <w:pStyle w:val="5"/>
        <w:ind w:left="0"/>
        <w:rPr>
          <w:sz w:val="20"/>
        </w:rPr>
      </w:pPr>
    </w:p>
    <w:p>
      <w:pPr>
        <w:pStyle w:val="5"/>
        <w:spacing w:before="127"/>
        <w:ind w:left="1394"/>
        <w:rPr>
          <w:b/>
          <w:bCs/>
        </w:rPr>
      </w:pPr>
      <w:r>
        <w:rPr>
          <w:b/>
          <w:bCs/>
        </w:rPr>
        <w:t>总体绩效目标</w:t>
      </w:r>
    </w:p>
    <w:p>
      <w:pPr>
        <w:pStyle w:val="5"/>
        <w:spacing w:before="145" w:line="340" w:lineRule="auto"/>
        <w:ind w:left="832" w:right="1978" w:firstLine="55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9"/>
        </w:rPr>
        <w:t xml:space="preserve"> </w:t>
      </w:r>
      <w:r>
        <w:rPr>
          <w:spacing w:val="-2"/>
        </w:rPr>
        <w:t>年，我局将进一步巩固市场监管工作成果，做好疫情常态化防控，整顿规范市场经营秩序，下气力，</w:t>
      </w:r>
      <w:r>
        <w:rPr>
          <w:spacing w:val="-137"/>
        </w:rPr>
        <w:t xml:space="preserve"> </w:t>
      </w:r>
      <w:r>
        <w:t>创特色，出亮点，稳提升，营造安全放心的生产生活环境。</w:t>
      </w:r>
    </w:p>
    <w:p>
      <w:pPr>
        <w:pStyle w:val="5"/>
        <w:spacing w:line="357" w:lineRule="exact"/>
        <w:ind w:left="1394"/>
      </w:pPr>
      <w:r>
        <w:rPr>
          <w:rFonts w:hint="eastAsia"/>
          <w:lang w:val="en-US" w:eastAsia="zh-CN"/>
        </w:rPr>
        <w:t>（一）、</w:t>
      </w:r>
      <w:r>
        <w:t>持续做好疫情防控。</w:t>
      </w:r>
    </w:p>
    <w:p>
      <w:pPr>
        <w:pStyle w:val="5"/>
        <w:spacing w:before="136" w:line="338" w:lineRule="auto"/>
        <w:ind w:left="832" w:right="1752" w:firstLine="559"/>
        <w:rPr>
          <w:sz w:val="20"/>
        </w:rPr>
      </w:pPr>
      <w:r>
        <w:rPr>
          <w:spacing w:val="-2"/>
        </w:rPr>
        <w:t>毫不放松抓好常态化疫情防控工作，严肃查处扰乱防疫市场秩序行为，做好冷链食品检测以及超市、门店、</w:t>
      </w:r>
      <w:r>
        <w:t>药店、餐饮行业常态化疫情防控措施落实等工作。</w:t>
      </w:r>
    </w:p>
    <w:p>
      <w:pPr>
        <w:pStyle w:val="5"/>
        <w:spacing w:before="70"/>
        <w:ind w:left="1394"/>
      </w:pPr>
      <w:r>
        <w:rPr>
          <w:rFonts w:hint="eastAsia"/>
          <w:lang w:val="en-US" w:eastAsia="zh-CN"/>
        </w:rPr>
        <w:t>（二）、</w:t>
      </w:r>
      <w:r>
        <w:t>紧盯</w:t>
      </w:r>
      <w:r>
        <w:rPr>
          <w:rFonts w:ascii="Times New Roman" w:hAnsi="Times New Roman" w:eastAsia="Times New Roman"/>
        </w:rPr>
        <w:t>“</w:t>
      </w:r>
      <w:r>
        <w:t>四个安全</w:t>
      </w:r>
      <w:r>
        <w:rPr>
          <w:rFonts w:ascii="Times New Roman" w:hAnsi="Times New Roman" w:eastAsia="Times New Roman"/>
        </w:rPr>
        <w:t>”</w:t>
      </w:r>
      <w:r>
        <w:t>，牢牢守住安全底线。</w:t>
      </w:r>
    </w:p>
    <w:p>
      <w:pPr>
        <w:pStyle w:val="5"/>
        <w:spacing w:before="146" w:line="336" w:lineRule="auto"/>
        <w:ind w:left="832" w:right="1752" w:firstLine="559"/>
      </w:pPr>
      <w:r>
        <w:t>严格按照</w:t>
      </w:r>
      <w:r>
        <w:rPr>
          <w:rFonts w:ascii="Times New Roman" w:hAnsi="Times New Roman" w:eastAsia="Times New Roman"/>
        </w:rPr>
        <w:t>“</w:t>
      </w:r>
      <w:r>
        <w:t>四个最严</w:t>
      </w:r>
      <w:r>
        <w:rPr>
          <w:rFonts w:ascii="Times New Roman" w:hAnsi="Times New Roman" w:eastAsia="Times New Roman"/>
        </w:rPr>
        <w:t>”</w:t>
      </w:r>
      <w:r>
        <w:t>要求，牢牢守住食品、药品、特种设备和工业产品质量安全底线，抓好风险监测和防</w:t>
      </w:r>
      <w:r>
        <w:rPr>
          <w:spacing w:val="-2"/>
        </w:rPr>
        <w:t>控，着力解决政府关注、群众关心、社会关切的突出问题，强化日常巡查，整治风险隐患，把问题解决在萌芽状</w:t>
      </w:r>
      <w:r>
        <w:t>态。</w:t>
      </w:r>
    </w:p>
    <w:p>
      <w:pPr>
        <w:pStyle w:val="5"/>
        <w:spacing w:before="10"/>
        <w:ind w:left="1394"/>
      </w:pPr>
      <w:r>
        <w:rPr>
          <w:rFonts w:hint="eastAsia"/>
          <w:lang w:val="en-US" w:eastAsia="zh-CN"/>
        </w:rPr>
        <w:t>（三）、</w:t>
      </w:r>
      <w:r>
        <w:t>强化五项举措，维护市场秩序。</w:t>
      </w:r>
    </w:p>
    <w:p>
      <w:pPr>
        <w:pStyle w:val="5"/>
        <w:spacing w:before="147" w:line="336" w:lineRule="auto"/>
        <w:ind w:left="832" w:right="1697" w:firstLine="559"/>
        <w:jc w:val="both"/>
      </w:pPr>
      <w:r>
        <w:rPr>
          <w:spacing w:val="-1"/>
        </w:rP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w:t>
      </w:r>
      <w:r>
        <w:t>销售假冒伪劣产品行为；大力开展放心消费示范单位创建行动，完成放心消费示范单位创建目标。</w:t>
      </w:r>
    </w:p>
    <w:p>
      <w:pPr>
        <w:pStyle w:val="5"/>
        <w:spacing w:before="10"/>
        <w:ind w:left="1394"/>
      </w:pPr>
      <w:r>
        <w:rPr>
          <w:rFonts w:hint="eastAsia"/>
          <w:lang w:val="en-US" w:eastAsia="zh-CN"/>
        </w:rPr>
        <w:t>（四）、</w:t>
      </w:r>
      <w:r>
        <w:t>推进质量强区战略，巩固提升成果。</w:t>
      </w:r>
    </w:p>
    <w:p>
      <w:pPr>
        <w:pStyle w:val="5"/>
        <w:spacing w:before="145" w:line="340" w:lineRule="auto"/>
        <w:ind w:left="832" w:right="1752" w:firstLine="559"/>
      </w:pPr>
      <w:r>
        <w:rPr>
          <w:spacing w:val="-2"/>
        </w:rPr>
        <w:t>积极强化商标、知识产权保护，严厉打击侵权假冒等违法行为，巩固区域特色食品和生活用纸行业治理提升</w:t>
      </w:r>
      <w:r>
        <w:t>成果，进一步规范生产加工经营行为，增强产品质量。</w:t>
      </w:r>
    </w:p>
    <w:p>
      <w:pPr>
        <w:pStyle w:val="5"/>
        <w:spacing w:line="358" w:lineRule="exact"/>
        <w:ind w:left="1394"/>
      </w:pPr>
      <w:r>
        <w:rPr>
          <w:rFonts w:hint="eastAsia"/>
          <w:lang w:val="en-US" w:eastAsia="zh-CN"/>
        </w:rPr>
        <w:t>（五）、</w:t>
      </w:r>
      <w:r>
        <w:t>继续做好煤炭市场整顿规范。</w:t>
      </w:r>
    </w:p>
    <w:p>
      <w:pPr>
        <w:pStyle w:val="5"/>
        <w:spacing w:before="135" w:line="338" w:lineRule="auto"/>
        <w:ind w:left="832" w:right="2030" w:firstLine="559"/>
      </w:pPr>
      <w:r>
        <w:rPr>
          <w:spacing w:val="-2"/>
        </w:rPr>
        <w:t>抓好煤炭经营场所整顿清理，加强民用散烧煤管控，加大全区煤炭市场巡查力度，做到全天候、不间断巡</w:t>
      </w:r>
      <w:r>
        <w:t>查，加大煤炭质量抽检频次，推动大气污染防治工作。</w:t>
      </w:r>
    </w:p>
    <w:p>
      <w:pPr>
        <w:pStyle w:val="5"/>
        <w:spacing w:before="6" w:line="336" w:lineRule="auto"/>
        <w:ind w:left="832" w:right="1752" w:firstLine="559"/>
      </w:pPr>
      <w:r>
        <w:rPr>
          <w:spacing w:val="-2"/>
        </w:rPr>
        <w:t>总之，我局大胆实践，积极探索，维护了全区各类市场的安全稳定，但距上级的要求和群众的期盼还有一定</w:t>
      </w:r>
      <w:r>
        <w:t>的差距。下一步，我局将在疫情防控常态化条件下，深入贯彻落实省、市、区各项决策部署，</w:t>
      </w:r>
      <w:r>
        <w:rPr>
          <w:spacing w:val="-1"/>
        </w:rPr>
        <w:t>全面加强市场监管，着力提升监管效能，以更高站位、更严标准、更实作风，夺取统筹推进疫</w:t>
      </w:r>
      <w:r>
        <w:t>情防控和经济社会发展双胜利，不断开创市场监管工作的新局面。</w:t>
      </w:r>
    </w:p>
    <w:p>
      <w:pPr>
        <w:pStyle w:val="5"/>
        <w:spacing w:before="9"/>
        <w:ind w:left="1394"/>
        <w:rPr>
          <w:b/>
          <w:bCs/>
        </w:rPr>
      </w:pPr>
      <w:r>
        <w:rPr>
          <w:b/>
          <w:bCs/>
        </w:rPr>
        <w:t>分项绩效目标</w:t>
      </w:r>
    </w:p>
    <w:p>
      <w:pPr>
        <w:pStyle w:val="5"/>
        <w:spacing w:before="142" w:line="336" w:lineRule="auto"/>
        <w:ind w:left="832" w:right="1922" w:firstLine="559"/>
        <w:jc w:val="both"/>
      </w:pPr>
      <w:r>
        <w:rPr>
          <w:rFonts w:ascii="Times New Roman" w:hAnsi="Times New Roman" w:eastAsia="Times New Roman"/>
          <w:spacing w:val="-1"/>
        </w:rPr>
        <w:t>202</w:t>
      </w:r>
      <w:r>
        <w:rPr>
          <w:rFonts w:hint="eastAsia" w:ascii="Times New Roman" w:hAnsi="Times New Roman"/>
          <w:spacing w:val="-1"/>
          <w:lang w:val="en-US" w:eastAsia="zh-CN"/>
        </w:rPr>
        <w:t>1</w:t>
      </w:r>
      <w:r>
        <w:rPr>
          <w:spacing w:val="-1"/>
        </w:rPr>
        <w:t>年，我局在区委、区政府的正确领导下，坚持以人民为中心的思想，树立服务与监管并重的理念，按</w:t>
      </w:r>
      <w:r>
        <w:t>照</w:t>
      </w:r>
      <w:r>
        <w:rPr>
          <w:rFonts w:ascii="Times New Roman" w:hAnsi="Times New Roman" w:eastAsia="Times New Roman"/>
        </w:rPr>
        <w:t>“</w:t>
      </w:r>
      <w:r>
        <w:t>一条底线、两个创新、四个安全、六项举措、八方面监管</w:t>
      </w:r>
      <w:r>
        <w:rPr>
          <w:rFonts w:ascii="Times New Roman" w:hAnsi="Times New Roman" w:eastAsia="Times New Roman"/>
        </w:rPr>
        <w:t>”</w:t>
      </w:r>
      <w:r>
        <w:t>工作布局</w:t>
      </w:r>
      <w:r>
        <w:rPr>
          <w:rFonts w:ascii="Times New Roman" w:hAnsi="Times New Roman" w:eastAsia="Times New Roman"/>
        </w:rPr>
        <w:t>,</w:t>
      </w:r>
      <w:r>
        <w:t>一手抓疫情防控，一手抓市场监管，各项工作保障完成任务。</w:t>
      </w:r>
    </w:p>
    <w:p>
      <w:pPr>
        <w:pStyle w:val="5"/>
        <w:spacing w:before="10"/>
        <w:ind w:left="1394"/>
      </w:pPr>
      <w:r>
        <w:rPr>
          <w:spacing w:val="-2"/>
        </w:rPr>
        <w:t>（一）</w:t>
      </w:r>
      <w:r>
        <w:t>全力以赴，抓好疫情防控。</w:t>
      </w:r>
    </w:p>
    <w:p>
      <w:pPr>
        <w:pStyle w:val="5"/>
        <w:spacing w:before="146" w:line="340" w:lineRule="auto"/>
        <w:ind w:left="832" w:right="1752" w:firstLine="559"/>
      </w:pPr>
      <w:r>
        <w:rPr>
          <w:rFonts w:hint="eastAsia"/>
          <w:spacing w:val="-2"/>
          <w:lang w:val="en-US" w:eastAsia="zh-CN"/>
        </w:rPr>
        <w:t>1、</w:t>
      </w:r>
      <w:r>
        <w:rPr>
          <w:spacing w:val="-2"/>
        </w:rPr>
        <w:t>逆势而行，积极落实各项防控措施。面对国际疫情严峻形势，不可松懈，防患于未然，继续加强疫情</w:t>
      </w:r>
      <w:r>
        <w:t>防控。公示。</w:t>
      </w:r>
    </w:p>
    <w:p>
      <w:pPr>
        <w:pStyle w:val="5"/>
        <w:spacing w:line="358" w:lineRule="exact"/>
        <w:ind w:left="1394"/>
      </w:pPr>
      <w:r>
        <w:rPr>
          <w:rFonts w:hint="eastAsia"/>
          <w:lang w:val="en-US" w:eastAsia="zh-CN"/>
        </w:rPr>
        <w:t>2、</w:t>
      </w:r>
      <w:r>
        <w:t>着眼大局，做好防疫物资供应。保障市场上的防疫物资供应，满足企业复产复工和群众防护需要。</w:t>
      </w:r>
    </w:p>
    <w:p>
      <w:pPr>
        <w:pStyle w:val="5"/>
        <w:spacing w:before="135" w:line="336" w:lineRule="auto"/>
        <w:ind w:left="832" w:right="1697" w:firstLine="559"/>
        <w:jc w:val="both"/>
      </w:pPr>
      <w:r>
        <w:rPr>
          <w:rFonts w:hint="eastAsia"/>
          <w:spacing w:val="-1"/>
          <w:lang w:val="en-US" w:eastAsia="zh-CN"/>
        </w:rPr>
        <w:t>3、</w:t>
      </w:r>
      <w:r>
        <w:t>加强冷链食品监管，开展核酸检测。加强对冷链食品监督检查，对冷链食品相关的交易市场、冷冻冷</w:t>
      </w:r>
      <w:r>
        <w:rPr>
          <w:spacing w:val="-1"/>
        </w:rPr>
        <w:t>藏库房、商场超市、餐饮单位等进行全面排查，加强冷链食品生产经营企业检查力度，严查野生动物非法交易行</w:t>
      </w:r>
      <w:r>
        <w:t>为。</w:t>
      </w:r>
    </w:p>
    <w:p>
      <w:pPr>
        <w:pStyle w:val="5"/>
        <w:spacing w:before="8"/>
        <w:ind w:left="1394"/>
      </w:pPr>
      <w:r>
        <w:rPr>
          <w:rFonts w:hint="eastAsia"/>
          <w:lang w:eastAsia="zh-CN"/>
        </w:rPr>
        <w:t>（二）</w:t>
      </w:r>
      <w:r>
        <w:t>持之以恒，狠抓</w:t>
      </w:r>
      <w:r>
        <w:rPr>
          <w:rFonts w:ascii="Times New Roman" w:hAnsi="Times New Roman" w:eastAsia="Times New Roman"/>
        </w:rPr>
        <w:t>“</w:t>
      </w:r>
      <w:r>
        <w:t>四个安全</w:t>
      </w:r>
      <w:r>
        <w:rPr>
          <w:rFonts w:ascii="Times New Roman" w:hAnsi="Times New Roman" w:eastAsia="Times New Roman"/>
        </w:rPr>
        <w:t>”</w:t>
      </w:r>
      <w:r>
        <w:t>。</w:t>
      </w:r>
    </w:p>
    <w:p>
      <w:pPr>
        <w:pStyle w:val="5"/>
        <w:spacing w:before="148" w:line="336" w:lineRule="auto"/>
        <w:ind w:left="832" w:right="1697" w:firstLine="559"/>
        <w:jc w:val="both"/>
        <w:rPr>
          <w:sz w:val="20"/>
        </w:rPr>
      </w:pPr>
      <w:r>
        <w:rPr>
          <w:rFonts w:hint="eastAsia"/>
          <w:spacing w:val="-1"/>
          <w:lang w:val="en-US" w:eastAsia="zh-CN"/>
        </w:rPr>
        <w:t>1、</w:t>
      </w:r>
      <w:r>
        <w:t>持续提升食品质量安全水平。一是加强区域特色食品治理提升；二是持续推进食品生产企业实施先进</w:t>
      </w:r>
      <w:r>
        <w:rPr>
          <w:spacing w:val="-1"/>
        </w:rPr>
        <w:t xml:space="preserve">质量安全管理体系；三是持续开展非洲猪瘟防控、山寨食品等专项检查行动；四是对城乡接合部及农贸市场等重点领域食品进行抽检；五是加强保健食品监督检查；六是做好餐饮业疫情防控和复产复工，加强餐饮供应和网络订餐监管；七是加强餐饮行业日常监管与量化分级，确保 </w:t>
      </w:r>
      <w:r>
        <w:rPr>
          <w:rFonts w:ascii="Times New Roman" w:eastAsia="Times New Roman"/>
        </w:rPr>
        <w:t>2022</w:t>
      </w:r>
      <w:r>
        <w:rPr>
          <w:rFonts w:ascii="Times New Roman" w:eastAsia="Times New Roman"/>
          <w:spacing w:val="-15"/>
        </w:rPr>
        <w:t xml:space="preserve"> </w:t>
      </w:r>
      <w:r>
        <w:t>年零食品安全事件。</w:t>
      </w:r>
    </w:p>
    <w:p>
      <w:pPr>
        <w:pStyle w:val="5"/>
        <w:spacing w:before="61" w:line="336" w:lineRule="auto"/>
        <w:ind w:left="832" w:right="1699" w:firstLine="559"/>
        <w:jc w:val="both"/>
      </w:pPr>
      <w:r>
        <w:rPr>
          <w:rFonts w:hint="eastAsia"/>
          <w:spacing w:val="-1"/>
          <w:lang w:val="en-US" w:eastAsia="zh-CN"/>
        </w:rPr>
        <w:t>2、</w:t>
      </w:r>
      <w:r>
        <w:rPr>
          <w:spacing w:val="-1"/>
        </w:rPr>
        <w:t>不断加强药械安全监管。一是集中开展医疗机构药械安全专项整治、中药饮片专项整治、疫苗质量安</w:t>
      </w:r>
      <w:r>
        <w:rPr>
          <w:spacing w:val="-2"/>
        </w:rPr>
        <w:t>全专项整治行动；二是加强对药品、医疗器械经营企业进行检查；三是对口罩、体温计、体温枪、酒精、</w:t>
      </w:r>
      <w:r>
        <w:rPr>
          <w:rFonts w:ascii="Times New Roman" w:eastAsia="Times New Roman"/>
          <w:spacing w:val="-1"/>
        </w:rPr>
        <w:t>84</w:t>
      </w:r>
      <w:r>
        <w:rPr>
          <w:rFonts w:ascii="Times New Roman" w:eastAsia="Times New Roman"/>
          <w:spacing w:val="-21"/>
        </w:rPr>
        <w:t xml:space="preserve"> </w:t>
      </w:r>
      <w:r>
        <w:rPr>
          <w:spacing w:val="-1"/>
        </w:rPr>
        <w:t>消毒</w:t>
      </w:r>
      <w:r>
        <w:t>液、连花清瘟胶囊等与疫情相关的药械质量、价格进行监督检查；四是强化医疗机构计量管理主体作用。</w:t>
      </w:r>
    </w:p>
    <w:p>
      <w:pPr>
        <w:pStyle w:val="5"/>
        <w:spacing w:before="8" w:line="336" w:lineRule="auto"/>
        <w:ind w:left="832" w:right="1752" w:firstLine="559"/>
      </w:pPr>
      <w:r>
        <w:rPr>
          <w:rFonts w:hint="eastAsia"/>
          <w:spacing w:val="-2"/>
          <w:lang w:val="en-US" w:eastAsia="zh-CN"/>
        </w:rPr>
        <w:t>3、</w:t>
      </w:r>
      <w:r>
        <w:rPr>
          <w:spacing w:val="-2"/>
        </w:rPr>
        <w:t>不断加大特种设备安全监察力度。一是抓好疫情防控期间的安全生产，指导督促燃气、电梯等重点特</w:t>
      </w:r>
      <w:r>
        <w:t>种设备使用单位平稳复工复产；二是组织特种设备春季会战行动，规范区内机动车辆、起重机械、大型游乐设</w:t>
      </w:r>
      <w:r>
        <w:rPr>
          <w:spacing w:val="-2"/>
        </w:rPr>
        <w:t>施；三是开展广泛的安全检查，检查特种设备使用单位及特种设备使用情况；四是将安全检查工作常态化、制度</w:t>
      </w:r>
      <w:r>
        <w:t>化。</w:t>
      </w:r>
    </w:p>
    <w:p>
      <w:pPr>
        <w:pStyle w:val="5"/>
        <w:spacing w:before="12" w:line="336" w:lineRule="auto"/>
        <w:ind w:left="832" w:right="1697" w:firstLine="559"/>
        <w:jc w:val="both"/>
      </w:pPr>
      <w:r>
        <w:rPr>
          <w:rFonts w:hint="eastAsia"/>
          <w:spacing w:val="-1"/>
          <w:lang w:val="en-US" w:eastAsia="zh-CN"/>
        </w:rPr>
        <w:t>4、</w:t>
      </w:r>
      <w:r>
        <w:t>大力开展质量提升行动。一是开展生活用纸行业规范提升，增强产品质量，严厉打击侵权假冒等违法</w:t>
      </w:r>
      <w:r>
        <w:rPr>
          <w:spacing w:val="-1"/>
        </w:rPr>
        <w:t>行为，维护生活用纸行业市场秩序；二是积极做好产品质量安全监督抽查；三是深入推进企业标准公开公示，指</w:t>
      </w:r>
      <w:r>
        <w:t>导企业规范认证和生产。</w:t>
      </w:r>
    </w:p>
    <w:p>
      <w:pPr>
        <w:pStyle w:val="5"/>
        <w:spacing w:before="10"/>
        <w:ind w:left="1394"/>
      </w:pPr>
      <w:r>
        <w:rPr>
          <w:rFonts w:hint="eastAsia"/>
          <w:lang w:eastAsia="zh-CN"/>
        </w:rPr>
        <w:t>（三）</w:t>
      </w:r>
      <w:r>
        <w:t>优化环境，规范市场秩序</w:t>
      </w:r>
    </w:p>
    <w:p>
      <w:pPr>
        <w:pStyle w:val="5"/>
        <w:spacing w:before="145" w:line="336" w:lineRule="auto"/>
        <w:ind w:left="832" w:right="1761" w:firstLine="559"/>
      </w:pPr>
      <w:r>
        <w:rPr>
          <w:rFonts w:hint="eastAsia"/>
          <w:spacing w:val="-1"/>
          <w:lang w:val="en-US" w:eastAsia="zh-CN"/>
        </w:rPr>
        <w:t>1、</w:t>
      </w:r>
      <w:r>
        <w:rPr>
          <w:spacing w:val="-1"/>
        </w:rPr>
        <w:t>做好知识产权宣传、保护、促进、运用和发展。以</w:t>
      </w:r>
      <w:r>
        <w:rPr>
          <w:rFonts w:ascii="Times New Roman" w:hAnsi="Times New Roman" w:eastAsia="Times New Roman"/>
          <w:spacing w:val="-1"/>
        </w:rPr>
        <w:t>“</w:t>
      </w:r>
      <w:r>
        <w:rPr>
          <w:spacing w:val="-1"/>
        </w:rPr>
        <w:t>知识产权与健康中国</w:t>
      </w:r>
      <w:r>
        <w:rPr>
          <w:rFonts w:ascii="Times New Roman" w:hAnsi="Times New Roman" w:eastAsia="Times New Roman"/>
        </w:rPr>
        <w:t>”</w:t>
      </w:r>
      <w:r>
        <w:t>为主题，进社区、入企业，</w:t>
      </w:r>
      <w:r>
        <w:rPr>
          <w:spacing w:val="-137"/>
        </w:rPr>
        <w:t xml:space="preserve"> </w:t>
      </w:r>
      <w:r>
        <w:t>开展知识产权专项宣传活动。</w:t>
      </w:r>
    </w:p>
    <w:p>
      <w:pPr>
        <w:pStyle w:val="5"/>
        <w:spacing w:before="6" w:line="340" w:lineRule="auto"/>
        <w:ind w:left="832" w:right="1752" w:firstLine="559"/>
      </w:pPr>
      <w:r>
        <w:rPr>
          <w:rFonts w:hint="eastAsia"/>
          <w:spacing w:val="-2"/>
          <w:lang w:val="en-US" w:eastAsia="zh-CN"/>
        </w:rPr>
        <w:t>2、</w:t>
      </w:r>
      <w:r>
        <w:rPr>
          <w:spacing w:val="-2"/>
        </w:rPr>
        <w:t>深入推进商标品牌战略实施。开展保护商标专用权、商标兴企和商标扶贫工作，依法打击商标侵权行</w:t>
      </w:r>
      <w:r>
        <w:t>为。</w:t>
      </w:r>
    </w:p>
    <w:p>
      <w:pPr>
        <w:pStyle w:val="5"/>
        <w:spacing w:line="336" w:lineRule="auto"/>
        <w:ind w:left="832" w:right="1752" w:firstLine="559"/>
        <w:rPr>
          <w:sz w:val="20"/>
        </w:rPr>
      </w:pPr>
      <w:r>
        <w:rPr>
          <w:rFonts w:hint="eastAsia"/>
          <w:lang w:val="en-US" w:eastAsia="zh-CN"/>
        </w:rPr>
        <w:t>3、</w:t>
      </w:r>
      <w:r>
        <w:t>开展市场秩序整治。开展反不正当竞争执法重点行动，集中整治社会关注度高、反映强烈的市场混</w:t>
      </w:r>
      <w:r>
        <w:rPr>
          <w:spacing w:val="-2"/>
        </w:rPr>
        <w:t>淆、商业贿赂、虚假宣传以及涉网不正当竞争等突出问题，加大对重点媒体、重点领域违法广告的监管力度，维</w:t>
      </w:r>
      <w:r>
        <w:t>护广告市场秩序。</w:t>
      </w:r>
    </w:p>
    <w:p>
      <w:pPr>
        <w:pStyle w:val="5"/>
        <w:spacing w:before="61"/>
        <w:ind w:left="1394"/>
      </w:pPr>
      <w:r>
        <w:rPr>
          <w:rFonts w:hint="eastAsia"/>
          <w:lang w:val="en-US" w:eastAsia="zh-CN"/>
        </w:rPr>
        <w:t>4、</w:t>
      </w:r>
      <w:r>
        <w:t>强化行政执法监管力度。</w:t>
      </w:r>
    </w:p>
    <w:p>
      <w:pPr>
        <w:pStyle w:val="5"/>
        <w:spacing w:before="146" w:line="340" w:lineRule="auto"/>
        <w:ind w:left="832" w:right="1932" w:firstLine="559"/>
      </w:pPr>
      <w:r>
        <w:rPr>
          <w:rFonts w:hint="eastAsia"/>
          <w:spacing w:val="-1"/>
          <w:lang w:val="en-US" w:eastAsia="zh-CN"/>
        </w:rPr>
        <w:t>5、</w:t>
      </w:r>
      <w:r>
        <w:rPr>
          <w:spacing w:val="-1"/>
        </w:rPr>
        <w:t>深入推进</w:t>
      </w:r>
      <w:r>
        <w:rPr>
          <w:rFonts w:ascii="Times New Roman" w:hAnsi="Times New Roman" w:eastAsia="Times New Roman"/>
          <w:spacing w:val="-1"/>
        </w:rPr>
        <w:t>“</w:t>
      </w:r>
      <w:r>
        <w:rPr>
          <w:spacing w:val="-1"/>
        </w:rPr>
        <w:t>双随机</w:t>
      </w:r>
      <w:r>
        <w:rPr>
          <w:rFonts w:hint="eastAsia"/>
          <w:spacing w:val="-1"/>
          <w:lang w:eastAsia="zh-CN"/>
        </w:rPr>
        <w:t>、</w:t>
      </w:r>
      <w:r>
        <w:rPr>
          <w:spacing w:val="-1"/>
        </w:rPr>
        <w:t>一公开</w:t>
      </w:r>
      <w:r>
        <w:rPr>
          <w:rFonts w:ascii="Times New Roman" w:hAnsi="Times New Roman" w:eastAsia="Times New Roman"/>
          <w:spacing w:val="-1"/>
        </w:rPr>
        <w:t>”</w:t>
      </w:r>
      <w:r>
        <w:t>工作。梳理随机抽查事项清单，对</w:t>
      </w:r>
      <w:r>
        <w:rPr>
          <w:rFonts w:ascii="Times New Roman" w:hAnsi="Times New Roman" w:eastAsia="Times New Roman"/>
        </w:rPr>
        <w:t>“</w:t>
      </w:r>
      <w:r>
        <w:t>两库</w:t>
      </w:r>
      <w:r>
        <w:rPr>
          <w:rFonts w:ascii="Times New Roman" w:hAnsi="Times New Roman" w:eastAsia="Times New Roman"/>
        </w:rPr>
        <w:t>”</w:t>
      </w:r>
      <w:r>
        <w:t>进行维护管理，重点推进</w:t>
      </w:r>
      <w:r>
        <w:rPr>
          <w:rFonts w:ascii="Times New Roman" w:hAnsi="Times New Roman" w:eastAsia="Times New Roman"/>
        </w:rPr>
        <w:t>“</w:t>
      </w:r>
      <w:r>
        <w:t>双随机监管工作平台</w:t>
      </w:r>
      <w:r>
        <w:rPr>
          <w:rFonts w:ascii="Times New Roman" w:hAnsi="Times New Roman" w:eastAsia="Times New Roman"/>
        </w:rPr>
        <w:t>”</w:t>
      </w:r>
      <w:r>
        <w:t>的使用，争取所有抽查计划通过</w:t>
      </w:r>
      <w:r>
        <w:rPr>
          <w:rFonts w:ascii="Times New Roman" w:hAnsi="Times New Roman" w:eastAsia="Times New Roman"/>
        </w:rPr>
        <w:t>“</w:t>
      </w:r>
      <w:r>
        <w:t>双随机监管工作平台</w:t>
      </w:r>
      <w:r>
        <w:rPr>
          <w:rFonts w:ascii="Times New Roman" w:hAnsi="Times New Roman" w:eastAsia="Times New Roman"/>
        </w:rPr>
        <w:t>”</w:t>
      </w:r>
      <w:r>
        <w:t>实施开展。</w:t>
      </w:r>
    </w:p>
    <w:p>
      <w:pPr>
        <w:pStyle w:val="5"/>
        <w:spacing w:before="1"/>
        <w:ind w:left="1394"/>
      </w:pPr>
      <w:r>
        <w:rPr>
          <w:rFonts w:hint="eastAsia"/>
          <w:lang w:eastAsia="zh-CN"/>
        </w:rPr>
        <w:t>（四）</w:t>
      </w:r>
      <w:r>
        <w:t>严防严控，防治大气污染</w:t>
      </w:r>
    </w:p>
    <w:p>
      <w:pPr>
        <w:pStyle w:val="5"/>
        <w:spacing w:before="133" w:line="340" w:lineRule="auto"/>
        <w:ind w:left="832" w:right="1757" w:firstLine="559"/>
      </w:pPr>
      <w:r>
        <w:rPr>
          <w:rFonts w:hint="eastAsia"/>
          <w:spacing w:val="-1"/>
          <w:lang w:val="en-US" w:eastAsia="zh-CN"/>
        </w:rPr>
        <w:t>1、</w:t>
      </w:r>
      <w:r>
        <w:rPr>
          <w:spacing w:val="-1"/>
        </w:rPr>
        <w:t>开展劣质散煤管控，全区继续实现散煤动态</w:t>
      </w:r>
      <w:r>
        <w:rPr>
          <w:rFonts w:ascii="Times New Roman" w:hAnsi="Times New Roman" w:eastAsia="Times New Roman"/>
          <w:spacing w:val="-1"/>
        </w:rPr>
        <w:t>“</w:t>
      </w:r>
      <w:r>
        <w:rPr>
          <w:spacing w:val="-1"/>
        </w:rPr>
        <w:t>清零</w:t>
      </w:r>
      <w:r>
        <w:rPr>
          <w:rFonts w:ascii="Times New Roman" w:hAnsi="Times New Roman" w:eastAsia="Times New Roman"/>
          <w:spacing w:val="-1"/>
        </w:rPr>
        <w:t>”</w:t>
      </w:r>
      <w:r>
        <w:rPr>
          <w:spacing w:val="-1"/>
        </w:rPr>
        <w:t>。按照区委、区政府统一部署，对城区外环路以内</w:t>
      </w:r>
      <w:r>
        <w:t>进行无缝隙巡查，确保外环路以内散煤清零。</w:t>
      </w:r>
    </w:p>
    <w:p>
      <w:pPr>
        <w:pStyle w:val="5"/>
        <w:spacing w:before="1"/>
        <w:ind w:left="1394"/>
      </w:pPr>
      <w:r>
        <w:rPr>
          <w:rFonts w:hint="eastAsia"/>
          <w:spacing w:val="-2"/>
          <w:lang w:val="en-US" w:eastAsia="zh-CN"/>
        </w:rPr>
        <w:t>2、</w:t>
      </w:r>
      <w:r>
        <w:rPr>
          <w:spacing w:val="-2"/>
        </w:rPr>
        <w:t>做好洁净型煤、成品油抽检工作。</w:t>
      </w:r>
    </w:p>
    <w:p>
      <w:pPr>
        <w:pStyle w:val="5"/>
        <w:spacing w:before="133"/>
        <w:ind w:left="1394"/>
      </w:pPr>
      <w:r>
        <w:rPr>
          <w:rFonts w:hint="eastAsia"/>
          <w:lang w:val="en-US" w:eastAsia="zh-CN"/>
        </w:rPr>
        <w:t>3、</w:t>
      </w:r>
      <w:r>
        <w:t>强化餐饮油烟治理。</w:t>
      </w:r>
    </w:p>
    <w:p>
      <w:pPr>
        <w:pStyle w:val="5"/>
        <w:spacing w:before="133"/>
        <w:ind w:left="1394"/>
      </w:pPr>
    </w:p>
    <w:p>
      <w:pPr>
        <w:pStyle w:val="5"/>
        <w:spacing w:before="133"/>
        <w:ind w:left="1394"/>
      </w:pPr>
    </w:p>
    <w:p>
      <w:pPr>
        <w:pStyle w:val="5"/>
        <w:spacing w:before="148"/>
        <w:ind w:left="1394"/>
        <w:rPr>
          <w:b/>
          <w:bCs/>
        </w:rPr>
      </w:pPr>
      <w:r>
        <w:rPr>
          <w:b/>
          <w:bCs/>
        </w:rPr>
        <w:t>工作保障措施</w:t>
      </w:r>
    </w:p>
    <w:p>
      <w:pPr>
        <w:spacing w:before="145"/>
        <w:ind w:left="1394" w:right="0" w:firstLine="0"/>
        <w:jc w:val="left"/>
        <w:rPr>
          <w:sz w:val="28"/>
        </w:rPr>
      </w:pPr>
      <w:r>
        <w:rPr>
          <w:rFonts w:ascii="Times New Roman" w:eastAsia="Times New Roman"/>
          <w:b w:val="0"/>
          <w:bCs/>
          <w:sz w:val="28"/>
        </w:rPr>
        <w:t>202</w:t>
      </w:r>
      <w:r>
        <w:rPr>
          <w:rFonts w:hint="eastAsia" w:ascii="Times New Roman"/>
          <w:b w:val="0"/>
          <w:bCs/>
          <w:sz w:val="28"/>
          <w:lang w:val="en-US" w:eastAsia="zh-CN"/>
        </w:rPr>
        <w:t>1</w:t>
      </w:r>
      <w:r>
        <w:rPr>
          <w:sz w:val="28"/>
        </w:rPr>
        <w:t>年度市场监管工作保障措施</w:t>
      </w:r>
    </w:p>
    <w:p>
      <w:pPr>
        <w:pStyle w:val="5"/>
        <w:spacing w:before="143" w:line="340" w:lineRule="auto"/>
        <w:ind w:left="832" w:right="1776" w:firstLine="559"/>
      </w:pPr>
      <w:r>
        <w:rPr>
          <w:spacing w:val="-1"/>
        </w:rPr>
        <w:t>一是巩固深化市场准入制度，把畅通市场准入作为激发各类市场主体活力的首要环节，深化</w:t>
      </w:r>
      <w:r>
        <w:rPr>
          <w:rFonts w:ascii="Times New Roman" w:hAnsi="Times New Roman" w:eastAsia="Times New Roman"/>
          <w:spacing w:val="-1"/>
        </w:rPr>
        <w:t>“</w:t>
      </w:r>
      <w:r>
        <w:rPr>
          <w:spacing w:val="-1"/>
        </w:rPr>
        <w:t>证照分离</w:t>
      </w:r>
      <w:r>
        <w:rPr>
          <w:rFonts w:ascii="Times New Roman" w:hAnsi="Times New Roman" w:eastAsia="Times New Roman"/>
        </w:rPr>
        <w:t>”</w:t>
      </w:r>
      <w:r>
        <w:t>、商事主体登记制度、市场监管领域加强监管，持续优化营商环境。</w:t>
      </w:r>
    </w:p>
    <w:p>
      <w:pPr>
        <w:pStyle w:val="5"/>
        <w:spacing w:line="336" w:lineRule="auto"/>
        <w:ind w:left="832" w:right="1793" w:firstLine="559"/>
      </w:pPr>
      <w:r>
        <w:rPr>
          <w:spacing w:val="-1"/>
        </w:rPr>
        <w:t>二是加强反垄断和反不正当竞争，坚持支持和规范并重、治</w:t>
      </w:r>
      <w:r>
        <w:rPr>
          <w:rFonts w:ascii="Times New Roman" w:hAnsi="Times New Roman" w:eastAsia="Times New Roman"/>
          <w:spacing w:val="-1"/>
        </w:rPr>
        <w:t>“</w:t>
      </w:r>
      <w:r>
        <w:rPr>
          <w:spacing w:val="-1"/>
        </w:rPr>
        <w:t>果</w:t>
      </w:r>
      <w:r>
        <w:rPr>
          <w:rFonts w:ascii="Times New Roman" w:hAnsi="Times New Roman" w:eastAsia="Times New Roman"/>
          <w:spacing w:val="-1"/>
        </w:rPr>
        <w:t>”</w:t>
      </w:r>
      <w:r>
        <w:rPr>
          <w:spacing w:val="-1"/>
        </w:rPr>
        <w:t>和治</w:t>
      </w:r>
      <w:r>
        <w:rPr>
          <w:rFonts w:ascii="Times New Roman" w:hAnsi="Times New Roman" w:eastAsia="Times New Roman"/>
        </w:rPr>
        <w:t>“</w:t>
      </w:r>
      <w:r>
        <w:t>因</w:t>
      </w:r>
      <w:r>
        <w:rPr>
          <w:rFonts w:ascii="Times New Roman" w:hAnsi="Times New Roman" w:eastAsia="Times New Roman"/>
        </w:rPr>
        <w:t>”</w:t>
      </w:r>
      <w:r>
        <w:t>并重、监管执法和制度建设并重，</w:t>
      </w:r>
      <w:r>
        <w:rPr>
          <w:spacing w:val="-137"/>
        </w:rPr>
        <w:t xml:space="preserve"> </w:t>
      </w:r>
      <w:r>
        <w:t>切实提高维护市场公平竞争的能力。</w:t>
      </w:r>
    </w:p>
    <w:p>
      <w:pPr>
        <w:pStyle w:val="5"/>
        <w:spacing w:before="2" w:line="336" w:lineRule="auto"/>
        <w:ind w:left="832" w:right="2030" w:firstLine="559"/>
      </w:pPr>
      <w:r>
        <w:rPr>
          <w:spacing w:val="-2"/>
        </w:rPr>
        <w:t>三是注重源头防范，加强食品安全综合治理，强化药品安全全程监管，提高特种设备安全隐患排查治理能</w:t>
      </w:r>
      <w:r>
        <w:t>力，着力防范重点工业产品质量安全风险，不断巩固质量安全稳中向好的基础。</w:t>
      </w:r>
    </w:p>
    <w:p>
      <w:pPr>
        <w:pStyle w:val="5"/>
        <w:spacing w:before="4"/>
        <w:ind w:left="1394"/>
      </w:pPr>
      <w:r>
        <w:t>四是持续推进质量强国战略实施，加强高位谋划和推动，深入开展质量提升行动。</w:t>
      </w:r>
    </w:p>
    <w:p>
      <w:pPr>
        <w:pStyle w:val="5"/>
        <w:spacing w:before="12"/>
        <w:rPr>
          <w:sz w:val="20"/>
        </w:rPr>
      </w:pPr>
    </w:p>
    <w:p>
      <w:pPr>
        <w:pStyle w:val="5"/>
        <w:spacing w:before="61" w:line="336" w:lineRule="auto"/>
        <w:ind w:left="832" w:right="2030" w:firstLine="559"/>
      </w:pPr>
      <w:r>
        <w:rPr>
          <w:spacing w:val="-2"/>
        </w:rPr>
        <w:t>五是扎实开展市场秩序突出问题整治，加大重点领域治理力度，加强知识产权保护，统筹事前事中事后管</w:t>
      </w:r>
      <w:r>
        <w:t>理，扎实做好消费维权工作。</w:t>
      </w:r>
    </w:p>
    <w:p>
      <w:pPr>
        <w:pStyle w:val="5"/>
        <w:spacing w:before="9" w:line="336" w:lineRule="auto"/>
        <w:ind w:left="832" w:right="1752" w:firstLine="559"/>
      </w:pPr>
      <w:r>
        <w:rPr>
          <w:spacing w:val="-2"/>
        </w:rPr>
        <w:t>六是突出抓好信用监管和智慧监管，实现被动监管向主动监管转变、由治标向治本转变、由事后治理向事前</w:t>
      </w:r>
      <w:r>
        <w:t>防范转变，努力构建长效治本机制。</w:t>
      </w:r>
    </w:p>
    <w:p>
      <w:pPr>
        <w:pStyle w:val="5"/>
        <w:spacing w:before="3"/>
        <w:ind w:left="1394"/>
      </w:pPr>
      <w:r>
        <w:t>七是进一步夯实履职基础，强化法治保障、科技支撑、规划引领，不断完善市场监管体系。</w:t>
      </w:r>
    </w:p>
    <w:p>
      <w:pPr>
        <w:pStyle w:val="5"/>
        <w:spacing w:before="148" w:line="336" w:lineRule="auto"/>
        <w:ind w:left="832" w:right="1761" w:firstLine="559"/>
      </w:pPr>
      <w:r>
        <w:rPr>
          <w:spacing w:val="-1"/>
        </w:rPr>
        <w:t>八是坚持和加强党对市场监管工作的全面领导，深入开展</w:t>
      </w:r>
      <w:r>
        <w:rPr>
          <w:rFonts w:ascii="Times New Roman" w:hAnsi="Times New Roman" w:eastAsia="Times New Roman"/>
          <w:spacing w:val="-1"/>
        </w:rPr>
        <w:t>“</w:t>
      </w:r>
      <w:r>
        <w:rPr>
          <w:spacing w:val="-1"/>
        </w:rPr>
        <w:t>作风建设年</w:t>
      </w:r>
      <w:r>
        <w:rPr>
          <w:rFonts w:ascii="Times New Roman" w:hAnsi="Times New Roman" w:eastAsia="Times New Roman"/>
          <w:spacing w:val="-1"/>
        </w:rPr>
        <w:t>”</w:t>
      </w:r>
      <w:r>
        <w:t>活动，为服务新发展格局提供有力政治保障。</w:t>
      </w:r>
    </w:p>
    <w:p>
      <w:pPr>
        <w:pStyle w:val="5"/>
        <w:spacing w:before="148" w:line="336" w:lineRule="auto"/>
        <w:ind w:left="832" w:right="1761" w:firstLine="559"/>
      </w:pPr>
    </w:p>
    <w:p>
      <w:pPr>
        <w:pStyle w:val="5"/>
        <w:spacing w:before="148" w:line="336" w:lineRule="auto"/>
        <w:ind w:left="832" w:right="1761" w:firstLine="559"/>
      </w:pPr>
    </w:p>
    <w:p>
      <w:pPr>
        <w:pStyle w:val="5"/>
        <w:spacing w:before="11"/>
        <w:ind w:left="0"/>
        <w:rPr>
          <w:sz w:val="14"/>
        </w:rPr>
      </w:pPr>
    </w:p>
    <w:tbl>
      <w:tblPr>
        <w:tblStyle w:val="7"/>
        <w:tblW w:w="0" w:type="auto"/>
        <w:tblInd w:w="17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tcPr>
          <w:p>
            <w:pPr>
              <w:pStyle w:val="11"/>
              <w:spacing w:before="55" w:line="347" w:lineRule="exact"/>
              <w:ind w:left="167" w:right="91"/>
              <w:jc w:val="center"/>
              <w:rPr>
                <w:rFonts w:hint="eastAsia" w:ascii="微软雅黑" w:eastAsia="微软雅黑"/>
                <w:sz w:val="21"/>
              </w:rPr>
            </w:pPr>
            <w:r>
              <w:rPr>
                <w:rFonts w:hint="eastAsia" w:ascii="微软雅黑" w:eastAsia="微软雅黑"/>
                <w:w w:val="90"/>
                <w:sz w:val="21"/>
              </w:rPr>
              <w:t>绩效目标</w:t>
            </w:r>
          </w:p>
        </w:tc>
        <w:tc>
          <w:tcPr>
            <w:tcW w:w="12757" w:type="dxa"/>
            <w:gridSpan w:val="5"/>
          </w:tcPr>
          <w:p>
            <w:pPr>
              <w:pStyle w:val="11"/>
              <w:spacing w:before="55" w:line="347" w:lineRule="exact"/>
              <w:ind w:left="120"/>
              <w:rPr>
                <w:rFonts w:hint="eastAsia" w:ascii="微软雅黑" w:eastAsia="微软雅黑"/>
                <w:sz w:val="21"/>
              </w:rPr>
            </w:pPr>
            <w:r>
              <w:rPr>
                <w:rFonts w:hint="eastAsia" w:ascii="微软雅黑" w:eastAsia="微软雅黑"/>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1417" w:type="dxa"/>
          </w:tcPr>
          <w:p>
            <w:pPr>
              <w:pStyle w:val="11"/>
              <w:spacing w:before="55" w:line="348" w:lineRule="exact"/>
              <w:ind w:left="167" w:right="91"/>
              <w:jc w:val="center"/>
              <w:rPr>
                <w:rFonts w:hint="eastAsia" w:ascii="微软雅黑" w:eastAsia="微软雅黑"/>
                <w:sz w:val="21"/>
              </w:rPr>
            </w:pPr>
            <w:r>
              <w:rPr>
                <w:rFonts w:hint="eastAsia" w:ascii="微软雅黑" w:eastAsia="微软雅黑"/>
                <w:w w:val="90"/>
                <w:sz w:val="21"/>
              </w:rPr>
              <w:t>一级指标</w:t>
            </w:r>
          </w:p>
        </w:tc>
        <w:tc>
          <w:tcPr>
            <w:tcW w:w="2268" w:type="dxa"/>
          </w:tcPr>
          <w:p>
            <w:pPr>
              <w:pStyle w:val="11"/>
              <w:spacing w:before="55" w:line="348" w:lineRule="exact"/>
              <w:ind w:left="722"/>
              <w:rPr>
                <w:rFonts w:hint="eastAsia" w:ascii="微软雅黑" w:eastAsia="微软雅黑"/>
                <w:sz w:val="21"/>
              </w:rPr>
            </w:pPr>
            <w:r>
              <w:rPr>
                <w:rFonts w:hint="eastAsia" w:ascii="微软雅黑" w:eastAsia="微软雅黑"/>
                <w:w w:val="90"/>
                <w:sz w:val="21"/>
              </w:rPr>
              <w:t>二级指标</w:t>
            </w:r>
          </w:p>
        </w:tc>
        <w:tc>
          <w:tcPr>
            <w:tcW w:w="2835" w:type="dxa"/>
          </w:tcPr>
          <w:p>
            <w:pPr>
              <w:pStyle w:val="11"/>
              <w:spacing w:before="55" w:line="348" w:lineRule="exact"/>
              <w:ind w:left="1004" w:right="971"/>
              <w:jc w:val="center"/>
              <w:rPr>
                <w:rFonts w:hint="eastAsia" w:ascii="微软雅黑" w:eastAsia="微软雅黑"/>
                <w:sz w:val="21"/>
              </w:rPr>
            </w:pPr>
            <w:r>
              <w:rPr>
                <w:rFonts w:hint="eastAsia" w:ascii="微软雅黑" w:eastAsia="微软雅黑"/>
                <w:w w:val="90"/>
                <w:sz w:val="21"/>
              </w:rPr>
              <w:t>三级指标</w:t>
            </w:r>
          </w:p>
        </w:tc>
        <w:tc>
          <w:tcPr>
            <w:tcW w:w="2835" w:type="dxa"/>
          </w:tcPr>
          <w:p>
            <w:pPr>
              <w:pStyle w:val="11"/>
              <w:spacing w:before="55" w:line="348" w:lineRule="exact"/>
              <w:ind w:left="796"/>
              <w:rPr>
                <w:rFonts w:hint="eastAsia" w:ascii="微软雅黑" w:eastAsia="微软雅黑"/>
                <w:sz w:val="21"/>
              </w:rPr>
            </w:pPr>
            <w:r>
              <w:rPr>
                <w:rFonts w:hint="eastAsia" w:ascii="微软雅黑" w:eastAsia="微软雅黑"/>
                <w:w w:val="90"/>
                <w:sz w:val="21"/>
              </w:rPr>
              <w:t>绩效指标描述</w:t>
            </w:r>
          </w:p>
        </w:tc>
        <w:tc>
          <w:tcPr>
            <w:tcW w:w="2551" w:type="dxa"/>
          </w:tcPr>
          <w:p>
            <w:pPr>
              <w:pStyle w:val="11"/>
              <w:spacing w:before="55" w:line="348" w:lineRule="exact"/>
              <w:ind w:left="838" w:right="809"/>
              <w:jc w:val="center"/>
              <w:rPr>
                <w:rFonts w:hint="eastAsia" w:ascii="微软雅黑" w:eastAsia="微软雅黑"/>
                <w:sz w:val="21"/>
              </w:rPr>
            </w:pPr>
            <w:r>
              <w:rPr>
                <w:rFonts w:hint="eastAsia" w:ascii="微软雅黑" w:eastAsia="微软雅黑"/>
                <w:w w:val="90"/>
                <w:sz w:val="21"/>
              </w:rPr>
              <w:t>指标值</w:t>
            </w:r>
          </w:p>
        </w:tc>
        <w:tc>
          <w:tcPr>
            <w:tcW w:w="2268" w:type="dxa"/>
          </w:tcPr>
          <w:p>
            <w:pPr>
              <w:pStyle w:val="11"/>
              <w:spacing w:before="55" w:line="348" w:lineRule="exact"/>
              <w:ind w:left="407"/>
              <w:rPr>
                <w:rFonts w:hint="eastAsia" w:ascii="微软雅黑" w:eastAsia="微软雅黑"/>
                <w:sz w:val="21"/>
              </w:rPr>
            </w:pPr>
            <w:r>
              <w:rPr>
                <w:rFonts w:hint="eastAsia" w:ascii="微软雅黑" w:eastAsia="微软雅黑"/>
                <w:w w:val="90"/>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3" w:hRule="atLeast"/>
        </w:trPr>
        <w:tc>
          <w:tcPr>
            <w:tcW w:w="1417" w:type="dxa"/>
            <w:vMerge w:val="restart"/>
          </w:tcPr>
          <w:p>
            <w:pPr>
              <w:pStyle w:val="11"/>
              <w:rPr>
                <w:sz w:val="28"/>
              </w:rPr>
            </w:pPr>
          </w:p>
          <w:p>
            <w:pPr>
              <w:pStyle w:val="11"/>
              <w:spacing w:before="3"/>
              <w:rPr>
                <w:sz w:val="37"/>
              </w:rPr>
            </w:pPr>
          </w:p>
          <w:p>
            <w:pPr>
              <w:pStyle w:val="11"/>
              <w:ind w:left="296"/>
              <w:rPr>
                <w:rFonts w:hint="eastAsia" w:ascii="微软雅黑" w:eastAsia="微软雅黑"/>
                <w:sz w:val="21"/>
              </w:rPr>
            </w:pPr>
            <w:r>
              <w:rPr>
                <w:rFonts w:hint="eastAsia" w:ascii="微软雅黑" w:eastAsia="微软雅黑"/>
                <w:sz w:val="21"/>
              </w:rPr>
              <w:t>产出指标</w:t>
            </w:r>
          </w:p>
        </w:tc>
        <w:tc>
          <w:tcPr>
            <w:tcW w:w="2268" w:type="dxa"/>
          </w:tcPr>
          <w:p>
            <w:pPr>
              <w:pStyle w:val="11"/>
              <w:spacing w:before="56" w:line="347" w:lineRule="exact"/>
              <w:ind w:left="120"/>
              <w:rPr>
                <w:rFonts w:hint="eastAsia" w:ascii="微软雅黑" w:eastAsia="微软雅黑"/>
                <w:sz w:val="21"/>
              </w:rPr>
            </w:pPr>
            <w:r>
              <w:rPr>
                <w:rFonts w:hint="eastAsia" w:ascii="微软雅黑" w:eastAsia="微软雅黑"/>
                <w:sz w:val="21"/>
              </w:rPr>
              <w:t>数量指标</w:t>
            </w:r>
          </w:p>
        </w:tc>
        <w:tc>
          <w:tcPr>
            <w:tcW w:w="2835" w:type="dxa"/>
          </w:tcPr>
          <w:p>
            <w:pPr>
              <w:pStyle w:val="11"/>
              <w:spacing w:before="56" w:line="347" w:lineRule="exact"/>
              <w:ind w:left="120"/>
              <w:rPr>
                <w:rFonts w:hint="eastAsia" w:ascii="微软雅黑" w:eastAsia="微软雅黑"/>
                <w:sz w:val="21"/>
              </w:rPr>
            </w:pPr>
            <w:r>
              <w:rPr>
                <w:rFonts w:hint="eastAsia" w:ascii="微软雅黑" w:eastAsia="微软雅黑"/>
                <w:sz w:val="21"/>
              </w:rPr>
              <w:t>支付日常公用经费</w:t>
            </w:r>
          </w:p>
        </w:tc>
        <w:tc>
          <w:tcPr>
            <w:tcW w:w="2835" w:type="dxa"/>
          </w:tcPr>
          <w:p>
            <w:pPr>
              <w:pStyle w:val="11"/>
              <w:spacing w:before="56" w:line="347" w:lineRule="exact"/>
              <w:ind w:left="117"/>
              <w:rPr>
                <w:rFonts w:hint="eastAsia" w:ascii="微软雅黑" w:eastAsia="微软雅黑"/>
                <w:sz w:val="21"/>
              </w:rPr>
            </w:pPr>
            <w:r>
              <w:rPr>
                <w:rFonts w:hint="eastAsia" w:ascii="微软雅黑" w:eastAsia="微软雅黑"/>
                <w:sz w:val="21"/>
              </w:rPr>
              <w:t>支付日常公用经费</w:t>
            </w:r>
          </w:p>
        </w:tc>
        <w:tc>
          <w:tcPr>
            <w:tcW w:w="2551" w:type="dxa"/>
          </w:tcPr>
          <w:p>
            <w:pPr>
              <w:pStyle w:val="11"/>
              <w:spacing w:before="56" w:line="347" w:lineRule="exact"/>
              <w:ind w:left="116"/>
              <w:rPr>
                <w:rFonts w:hint="eastAsia" w:ascii="微软雅黑" w:eastAsia="微软雅黑"/>
                <w:sz w:val="21"/>
              </w:rPr>
            </w:pPr>
            <w:r>
              <w:rPr>
                <w:rFonts w:hint="eastAsia" w:ascii="微软雅黑" w:eastAsia="微软雅黑"/>
                <w:sz w:val="21"/>
              </w:rPr>
              <w:t>足额支付</w:t>
            </w:r>
          </w:p>
        </w:tc>
        <w:tc>
          <w:tcPr>
            <w:tcW w:w="2268" w:type="dxa"/>
          </w:tcPr>
          <w:p>
            <w:pPr>
              <w:pStyle w:val="11"/>
              <w:spacing w:before="56" w:line="347"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417" w:type="dxa"/>
            <w:vMerge w:val="continue"/>
            <w:tcBorders>
              <w:top w:val="nil"/>
            </w:tcBorders>
          </w:tcPr>
          <w:p>
            <w:pPr>
              <w:rPr>
                <w:sz w:val="2"/>
                <w:szCs w:val="2"/>
              </w:rPr>
            </w:pPr>
          </w:p>
        </w:tc>
        <w:tc>
          <w:tcPr>
            <w:tcW w:w="2268" w:type="dxa"/>
          </w:tcPr>
          <w:p>
            <w:pPr>
              <w:pStyle w:val="11"/>
              <w:spacing w:before="55" w:line="347" w:lineRule="exact"/>
              <w:ind w:left="120"/>
              <w:rPr>
                <w:rFonts w:hint="eastAsia" w:ascii="微软雅黑" w:eastAsia="微软雅黑"/>
                <w:sz w:val="21"/>
              </w:rPr>
            </w:pPr>
            <w:r>
              <w:rPr>
                <w:rFonts w:hint="eastAsia" w:ascii="微软雅黑" w:eastAsia="微软雅黑"/>
                <w:sz w:val="21"/>
              </w:rPr>
              <w:t>质量指标</w:t>
            </w:r>
          </w:p>
        </w:tc>
        <w:tc>
          <w:tcPr>
            <w:tcW w:w="2835" w:type="dxa"/>
          </w:tcPr>
          <w:p>
            <w:pPr>
              <w:pStyle w:val="11"/>
              <w:spacing w:before="55" w:line="347" w:lineRule="exact"/>
              <w:ind w:left="120"/>
              <w:rPr>
                <w:rFonts w:hint="eastAsia" w:ascii="微软雅黑" w:eastAsia="微软雅黑"/>
                <w:sz w:val="21"/>
              </w:rPr>
            </w:pPr>
            <w:r>
              <w:rPr>
                <w:rFonts w:hint="eastAsia" w:ascii="微软雅黑" w:eastAsia="微软雅黑"/>
                <w:sz w:val="21"/>
              </w:rPr>
              <w:t>资金按时支付</w:t>
            </w:r>
          </w:p>
        </w:tc>
        <w:tc>
          <w:tcPr>
            <w:tcW w:w="2835" w:type="dxa"/>
          </w:tcPr>
          <w:p>
            <w:pPr>
              <w:pStyle w:val="11"/>
              <w:spacing w:before="55" w:line="347" w:lineRule="exact"/>
              <w:ind w:left="117"/>
              <w:rPr>
                <w:rFonts w:hint="eastAsia" w:ascii="微软雅黑" w:eastAsia="微软雅黑"/>
                <w:sz w:val="21"/>
              </w:rPr>
            </w:pPr>
            <w:r>
              <w:rPr>
                <w:rFonts w:hint="eastAsia" w:ascii="微软雅黑" w:eastAsia="微软雅黑"/>
                <w:sz w:val="21"/>
              </w:rPr>
              <w:t>资金按时支付</w:t>
            </w:r>
          </w:p>
        </w:tc>
        <w:tc>
          <w:tcPr>
            <w:tcW w:w="2551" w:type="dxa"/>
          </w:tcPr>
          <w:p>
            <w:pPr>
              <w:pStyle w:val="11"/>
              <w:spacing w:before="55" w:line="347" w:lineRule="exact"/>
              <w:ind w:left="116"/>
              <w:rPr>
                <w:rFonts w:hint="eastAsia" w:ascii="微软雅黑" w:eastAsia="微软雅黑"/>
                <w:sz w:val="21"/>
              </w:rPr>
            </w:pPr>
            <w:r>
              <w:rPr>
                <w:rFonts w:hint="eastAsia" w:ascii="微软雅黑" w:eastAsia="微软雅黑"/>
                <w:sz w:val="21"/>
              </w:rPr>
              <w:t>按时支付</w:t>
            </w:r>
          </w:p>
        </w:tc>
        <w:tc>
          <w:tcPr>
            <w:tcW w:w="2268" w:type="dxa"/>
          </w:tcPr>
          <w:p>
            <w:pPr>
              <w:pStyle w:val="11"/>
              <w:spacing w:before="55" w:line="347"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3" w:hRule="atLeast"/>
        </w:trPr>
        <w:tc>
          <w:tcPr>
            <w:tcW w:w="1417" w:type="dxa"/>
            <w:vMerge w:val="continue"/>
            <w:tcBorders>
              <w:top w:val="nil"/>
            </w:tcBorders>
          </w:tcPr>
          <w:p>
            <w:pPr>
              <w:rPr>
                <w:sz w:val="2"/>
                <w:szCs w:val="2"/>
              </w:rPr>
            </w:pPr>
          </w:p>
        </w:tc>
        <w:tc>
          <w:tcPr>
            <w:tcW w:w="2268" w:type="dxa"/>
          </w:tcPr>
          <w:p>
            <w:pPr>
              <w:pStyle w:val="11"/>
              <w:spacing w:before="54" w:line="348" w:lineRule="exact"/>
              <w:ind w:left="120"/>
              <w:rPr>
                <w:rFonts w:hint="eastAsia" w:ascii="微软雅黑" w:eastAsia="微软雅黑"/>
                <w:sz w:val="21"/>
              </w:rPr>
            </w:pPr>
            <w:r>
              <w:rPr>
                <w:rFonts w:hint="eastAsia" w:ascii="微软雅黑" w:eastAsia="微软雅黑"/>
                <w:sz w:val="21"/>
              </w:rPr>
              <w:t>时效指标</w:t>
            </w:r>
          </w:p>
        </w:tc>
        <w:tc>
          <w:tcPr>
            <w:tcW w:w="2835" w:type="dxa"/>
          </w:tcPr>
          <w:p>
            <w:pPr>
              <w:pStyle w:val="11"/>
              <w:spacing w:before="54" w:line="348" w:lineRule="exact"/>
              <w:ind w:left="120"/>
              <w:rPr>
                <w:rFonts w:hint="eastAsia" w:ascii="微软雅黑" w:eastAsia="微软雅黑"/>
                <w:sz w:val="21"/>
              </w:rPr>
            </w:pPr>
            <w:r>
              <w:rPr>
                <w:rFonts w:hint="eastAsia" w:ascii="微软雅黑" w:eastAsia="微软雅黑"/>
                <w:sz w:val="21"/>
              </w:rPr>
              <w:t>工作完成时间</w:t>
            </w:r>
          </w:p>
        </w:tc>
        <w:tc>
          <w:tcPr>
            <w:tcW w:w="2835" w:type="dxa"/>
          </w:tcPr>
          <w:p>
            <w:pPr>
              <w:pStyle w:val="11"/>
              <w:spacing w:before="54" w:line="348" w:lineRule="exact"/>
              <w:ind w:left="117"/>
              <w:rPr>
                <w:rFonts w:hint="eastAsia" w:ascii="微软雅黑" w:eastAsia="微软雅黑"/>
                <w:sz w:val="21"/>
              </w:rPr>
            </w:pPr>
            <w:r>
              <w:rPr>
                <w:rFonts w:hint="eastAsia" w:ascii="微软雅黑" w:eastAsia="微软雅黑"/>
                <w:sz w:val="21"/>
              </w:rPr>
              <w:t>协调所有工作完成时间</w:t>
            </w:r>
          </w:p>
        </w:tc>
        <w:tc>
          <w:tcPr>
            <w:tcW w:w="2551" w:type="dxa"/>
          </w:tcPr>
          <w:p>
            <w:pPr>
              <w:pStyle w:val="11"/>
              <w:spacing w:before="54" w:line="348" w:lineRule="exact"/>
              <w:ind w:left="116"/>
              <w:rPr>
                <w:rFonts w:hint="eastAsia" w:ascii="微软雅黑" w:eastAsia="微软雅黑"/>
                <w:sz w:val="21"/>
              </w:rPr>
            </w:pPr>
            <w:r>
              <w:rPr>
                <w:rFonts w:hint="eastAsia" w:ascii="微软雅黑" w:eastAsia="微软雅黑"/>
                <w:sz w:val="21"/>
              </w:rPr>
              <w:t>及时完成</w:t>
            </w:r>
          </w:p>
        </w:tc>
        <w:tc>
          <w:tcPr>
            <w:tcW w:w="2268" w:type="dxa"/>
          </w:tcPr>
          <w:p>
            <w:pPr>
              <w:pStyle w:val="11"/>
              <w:spacing w:before="54" w:line="348" w:lineRule="exact"/>
              <w:ind w:left="119"/>
              <w:rPr>
                <w:rFonts w:hint="eastAsia" w:ascii="微软雅黑" w:eastAsia="微软雅黑"/>
                <w:sz w:val="21"/>
              </w:rPr>
            </w:pPr>
            <w:r>
              <w:rPr>
                <w:rFonts w:hint="eastAsia" w:ascii="微软雅黑" w:eastAsia="微软雅黑"/>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417" w:type="dxa"/>
            <w:vMerge w:val="continue"/>
            <w:tcBorders>
              <w:top w:val="nil"/>
            </w:tcBorders>
          </w:tcPr>
          <w:p>
            <w:pPr>
              <w:rPr>
                <w:sz w:val="2"/>
                <w:szCs w:val="2"/>
              </w:rPr>
            </w:pPr>
          </w:p>
        </w:tc>
        <w:tc>
          <w:tcPr>
            <w:tcW w:w="2268" w:type="dxa"/>
          </w:tcPr>
          <w:p>
            <w:pPr>
              <w:pStyle w:val="11"/>
              <w:spacing w:before="53" w:line="348" w:lineRule="exact"/>
              <w:ind w:left="120"/>
              <w:rPr>
                <w:rFonts w:hint="eastAsia" w:ascii="微软雅黑" w:eastAsia="微软雅黑"/>
                <w:sz w:val="21"/>
              </w:rPr>
            </w:pPr>
            <w:r>
              <w:rPr>
                <w:rFonts w:hint="eastAsia" w:ascii="微软雅黑" w:eastAsia="微软雅黑"/>
                <w:sz w:val="21"/>
              </w:rPr>
              <w:t>成本指标</w:t>
            </w:r>
          </w:p>
        </w:tc>
        <w:tc>
          <w:tcPr>
            <w:tcW w:w="2835" w:type="dxa"/>
          </w:tcPr>
          <w:p>
            <w:pPr>
              <w:pStyle w:val="11"/>
              <w:spacing w:before="53" w:line="348" w:lineRule="exact"/>
              <w:ind w:left="120"/>
              <w:rPr>
                <w:rFonts w:hint="eastAsia" w:ascii="微软雅黑" w:eastAsia="微软雅黑"/>
                <w:sz w:val="21"/>
              </w:rPr>
            </w:pPr>
            <w:r>
              <w:rPr>
                <w:rFonts w:hint="eastAsia" w:ascii="微软雅黑" w:eastAsia="微软雅黑"/>
                <w:sz w:val="21"/>
              </w:rPr>
              <w:t>资金成本</w:t>
            </w:r>
          </w:p>
        </w:tc>
        <w:tc>
          <w:tcPr>
            <w:tcW w:w="2835" w:type="dxa"/>
          </w:tcPr>
          <w:p>
            <w:pPr>
              <w:pStyle w:val="11"/>
              <w:spacing w:before="53" w:line="348" w:lineRule="exact"/>
              <w:ind w:left="117"/>
              <w:rPr>
                <w:rFonts w:hint="eastAsia" w:ascii="微软雅黑" w:eastAsia="微软雅黑"/>
                <w:sz w:val="21"/>
              </w:rPr>
            </w:pPr>
            <w:r>
              <w:rPr>
                <w:rFonts w:hint="eastAsia" w:ascii="微软雅黑" w:eastAsia="微软雅黑"/>
                <w:sz w:val="21"/>
              </w:rPr>
              <w:t>资金成本</w:t>
            </w:r>
          </w:p>
        </w:tc>
        <w:tc>
          <w:tcPr>
            <w:tcW w:w="2551" w:type="dxa"/>
          </w:tcPr>
          <w:p>
            <w:pPr>
              <w:pStyle w:val="11"/>
              <w:spacing w:before="53" w:line="348" w:lineRule="exact"/>
              <w:ind w:left="116"/>
              <w:rPr>
                <w:rFonts w:hint="eastAsia" w:ascii="微软雅黑" w:eastAsia="微软雅黑"/>
                <w:sz w:val="21"/>
              </w:rPr>
            </w:pPr>
            <w:r>
              <w:rPr>
                <w:rFonts w:hint="eastAsia" w:ascii="微软雅黑" w:eastAsia="微软雅黑"/>
                <w:sz w:val="21"/>
              </w:rPr>
              <w:t>不超预算数</w:t>
            </w:r>
          </w:p>
        </w:tc>
        <w:tc>
          <w:tcPr>
            <w:tcW w:w="2268" w:type="dxa"/>
          </w:tcPr>
          <w:p>
            <w:pPr>
              <w:pStyle w:val="11"/>
              <w:spacing w:before="53" w:line="348" w:lineRule="exact"/>
              <w:ind w:left="119"/>
              <w:rPr>
                <w:rFonts w:hint="eastAsia" w:ascii="微软雅黑" w:eastAsia="微软雅黑"/>
                <w:sz w:val="21"/>
              </w:rPr>
            </w:pPr>
            <w:r>
              <w:rPr>
                <w:rFonts w:hint="eastAsia" w:ascii="微软雅黑" w:eastAsia="微软雅黑"/>
                <w:sz w:val="21"/>
              </w:rPr>
              <w:t>年度工作计划</w:t>
            </w:r>
          </w:p>
        </w:tc>
      </w:tr>
    </w:tbl>
    <w:p>
      <w:pPr>
        <w:spacing w:after="0" w:line="348" w:lineRule="exact"/>
        <w:rPr>
          <w:rFonts w:hint="eastAsia" w:ascii="微软雅黑" w:eastAsia="微软雅黑"/>
          <w:sz w:val="21"/>
        </w:rPr>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pPr>
      <w:bookmarkStart w:id="68" w:name="六、政府采购预算情况"/>
      <w:bookmarkEnd w:id="68"/>
      <w:r>
        <w:rPr>
          <w:w w:val="90"/>
        </w:rPr>
        <w:t>六、政府采购预算情况</w:t>
      </w:r>
    </w:p>
    <w:p>
      <w:pPr>
        <w:pStyle w:val="5"/>
        <w:spacing w:before="139"/>
        <w:ind w:left="127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8"/>
        </w:rPr>
        <w:t xml:space="preserve"> </w:t>
      </w:r>
      <w:r>
        <w:rPr>
          <w:spacing w:val="-1"/>
        </w:rPr>
        <w:t>年，保定市满城区市场监督管理局（供养人员）无政府采购预算，空表列示。</w:t>
      </w:r>
    </w:p>
    <w:p>
      <w:pPr>
        <w:pStyle w:val="3"/>
        <w:spacing w:before="24" w:after="10"/>
        <w:ind w:left="6679" w:right="0"/>
        <w:jc w:val="left"/>
      </w:pPr>
      <w:bookmarkStart w:id="69" w:name="单位政府采购预算"/>
      <w:bookmarkEnd w:id="69"/>
      <w:r>
        <w:t>单位政府采购预算</w:t>
      </w:r>
    </w:p>
    <w:tbl>
      <w:tblPr>
        <w:tblStyle w:val="7"/>
        <w:tblW w:w="0" w:type="auto"/>
        <w:tblInd w:w="1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8" w:lineRule="exact"/>
              <w:ind w:left="114"/>
              <w:rPr>
                <w:sz w:val="24"/>
              </w:rPr>
            </w:pPr>
            <w:r>
              <w:rPr>
                <w:sz w:val="24"/>
              </w:rPr>
              <w:t>506004</w:t>
            </w:r>
            <w:r>
              <w:rPr>
                <w:spacing w:val="-60"/>
                <w:sz w:val="24"/>
              </w:rPr>
              <w:t xml:space="preserve"> </w:t>
            </w:r>
            <w:r>
              <w:rPr>
                <w:sz w:val="24"/>
              </w:rPr>
              <w:t>保定市满城区市场监督管理局（供养人员）</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3"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5"/>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5"/>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3"/>
              <w:ind w:left="144"/>
              <w:jc w:val="both"/>
              <w:rPr>
                <w:sz w:val="21"/>
              </w:rPr>
            </w:pPr>
            <w:r>
              <w:rPr>
                <w:rFonts w:hint="eastAsia"/>
                <w:w w:val="90"/>
                <w:sz w:val="21"/>
                <w:lang w:eastAsia="zh-CN"/>
              </w:rPr>
              <w:t>2021</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5"/>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5"/>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6"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line="244" w:lineRule="auto"/>
              <w:ind w:left="171" w:right="139"/>
              <w:jc w:val="both"/>
              <w:rPr>
                <w:sz w:val="21"/>
              </w:rPr>
            </w:pPr>
            <w:r>
              <w:rPr>
                <w:sz w:val="21"/>
              </w:rPr>
              <w:t>国有资本经营预算拨</w:t>
            </w:r>
          </w:p>
          <w:p>
            <w:pPr>
              <w:pStyle w:val="11"/>
              <w:spacing w:line="248"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6"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1"/>
        <w:ind w:left="1140" w:right="0" w:firstLine="0"/>
        <w:jc w:val="left"/>
        <w:rPr>
          <w:sz w:val="21"/>
        </w:rPr>
      </w:pPr>
      <w:r>
        <w:rPr>
          <w:w w:val="90"/>
          <w:sz w:val="21"/>
        </w:rPr>
        <w:t>注：同一采购目录序号的物品，其单价会因配置规格不同而变动，均符合资产配置标准。涉密采购事项按照相关规定执行。</w:t>
      </w:r>
    </w:p>
    <w:p>
      <w:pPr>
        <w:pStyle w:val="5"/>
        <w:spacing w:before="5"/>
        <w:ind w:left="0"/>
        <w:rPr>
          <w:sz w:val="26"/>
        </w:rPr>
      </w:pPr>
    </w:p>
    <w:p>
      <w:pPr>
        <w:pStyle w:val="4"/>
        <w:spacing w:before="1"/>
      </w:pPr>
      <w:bookmarkStart w:id="70" w:name="七、国有资产信息"/>
      <w:bookmarkEnd w:id="70"/>
      <w:r>
        <w:rPr>
          <w:w w:val="90"/>
        </w:rPr>
        <w:t>七、国有资产信息</w:t>
      </w:r>
    </w:p>
    <w:p>
      <w:pPr>
        <w:pStyle w:val="5"/>
        <w:spacing w:before="16" w:line="500" w:lineRule="exact"/>
        <w:ind w:right="962" w:firstLine="559"/>
      </w:pPr>
      <w:r>
        <w:rPr>
          <w:spacing w:val="-3"/>
        </w:rPr>
        <w:t>保定市满城区市场监督管理局（供养人员</w:t>
      </w:r>
      <w:r>
        <w:rPr>
          <w:spacing w:val="-1"/>
        </w:rPr>
        <w:t>）</w:t>
      </w:r>
      <w:r>
        <w:rPr>
          <w:spacing w:val="-7"/>
        </w:rPr>
        <w:t xml:space="preserve">上年末固定资产金额为 </w:t>
      </w:r>
      <w:r>
        <w:rPr>
          <w:rFonts w:ascii="Times New Roman" w:eastAsia="Times New Roman"/>
          <w:spacing w:val="-1"/>
        </w:rPr>
        <w:t>0.00</w:t>
      </w:r>
      <w:r>
        <w:rPr>
          <w:rFonts w:ascii="Times New Roman" w:eastAsia="Times New Roman"/>
          <w:spacing w:val="-6"/>
        </w:rPr>
        <w:t xml:space="preserve"> </w:t>
      </w:r>
      <w:r>
        <w:rPr>
          <w:spacing w:val="-2"/>
        </w:rPr>
        <w:t>万元</w:t>
      </w:r>
      <w:r>
        <w:rPr>
          <w:spacing w:val="-1"/>
        </w:rPr>
        <w:t>（</w:t>
      </w:r>
      <w:r>
        <w:rPr>
          <w:spacing w:val="-2"/>
        </w:rPr>
        <w:t>详见下表</w:t>
      </w:r>
      <w:r>
        <w:rPr>
          <w:spacing w:val="-3"/>
        </w:rPr>
        <w:t>）。本年度无拟购置固定资</w:t>
      </w:r>
      <w:r>
        <w:t>产计划。</w:t>
      </w:r>
    </w:p>
    <w:p>
      <w:pPr>
        <w:pStyle w:val="3"/>
        <w:spacing w:before="0" w:after="0"/>
      </w:pPr>
      <w:bookmarkStart w:id="71" w:name="单位固定资产占用情况表"/>
      <w:bookmarkEnd w:id="71"/>
      <w:r>
        <w:t>单位固定资产占用情况表</w:t>
      </w:r>
    </w:p>
    <w:tbl>
      <w:tblPr>
        <w:tblStyle w:val="7"/>
        <w:tblW w:w="0" w:type="auto"/>
        <w:tblInd w:w="16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890" w:type="dxa"/>
            <w:tcBorders>
              <w:top w:val="nil"/>
              <w:bottom w:val="single" w:color="000000" w:sz="6" w:space="0"/>
              <w:right w:val="nil"/>
            </w:tcBorders>
          </w:tcPr>
          <w:p>
            <w:pPr>
              <w:pStyle w:val="11"/>
              <w:spacing w:before="4" w:line="300" w:lineRule="exact"/>
              <w:ind w:left="113"/>
              <w:rPr>
                <w:sz w:val="24"/>
              </w:rPr>
            </w:pPr>
            <w:r>
              <w:rPr>
                <w:sz w:val="24"/>
              </w:rPr>
              <w:t>506004</w:t>
            </w:r>
          </w:p>
        </w:tc>
        <w:tc>
          <w:tcPr>
            <w:tcW w:w="6479" w:type="dxa"/>
            <w:gridSpan w:val="2"/>
            <w:tcBorders>
              <w:top w:val="nil"/>
              <w:left w:val="nil"/>
              <w:bottom w:val="single" w:color="000000" w:sz="6" w:space="0"/>
              <w:right w:val="nil"/>
            </w:tcBorders>
          </w:tcPr>
          <w:p>
            <w:pPr>
              <w:pStyle w:val="11"/>
              <w:spacing w:before="4" w:line="300" w:lineRule="exact"/>
              <w:ind w:left="63"/>
              <w:rPr>
                <w:sz w:val="24"/>
              </w:rPr>
            </w:pPr>
            <w:r>
              <w:rPr>
                <w:spacing w:val="-4"/>
                <w:sz w:val="24"/>
              </w:rPr>
              <w:t>保定市满城区市场监督管理局</w:t>
            </w:r>
            <w:r>
              <w:rPr>
                <w:spacing w:val="-3"/>
                <w:sz w:val="24"/>
              </w:rPr>
              <w:t>（供养人员）</w:t>
            </w:r>
          </w:p>
        </w:tc>
        <w:tc>
          <w:tcPr>
            <w:tcW w:w="2835" w:type="dxa"/>
            <w:tcBorders>
              <w:top w:val="nil"/>
              <w:left w:val="nil"/>
              <w:bottom w:val="single" w:color="000000" w:sz="6" w:space="0"/>
              <w:right w:val="nil"/>
            </w:tcBorders>
          </w:tcPr>
          <w:p>
            <w:pPr>
              <w:pStyle w:val="11"/>
              <w:rPr>
                <w:rFonts w:ascii="Times New Roman"/>
                <w:sz w:val="22"/>
              </w:rPr>
            </w:pPr>
          </w:p>
        </w:tc>
        <w:tc>
          <w:tcPr>
            <w:tcW w:w="2835" w:type="dxa"/>
            <w:tcBorders>
              <w:top w:val="nil"/>
              <w:left w:val="nil"/>
              <w:bottom w:val="single" w:color="000000" w:sz="6" w:space="0"/>
            </w:tcBorders>
          </w:tcPr>
          <w:p>
            <w:pPr>
              <w:pStyle w:val="11"/>
              <w:spacing w:before="4" w:line="300" w:lineRule="exact"/>
              <w:ind w:left="342"/>
              <w:rPr>
                <w:sz w:val="24"/>
              </w:rPr>
            </w:pPr>
            <w:r>
              <w:rPr>
                <w:sz w:val="24"/>
              </w:rPr>
              <w:t>截止时间：202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3"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3"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003" w:right="978"/>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rFonts w:hint="eastAsia" w:ascii="微软雅黑" w:eastAsia="微软雅黑"/>
                <w:sz w:val="21"/>
              </w:rPr>
            </w:pPr>
            <w:r>
              <w:rPr>
                <w:rFonts w:hint="eastAsia" w:ascii="微软雅黑" w:eastAsia="微软雅黑"/>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641"/>
              <w:rPr>
                <w:rFonts w:hint="eastAsia" w:ascii="微软雅黑" w:eastAsia="微软雅黑"/>
                <w:sz w:val="21"/>
              </w:rPr>
            </w:pPr>
            <w:r>
              <w:rPr>
                <w:rFonts w:hint="eastAsia" w:ascii="微软雅黑" w:eastAsia="微软雅黑"/>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w w:val="85"/>
                <w:sz w:val="21"/>
              </w:rPr>
              <w:t>3</w:t>
            </w:r>
            <w:r>
              <w:rPr>
                <w:rFonts w:hint="eastAsia" w:ascii="微软雅黑" w:eastAsia="微软雅黑"/>
                <w:spacing w:val="7"/>
                <w:w w:val="85"/>
                <w:sz w:val="21"/>
              </w:rPr>
              <w:t>、单价在</w:t>
            </w:r>
            <w:r>
              <w:rPr>
                <w:rFonts w:hint="eastAsia" w:ascii="微软雅黑" w:eastAsia="微软雅黑"/>
                <w:spacing w:val="49"/>
                <w:sz w:val="21"/>
              </w:rPr>
              <w:t xml:space="preserve"> </w:t>
            </w:r>
            <w:r>
              <w:rPr>
                <w:rFonts w:hint="eastAsia" w:ascii="微软雅黑" w:eastAsia="微软雅黑"/>
                <w:w w:val="85"/>
                <w:sz w:val="21"/>
              </w:rPr>
              <w:t>20</w:t>
            </w:r>
            <w:r>
              <w:rPr>
                <w:rFonts w:hint="eastAsia" w:ascii="微软雅黑" w:eastAsia="微软雅黑"/>
                <w:spacing w:val="4"/>
                <w:w w:val="85"/>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0" w:line="269" w:lineRule="exact"/>
        <w:ind w:left="1140" w:right="0" w:firstLine="0"/>
        <w:jc w:val="left"/>
        <w:rPr>
          <w:sz w:val="21"/>
        </w:rPr>
      </w:pPr>
      <w:r>
        <w:rPr>
          <w:sz w:val="21"/>
        </w:rPr>
        <w:t>注：无固定资产占用情况，空表列示。</w:t>
      </w:r>
    </w:p>
    <w:p>
      <w:pPr>
        <w:spacing w:after="0" w:line="269" w:lineRule="exact"/>
        <w:jc w:val="left"/>
        <w:rPr>
          <w:sz w:val="21"/>
        </w:rPr>
        <w:sectPr>
          <w:pgSz w:w="16840" w:h="11900" w:orient="landscape"/>
          <w:pgMar w:top="1100" w:right="280" w:bottom="960" w:left="300" w:header="0" w:footer="762" w:gutter="0"/>
          <w:cols w:space="720" w:num="1"/>
        </w:sectPr>
      </w:pPr>
    </w:p>
    <w:p>
      <w:pPr>
        <w:pStyle w:val="5"/>
        <w:spacing w:before="9"/>
        <w:ind w:left="0"/>
        <w:rPr>
          <w:sz w:val="16"/>
        </w:rPr>
      </w:pPr>
    </w:p>
    <w:p>
      <w:pPr>
        <w:pStyle w:val="4"/>
        <w:spacing w:before="54"/>
      </w:pPr>
      <w:bookmarkStart w:id="72" w:name="八、名词解释"/>
      <w:bookmarkEnd w:id="72"/>
      <w:r>
        <w:rPr>
          <w:w w:val="90"/>
        </w:rPr>
        <w:t>八、名词解释</w:t>
      </w:r>
    </w:p>
    <w:p>
      <w:pPr>
        <w:pStyle w:val="5"/>
        <w:spacing w:before="139"/>
        <w:ind w:left="1279"/>
      </w:pPr>
      <w:r>
        <w:rPr>
          <w:rFonts w:ascii="Times New Roman" w:eastAsia="Times New Roman"/>
        </w:rPr>
        <w:t>1</w:t>
      </w:r>
      <w:r>
        <w:t>、一般公共预算拨款收入：指区级财政当年拨付的资金。</w:t>
      </w:r>
    </w:p>
    <w:p>
      <w:pPr>
        <w:pStyle w:val="5"/>
        <w:spacing w:before="145"/>
        <w:ind w:left="1279"/>
      </w:pPr>
      <w:r>
        <w:rPr>
          <w:rFonts w:ascii="Times New Roman" w:eastAsia="Times New Roman"/>
        </w:rPr>
        <w:t>2</w:t>
      </w:r>
      <w:r>
        <w:t>、事业收入：指事业单位开展专业业务活动及辅助活动所取得的收入。</w:t>
      </w:r>
    </w:p>
    <w:p>
      <w:pPr>
        <w:pStyle w:val="5"/>
        <w:spacing w:before="145" w:line="340" w:lineRule="auto"/>
        <w:ind w:right="909" w:firstLine="559"/>
      </w:pPr>
      <w:r>
        <w:rPr>
          <w:rFonts w:ascii="Times New Roman" w:hAnsi="Times New Roman" w:eastAsia="Times New Roman"/>
          <w:spacing w:val="-1"/>
        </w:rPr>
        <w:t>3</w:t>
      </w:r>
      <w:r>
        <w:rPr>
          <w:spacing w:val="-1"/>
        </w:rPr>
        <w:t>、其他收入：指除</w:t>
      </w:r>
      <w:r>
        <w:rPr>
          <w:rFonts w:ascii="Times New Roman" w:hAnsi="Times New Roman" w:eastAsia="Times New Roman"/>
          <w:spacing w:val="-1"/>
        </w:rPr>
        <w:t>“</w:t>
      </w:r>
      <w:r>
        <w:rPr>
          <w:spacing w:val="-1"/>
        </w:rP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5"/>
        <w:spacing w:line="358" w:lineRule="exact"/>
        <w:ind w:left="1279"/>
      </w:pPr>
      <w:r>
        <w:rPr>
          <w:rFonts w:ascii="Times New Roman" w:eastAsia="Times New Roman"/>
        </w:rPr>
        <w:t>4</w:t>
      </w:r>
      <w:r>
        <w:t>、基本支出：指为保障机构正常运转、完成日常工作任务而发生的人员支出和公用支出。</w:t>
      </w:r>
    </w:p>
    <w:p>
      <w:pPr>
        <w:pStyle w:val="5"/>
        <w:spacing w:before="136"/>
        <w:ind w:left="1279"/>
      </w:pPr>
      <w:r>
        <w:rPr>
          <w:rFonts w:ascii="Times New Roman" w:eastAsia="Times New Roman"/>
        </w:rPr>
        <w:t>5</w:t>
      </w:r>
      <w:r>
        <w:t>、项目支出：指在基本支出之外为完成特定行政任务和事业发展目标所发生的支出。</w:t>
      </w:r>
    </w:p>
    <w:p>
      <w:pPr>
        <w:pStyle w:val="5"/>
        <w:spacing w:before="145"/>
        <w:ind w:left="1279"/>
      </w:pPr>
      <w:r>
        <w:rPr>
          <w:rFonts w:ascii="Times New Roman" w:eastAsia="Times New Roman"/>
        </w:rPr>
        <w:t>6</w:t>
      </w:r>
      <w:r>
        <w:t>、上缴上级支出：指下级单位上缴上级的支出。</w:t>
      </w:r>
    </w:p>
    <w:p>
      <w:pPr>
        <w:pStyle w:val="5"/>
        <w:spacing w:before="145" w:line="336" w:lineRule="auto"/>
        <w:ind w:right="871" w:firstLine="559"/>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spacing w:val="-1"/>
        </w:rPr>
        <w:t>三公</w:t>
      </w:r>
      <w:r>
        <w:rPr>
          <w:rFonts w:ascii="Times New Roman" w:hAnsi="Times New Roman" w:eastAsia="Times New Roman"/>
          <w:b/>
          <w:spacing w:val="-1"/>
        </w:rPr>
        <w:t>”</w:t>
      </w:r>
      <w:r>
        <w:rPr>
          <w:spacing w:val="-1"/>
        </w:rP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right="838" w:firstLine="559"/>
      </w:pPr>
      <w:r>
        <w:rPr>
          <w:rFonts w:ascii="Times New Roman" w:eastAsia="Times New Roman"/>
          <w:spacing w:val="-1"/>
        </w:rPr>
        <w:t>8</w:t>
      </w:r>
      <w:r>
        <w:rPr>
          <w:spacing w:val="-1"/>
        </w:rPr>
        <w:t>、机关运行费：是指各</w:t>
      </w:r>
      <w:r>
        <w:rPr>
          <w:rFonts w:hint="eastAsia"/>
          <w:spacing w:val="-1"/>
          <w:lang w:eastAsia="zh-CN"/>
        </w:rPr>
        <w:t>单位</w:t>
      </w:r>
      <w:r>
        <w:rPr>
          <w:spacing w:val="-1"/>
        </w:rPr>
        <w:t>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279"/>
      </w:pPr>
      <w:r>
        <w:rPr>
          <w:rFonts w:ascii="Times New Roman" w:eastAsia="Times New Roman"/>
        </w:rPr>
        <w:t>9</w:t>
      </w:r>
      <w:r>
        <w:t>、上年结转：指以前年度尚未完成、结转到本年仍按原规定用途继续使用的资金。</w:t>
      </w:r>
    </w:p>
    <w:p>
      <w:pPr>
        <w:pStyle w:val="5"/>
        <w:spacing w:before="147"/>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8"/>
      </w:pPr>
      <w:bookmarkStart w:id="73" w:name="九、其他需要说明的事项"/>
      <w:bookmarkEnd w:id="73"/>
      <w:r>
        <w:rPr>
          <w:w w:val="90"/>
        </w:rPr>
        <w:t>九、其他需要说明的事项</w:t>
      </w:r>
    </w:p>
    <w:p>
      <w:pPr>
        <w:pStyle w:val="5"/>
        <w:spacing w:before="137"/>
        <w:ind w:left="1279"/>
      </w:pPr>
      <w:r>
        <w:t>我单位无其他需要说明的事项。</w:t>
      </w:r>
    </w:p>
    <w:p>
      <w:pPr>
        <w:spacing w:after="0"/>
        <w:sectPr>
          <w:pgSz w:w="16840" w:h="11900" w:orient="landscape"/>
          <w:pgMar w:top="1100" w:right="280" w:bottom="960" w:left="300" w:header="0" w:footer="682" w:gutter="0"/>
          <w:cols w:space="720" w:num="1"/>
        </w:sectPr>
      </w:pPr>
    </w:p>
    <w:p>
      <w:pPr>
        <w:pStyle w:val="5"/>
        <w:ind w:left="0"/>
        <w:rPr>
          <w:sz w:val="18"/>
        </w:rPr>
      </w:pPr>
    </w:p>
    <w:p>
      <w:pPr>
        <w:pStyle w:val="2"/>
      </w:pPr>
      <w:bookmarkStart w:id="74" w:name="四、保定市满城区市场监督管理局（自收自支）收支预算"/>
      <w:bookmarkEnd w:id="74"/>
      <w:bookmarkStart w:id="75" w:name="_bookmark3"/>
      <w:bookmarkEnd w:id="75"/>
      <w:r>
        <w:rPr>
          <w:w w:val="90"/>
        </w:rPr>
        <w:t>四、保定市满城区市场监督管理局（自收自支）收支预算</w:t>
      </w:r>
    </w:p>
    <w:p>
      <w:pPr>
        <w:pStyle w:val="3"/>
        <w:spacing w:before="13" w:after="3"/>
      </w:pPr>
      <w:bookmarkStart w:id="76" w:name="单位预算收支总表"/>
      <w:bookmarkEnd w:id="76"/>
      <w:r>
        <w:t>单位预算收支总表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506005</w:t>
            </w:r>
            <w:r>
              <w:rPr>
                <w:spacing w:val="-60"/>
                <w:sz w:val="24"/>
              </w:rPr>
              <w:t xml:space="preserve"> </w:t>
            </w:r>
            <w:r>
              <w:rPr>
                <w:sz w:val="24"/>
              </w:rPr>
              <w:t>保定市满城区市场监督管理局（自收自</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w:t>
            </w:r>
            <w:r>
              <w:rPr>
                <w:spacing w:val="-1"/>
                <w:position w:val="-13"/>
                <w:sz w:val="24"/>
              </w:rPr>
              <w:t>位：万元</w:t>
            </w:r>
            <w:r>
              <w:rPr>
                <w:sz w:val="24"/>
              </w:rPr>
              <w:t>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392"/>
              <w:rPr>
                <w:sz w:val="21"/>
              </w:rPr>
            </w:pPr>
            <w:r>
              <w:rPr>
                <w:rFonts w:hint="eastAsia"/>
                <w:sz w:val="21"/>
                <w:lang w:val="en-US" w:eastAsia="zh-CN"/>
              </w:rPr>
              <w:t>384.97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391"/>
              <w:rPr>
                <w:sz w:val="21"/>
              </w:rPr>
            </w:pPr>
            <w:r>
              <w:rPr>
                <w:rFonts w:hint="eastAsia"/>
                <w:sz w:val="21"/>
                <w:lang w:val="en-US" w:eastAsia="zh-CN"/>
              </w:rPr>
              <w:t>384.97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762" w:gutter="0"/>
          <w:cols w:space="720" w:num="1"/>
        </w:sectPr>
      </w:pPr>
    </w:p>
    <w:p>
      <w:pPr>
        <w:pStyle w:val="5"/>
        <w:spacing w:before="6"/>
        <w:ind w:left="0"/>
        <w:rPr>
          <w:sz w:val="20"/>
        </w:rPr>
      </w:pP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506005</w:t>
            </w:r>
            <w:r>
              <w:rPr>
                <w:spacing w:val="-60"/>
                <w:sz w:val="24"/>
              </w:rPr>
              <w:t xml:space="preserve"> </w:t>
            </w:r>
            <w:r>
              <w:rPr>
                <w:sz w:val="24"/>
              </w:rPr>
              <w:t>保定市满城区市场监督管理局（自收自</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w:t>
            </w:r>
            <w:r>
              <w:rPr>
                <w:spacing w:val="-1"/>
                <w:position w:val="-13"/>
                <w:sz w:val="24"/>
              </w:rPr>
              <w:t>位：万元</w:t>
            </w:r>
            <w:r>
              <w:rPr>
                <w:sz w:val="24"/>
              </w:rPr>
              <w:t>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50" w:right="622"/>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648" w:right="622"/>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rFonts w:hint="eastAsia"/>
                <w:sz w:val="21"/>
                <w:lang w:val="en-US" w:eastAsia="zh-CN"/>
              </w:rPr>
              <w:t>384.97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rFonts w:hint="eastAsia"/>
                <w:sz w:val="21"/>
                <w:lang w:val="en-US" w:eastAsia="zh-CN"/>
              </w:rPr>
              <w:t>384.97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rFonts w:hint="eastAsia"/>
                <w:sz w:val="21"/>
                <w:lang w:val="en-US" w:eastAsia="zh-CN"/>
              </w:rPr>
              <w:t>384.97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rFonts w:hint="eastAsia"/>
                <w:sz w:val="21"/>
                <w:lang w:val="en-US" w:eastAsia="zh-CN"/>
              </w:rPr>
              <w:t>384.97</w:t>
            </w:r>
          </w:p>
        </w:tc>
      </w:tr>
    </w:tbl>
    <w:p>
      <w:pPr>
        <w:spacing w:after="0"/>
        <w:jc w:val="right"/>
        <w:rPr>
          <w:sz w:val="21"/>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77" w:name="单位预算收入总表"/>
      <w:bookmarkEnd w:id="77"/>
      <w:r>
        <w:t>单位预算收入总表</w:t>
      </w:r>
    </w:p>
    <w:tbl>
      <w:tblPr>
        <w:tblStyle w:val="7"/>
        <w:tblW w:w="0" w:type="auto"/>
        <w:tblInd w:w="8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571" w:type="dxa"/>
            <w:gridSpan w:val="13"/>
            <w:tcBorders>
              <w:top w:val="nil"/>
              <w:bottom w:val="single" w:color="000000" w:sz="6" w:space="0"/>
            </w:tcBorders>
          </w:tcPr>
          <w:p>
            <w:pPr>
              <w:pStyle w:val="11"/>
              <w:tabs>
                <w:tab w:val="left" w:pos="6363"/>
                <w:tab w:val="left" w:pos="13270"/>
              </w:tabs>
              <w:spacing w:line="189" w:lineRule="auto"/>
              <w:ind w:left="111" w:right="88"/>
              <w:rPr>
                <w:sz w:val="24"/>
              </w:rPr>
            </w:pPr>
            <w:r>
              <w:rPr>
                <w:sz w:val="24"/>
              </w:rPr>
              <w:t>506005</w:t>
            </w:r>
            <w:r>
              <w:rPr>
                <w:spacing w:val="-60"/>
                <w:sz w:val="24"/>
              </w:rPr>
              <w:t xml:space="preserve"> </w:t>
            </w:r>
            <w:r>
              <w:rPr>
                <w:sz w:val="24"/>
              </w:rPr>
              <w:t>保定市满城区市场监督管理局（自收自</w:t>
            </w:r>
            <w:r>
              <w:rPr>
                <w:sz w:val="24"/>
              </w:rPr>
              <w:tab/>
            </w:r>
            <w:r>
              <w:rPr>
                <w:position w:val="-13"/>
                <w:sz w:val="24"/>
              </w:rPr>
              <w:t>预算年度：202</w:t>
            </w:r>
            <w:r>
              <w:rPr>
                <w:rFonts w:hint="eastAsia"/>
                <w:position w:val="-13"/>
                <w:sz w:val="24"/>
                <w:lang w:val="en-US" w:eastAsia="zh-CN"/>
              </w:rPr>
              <w:t>1</w:t>
            </w:r>
            <w:r>
              <w:rPr>
                <w:position w:val="-13"/>
                <w:sz w:val="24"/>
              </w:rPr>
              <w:tab/>
            </w:r>
            <w:r>
              <w:rPr>
                <w:spacing w:val="-2"/>
                <w:position w:val="-13"/>
                <w:sz w:val="24"/>
              </w:rPr>
              <w:t>单位：万</w:t>
            </w:r>
            <w:r>
              <w:rPr>
                <w:spacing w:val="-1"/>
                <w:position w:val="-13"/>
                <w:sz w:val="24"/>
              </w:rPr>
              <w:t>元</w:t>
            </w:r>
            <w:r>
              <w:rPr>
                <w:sz w:val="24"/>
              </w:rPr>
              <w:t>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51"/>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0"/>
              <w:rPr>
                <w:sz w:val="21"/>
              </w:rPr>
            </w:pPr>
            <w:r>
              <w:rPr>
                <w:w w:val="90"/>
                <w:sz w:val="21"/>
              </w:rPr>
              <w:t>科目</w:t>
            </w:r>
          </w:p>
          <w:p>
            <w:pPr>
              <w:pStyle w:val="11"/>
              <w:spacing w:line="256"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8"/>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8"/>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3" w:right="125"/>
              <w:jc w:val="center"/>
              <w:rPr>
                <w:sz w:val="21"/>
              </w:rPr>
            </w:pPr>
            <w:r>
              <w:rPr>
                <w:w w:val="95"/>
                <w:sz w:val="21"/>
              </w:rPr>
              <w:t>财政拨款</w:t>
            </w:r>
          </w:p>
          <w:p>
            <w:pPr>
              <w:pStyle w:val="11"/>
              <w:spacing w:line="256"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2" w:right="126"/>
              <w:jc w:val="center"/>
              <w:rPr>
                <w:sz w:val="21"/>
              </w:rPr>
            </w:pPr>
            <w:r>
              <w:rPr>
                <w:w w:val="95"/>
                <w:sz w:val="21"/>
              </w:rPr>
              <w:t>财政专户</w:t>
            </w:r>
          </w:p>
          <w:p>
            <w:pPr>
              <w:pStyle w:val="11"/>
              <w:spacing w:line="256"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8"/>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8"/>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3" w:right="125"/>
              <w:jc w:val="center"/>
              <w:rPr>
                <w:sz w:val="21"/>
              </w:rPr>
            </w:pPr>
            <w:r>
              <w:rPr>
                <w:w w:val="95"/>
                <w:sz w:val="21"/>
              </w:rPr>
              <w:t>上级补助</w:t>
            </w:r>
          </w:p>
          <w:p>
            <w:pPr>
              <w:pStyle w:val="11"/>
              <w:spacing w:line="256"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50"/>
              <w:rPr>
                <w:sz w:val="21"/>
              </w:rPr>
            </w:pPr>
            <w:r>
              <w:rPr>
                <w:w w:val="90"/>
                <w:sz w:val="21"/>
              </w:rPr>
              <w:t>附属单位</w:t>
            </w:r>
          </w:p>
          <w:p>
            <w:pPr>
              <w:pStyle w:val="11"/>
              <w:spacing w:line="256"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8"/>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4"/>
              <w:rPr>
                <w:sz w:val="21"/>
              </w:rPr>
            </w:pPr>
            <w:r>
              <w:rPr>
                <w:sz w:val="21"/>
              </w:rPr>
              <w:t>一般公共服务</w:t>
            </w:r>
          </w:p>
          <w:p>
            <w:pPr>
              <w:pStyle w:val="11"/>
              <w:spacing w:line="256"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5"/>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5"/>
              <w:ind w:left="115"/>
              <w:rPr>
                <w:sz w:val="21"/>
              </w:rPr>
            </w:pPr>
            <w:r>
              <w:rPr>
                <w:sz w:val="21"/>
              </w:rPr>
              <w:t>20138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4"/>
              <w:rPr>
                <w:sz w:val="21"/>
              </w:rPr>
            </w:pPr>
            <w:r>
              <w:rPr>
                <w:sz w:val="21"/>
              </w:rPr>
              <w:t>市场监督管理</w:t>
            </w:r>
          </w:p>
          <w:p>
            <w:pPr>
              <w:pStyle w:val="11"/>
              <w:spacing w:line="254" w:lineRule="exact"/>
              <w:ind w:left="114"/>
              <w:rPr>
                <w:sz w:val="21"/>
              </w:rPr>
            </w:pPr>
            <w:r>
              <w:rPr>
                <w:sz w:val="21"/>
              </w:rPr>
              <w:t>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2013805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市场秩序执法</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2013815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质量安全监管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60.00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2013816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食品安全监管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30.00</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30.00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2013850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8"/>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8"/>
              <w:ind w:left="115"/>
              <w:rPr>
                <w:sz w:val="21"/>
              </w:rPr>
            </w:pPr>
            <w:r>
              <w:rPr>
                <w:sz w:val="21"/>
              </w:rPr>
              <w:t>2013899</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4"/>
              <w:rPr>
                <w:sz w:val="21"/>
              </w:rPr>
            </w:pPr>
            <w:r>
              <w:rPr>
                <w:sz w:val="21"/>
              </w:rPr>
              <w:t>其他市场监督</w:t>
            </w:r>
          </w:p>
          <w:p>
            <w:pPr>
              <w:pStyle w:val="11"/>
              <w:spacing w:line="256" w:lineRule="exact"/>
              <w:ind w:left="114"/>
              <w:rPr>
                <w:sz w:val="21"/>
              </w:rPr>
            </w:pPr>
            <w:r>
              <w:rPr>
                <w:sz w:val="21"/>
              </w:rPr>
              <w:t>管理事务</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75.81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75.81</w:t>
            </w:r>
          </w:p>
        </w:tc>
        <w:tc>
          <w:tcPr>
            <w:tcW w:w="1134"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75.81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78" w:name="单位预算支出总表"/>
      <w:bookmarkEnd w:id="78"/>
      <w:r>
        <w:t>单位预算支出总表</w:t>
      </w:r>
    </w:p>
    <w:tbl>
      <w:tblPr>
        <w:tblStyle w:val="7"/>
        <w:tblW w:w="0" w:type="auto"/>
        <w:tblInd w:w="8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633"/>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6" w:rightChars="0"/>
              <w:jc w:val="right"/>
              <w:rPr>
                <w:sz w:val="21"/>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6" w:rightChars="0"/>
              <w:jc w:val="right"/>
              <w:rPr>
                <w:sz w:val="21"/>
              </w:rPr>
            </w:pPr>
            <w:r>
              <w:rPr>
                <w:rFonts w:hint="eastAsia"/>
                <w:sz w:val="21"/>
                <w:lang w:val="en-US" w:eastAsia="zh-CN"/>
              </w:rPr>
              <w:t>165.81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165.81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90"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384.97</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165.81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市场秩序执法</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2013815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质量安全监管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60.00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60.00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2013816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食品安全监管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30.00</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2013850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sz w:val="21"/>
                <w:lang w:val="en-US"/>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219.16</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2013899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其他市场监督管理事务</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75.81</w:t>
            </w: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ind w:left="0" w:leftChars="0" w:right="0" w:rightChars="0"/>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75.81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spacing w:after="0"/>
      </w:pPr>
      <w:bookmarkStart w:id="79" w:name="单位预算财政拨款收支总表"/>
      <w:bookmarkEnd w:id="79"/>
      <w:r>
        <w:t>单位预算财政拨款收支总表</w:t>
      </w: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9128" w:type="dxa"/>
            <w:gridSpan w:val="4"/>
            <w:tcBorders>
              <w:top w:val="nil"/>
              <w:bottom w:val="single" w:color="000000" w:sz="6" w:space="0"/>
              <w:right w:val="nil"/>
            </w:tcBorders>
          </w:tcPr>
          <w:p>
            <w:pPr>
              <w:pStyle w:val="11"/>
              <w:tabs>
                <w:tab w:val="left" w:pos="6591"/>
              </w:tabs>
              <w:spacing w:before="45"/>
              <w:ind w:left="111"/>
              <w:rPr>
                <w:rFonts w:hint="eastAsia" w:eastAsia="宋体"/>
                <w:sz w:val="24"/>
                <w:lang w:eastAsia="zh-CN"/>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5"/>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7"/>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323" w:hanging="104"/>
              <w:rPr>
                <w:sz w:val="21"/>
              </w:rPr>
            </w:pPr>
            <w:r>
              <w:rPr>
                <w:w w:val="95"/>
                <w:sz w:val="21"/>
              </w:rPr>
              <w:t>政府性基金</w:t>
            </w:r>
          </w:p>
          <w:p>
            <w:pPr>
              <w:pStyle w:val="11"/>
              <w:spacing w:before="2" w:line="264"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222"/>
              <w:rPr>
                <w:sz w:val="21"/>
              </w:rPr>
            </w:pPr>
            <w:r>
              <w:rPr>
                <w:w w:val="95"/>
                <w:sz w:val="21"/>
              </w:rPr>
              <w:t>国有资本经</w:t>
            </w:r>
          </w:p>
          <w:p>
            <w:pPr>
              <w:pStyle w:val="11"/>
              <w:spacing w:before="2" w:line="264"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691"/>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741"/>
              <w:rPr>
                <w:sz w:val="21"/>
              </w:rPr>
            </w:pPr>
            <w:r>
              <w:rPr>
                <w:rFonts w:hint="eastAsia"/>
                <w:sz w:val="21"/>
                <w:lang w:val="en-US" w:eastAsia="zh-CN"/>
              </w:rPr>
              <w:t>384.97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739"/>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739"/>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960" w:left="300" w:header="0" w:footer="762" w:gutter="0"/>
          <w:cols w:space="720" w:num="1"/>
        </w:sectPr>
      </w:pPr>
    </w:p>
    <w:p>
      <w:pPr>
        <w:pStyle w:val="5"/>
        <w:spacing w:before="5"/>
        <w:ind w:left="0"/>
        <w:rPr>
          <w:sz w:val="19"/>
        </w:rPr>
      </w:pPr>
    </w:p>
    <w:tbl>
      <w:tblPr>
        <w:tblStyle w:val="7"/>
        <w:tblW w:w="0" w:type="auto"/>
        <w:tblInd w:w="6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9128" w:type="dxa"/>
            <w:gridSpan w:val="4"/>
            <w:tcBorders>
              <w:top w:val="nil"/>
              <w:bottom w:val="single" w:color="000000" w:sz="6" w:space="0"/>
              <w:right w:val="nil"/>
            </w:tcBorders>
          </w:tcPr>
          <w:p>
            <w:pPr>
              <w:pStyle w:val="11"/>
              <w:tabs>
                <w:tab w:val="left" w:pos="6591"/>
              </w:tabs>
              <w:spacing w:before="46"/>
              <w:ind w:left="111"/>
              <w:rPr>
                <w:rFonts w:hint="eastAsia" w:eastAsia="宋体"/>
                <w:sz w:val="24"/>
                <w:lang w:eastAsia="zh-CN"/>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6"/>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9"/>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51"/>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4" w:right="216"/>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241" w:right="216"/>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8"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691"/>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rFonts w:hint="eastAsia"/>
                <w:sz w:val="21"/>
                <w:lang w:val="en-US" w:eastAsia="zh-CN"/>
              </w:rPr>
              <w:t>384.97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749"/>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rFonts w:hint="eastAsia"/>
                <w:sz w:val="21"/>
                <w:lang w:val="en-US" w:eastAsia="zh-CN"/>
              </w:rPr>
              <w:t>384.97</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left="749"/>
              <w:rPr>
                <w:sz w:val="21"/>
              </w:rPr>
            </w:pPr>
            <w:r>
              <w:rPr>
                <w:rFonts w:hint="eastAsia"/>
                <w:sz w:val="21"/>
                <w:lang w:val="en-US" w:eastAsia="zh-CN"/>
              </w:rPr>
              <w:t>384.97</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80" w:name="单位预算一般公共预算财政拨款支出表"/>
      <w:bookmarkEnd w:id="80"/>
      <w:r>
        <w:t>单位预算一般公共预算财政拨款支出表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eastAsia"/>
                <w:sz w:val="21"/>
                <w:lang w:val="en-US" w:eastAsia="zh-CN"/>
              </w:rPr>
            </w:pPr>
            <w:r>
              <w:rPr>
                <w:rFonts w:hint="eastAsia"/>
                <w:sz w:val="21"/>
                <w:lang w:val="en-US" w:eastAsia="zh-CN"/>
              </w:rPr>
              <w:t>384.97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rFonts w:hint="default" w:eastAsia="宋体"/>
                <w:sz w:val="21"/>
                <w:lang w:val="en-US" w:eastAsia="zh-CN"/>
              </w:rPr>
            </w:pPr>
            <w:r>
              <w:rPr>
                <w:rFonts w:hint="eastAsia"/>
                <w:sz w:val="21"/>
                <w:lang w:val="en-US" w:eastAsia="zh-CN"/>
              </w:rPr>
              <w:t>165.81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一般公共服务支出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eastAsia"/>
                <w:sz w:val="21"/>
                <w:lang w:val="en-US" w:eastAsia="zh-CN"/>
              </w:rPr>
            </w:pPr>
            <w:r>
              <w:rPr>
                <w:rFonts w:hint="eastAsia"/>
                <w:sz w:val="21"/>
                <w:lang w:val="en-US" w:eastAsia="zh-CN"/>
              </w:rPr>
              <w:t>384.97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ascii="宋体" w:hAnsi="宋体" w:eastAsia="宋体" w:cs="宋体"/>
                <w:sz w:val="21"/>
                <w:szCs w:val="22"/>
                <w:lang w:val="en-US" w:eastAsia="zh-CN" w:bidi="ar-SA"/>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165.81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20138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市场监督管理事务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sz w:val="21"/>
                <w:lang w:val="en-US" w:eastAsia="zh-CN"/>
              </w:rPr>
            </w:pPr>
            <w:r>
              <w:rPr>
                <w:rFonts w:hint="eastAsia"/>
                <w:sz w:val="21"/>
                <w:lang w:val="en-US" w:eastAsia="zh-CN"/>
              </w:rPr>
              <w:t>384.97</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rFonts w:hint="eastAsia"/>
                <w:sz w:val="21"/>
                <w:lang w:val="en-US" w:eastAsia="zh-CN"/>
              </w:rPr>
              <w:t>165.81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市场秩序执法</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eastAsia"/>
                <w:sz w:val="21"/>
                <w:lang w:val="en-US" w:eastAsia="zh-CN"/>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2013815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质量安全监管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sz w:val="21"/>
                <w:lang w:val="en-US" w:eastAsia="zh-CN"/>
              </w:rPr>
            </w:pPr>
            <w:r>
              <w:rPr>
                <w:rFonts w:hint="eastAsia"/>
                <w:sz w:val="21"/>
                <w:lang w:val="en-US" w:eastAsia="zh-CN"/>
              </w:rPr>
              <w:t>60.00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eastAsia"/>
                <w:sz w:val="21"/>
                <w:lang w:val="en-US" w:eastAsia="zh-CN"/>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60.00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2013816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食品安全监管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sz w:val="21"/>
                <w:lang w:val="en-US" w:eastAsia="zh-CN"/>
              </w:rPr>
            </w:pPr>
            <w:r>
              <w:rPr>
                <w:rFonts w:hint="eastAsia"/>
                <w:sz w:val="21"/>
                <w:lang w:val="en-US" w:eastAsia="zh-CN"/>
              </w:rPr>
              <w:t>30.00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eastAsia"/>
                <w:sz w:val="21"/>
                <w:lang w:val="en-US" w:eastAsia="zh-CN"/>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30.00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2013850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sz w:val="21"/>
                <w:lang w:val="en-US" w:eastAsia="zh-CN"/>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rFonts w:hint="default" w:eastAsia="宋体"/>
                <w:sz w:val="21"/>
                <w:lang w:val="en-US" w:eastAsia="zh-CN"/>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2013899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其他市场监督管理事务</w:t>
            </w:r>
          </w:p>
        </w:tc>
        <w:tc>
          <w:tcPr>
            <w:tcW w:w="2551" w:type="dxa"/>
            <w:tcBorders>
              <w:top w:val="single" w:color="000000" w:sz="6" w:space="0"/>
              <w:left w:val="single" w:color="000000" w:sz="6" w:space="0"/>
              <w:bottom w:val="single" w:color="000000" w:sz="6" w:space="0"/>
              <w:right w:val="single" w:color="000000" w:sz="6" w:space="0"/>
            </w:tcBorders>
            <w:vAlign w:val="top"/>
          </w:tcPr>
          <w:p>
            <w:pPr>
              <w:pStyle w:val="11"/>
              <w:spacing w:before="50"/>
              <w:ind w:right="81"/>
              <w:jc w:val="right"/>
              <w:rPr>
                <w:rFonts w:hint="default"/>
                <w:sz w:val="21"/>
                <w:lang w:val="en-US" w:eastAsia="zh-CN"/>
              </w:rPr>
            </w:pPr>
            <w:r>
              <w:rPr>
                <w:rFonts w:hint="eastAsia"/>
                <w:sz w:val="21"/>
                <w:lang w:val="en-US" w:eastAsia="zh-CN"/>
              </w:rPr>
              <w:t>75.81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75.81</w:t>
            </w:r>
          </w:p>
        </w:tc>
      </w:tr>
    </w:tbl>
    <w:p>
      <w:pPr>
        <w:spacing w:after="0"/>
        <w:jc w:val="righ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81" w:name="单位预算一般公共预算财政拨款基本支出表"/>
      <w:bookmarkEnd w:id="81"/>
      <w:r>
        <w:t>单位预算一般公共预算财政拨款基本支出表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7"/>
              <w:ind w:left="115"/>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9"/>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0"/>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rFonts w:hint="default" w:eastAsia="宋体"/>
                <w:sz w:val="21"/>
                <w:lang w:val="en-US" w:eastAsia="zh-CN"/>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77" w:rightChars="0"/>
              <w:jc w:val="right"/>
              <w:rPr>
                <w:sz w:val="21"/>
              </w:rPr>
            </w:pPr>
            <w:r>
              <w:rPr>
                <w:rFonts w:hint="eastAsia"/>
                <w:sz w:val="21"/>
                <w:lang w:val="en-US" w:eastAsia="zh-CN"/>
              </w:rPr>
              <w:t>219.16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219.16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219.16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rFonts w:hint="default" w:eastAsia="宋体"/>
                <w:sz w:val="21"/>
                <w:lang w:val="en-US" w:eastAsia="zh-CN"/>
              </w:rPr>
            </w:pPr>
            <w:r>
              <w:rPr>
                <w:rFonts w:hint="eastAsia"/>
                <w:sz w:val="21"/>
                <w:lang w:val="en-US" w:eastAsia="zh-CN"/>
              </w:rPr>
              <w:t>17.71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50"/>
              <w:ind w:left="0" w:leftChars="0" w:right="81" w:rightChars="0"/>
              <w:jc w:val="right"/>
              <w:rPr>
                <w:sz w:val="21"/>
              </w:rPr>
            </w:pPr>
            <w:r>
              <w:rPr>
                <w:rFonts w:hint="eastAsia"/>
                <w:sz w:val="21"/>
                <w:lang w:val="en-US" w:eastAsia="zh-CN"/>
              </w:rPr>
              <w:t>17.71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4.85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4.85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sz w:val="21"/>
              </w:rPr>
              <w:t>11.60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sz w:val="21"/>
                <w:lang w:val="en-US" w:eastAsia="zh-CN"/>
              </w:rPr>
            </w:pPr>
            <w:r>
              <w:rPr>
                <w:rFonts w:hint="eastAsia"/>
                <w:sz w:val="21"/>
                <w:lang w:val="en-US" w:eastAsia="zh-CN"/>
              </w:rPr>
              <w:t>0.36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hint="default" w:ascii="Times New Roman"/>
                <w:sz w:val="22"/>
                <w:lang w:val="en-US"/>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0.36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取暖费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21.00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sz w:val="21"/>
              </w:rPr>
              <w:t>21.00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w w:val="97"/>
                <w:sz w:val="21"/>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rFonts w:hint="default" w:eastAsia="宋体"/>
                <w:sz w:val="21"/>
                <w:lang w:val="en-US" w:eastAsia="zh-CN"/>
              </w:rPr>
            </w:pPr>
            <w:r>
              <w:rPr>
                <w:rFonts w:hint="eastAsia"/>
                <w:sz w:val="21"/>
                <w:lang w:val="en-US" w:eastAsia="zh-CN"/>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rFonts w:hint="eastAsia" w:eastAsia="宋体"/>
                <w:sz w:val="21"/>
                <w:lang w:val="en-US" w:eastAsia="zh-CN"/>
              </w:rPr>
            </w:pPr>
            <w:r>
              <w:rPr>
                <w:rFonts w:hint="eastAsia"/>
                <w:sz w:val="21"/>
                <w:lang w:val="en-US" w:eastAsia="zh-CN"/>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rFonts w:hint="default" w:eastAsia="宋体"/>
                <w:sz w:val="21"/>
                <w:lang w:val="en-US" w:eastAsia="zh-CN"/>
              </w:rPr>
            </w:pPr>
            <w:r>
              <w:rPr>
                <w:rFonts w:hint="eastAsia"/>
                <w:sz w:val="21"/>
                <w:lang w:val="en-US" w:eastAsia="zh-CN"/>
              </w:rPr>
              <w:t>3.43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8"/>
              <w:ind w:left="0" w:leftChars="0" w:right="81" w:rightChars="0"/>
              <w:jc w:val="right"/>
              <w:rPr>
                <w:sz w:val="21"/>
              </w:rPr>
            </w:pPr>
            <w:r>
              <w:rPr>
                <w:rFonts w:hint="eastAsia"/>
                <w:sz w:val="21"/>
                <w:lang w:val="en-US" w:eastAsia="zh-CN"/>
              </w:rPr>
              <w:t>3.43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3.80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3.80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w w:val="97"/>
                <w:sz w:val="21"/>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rFonts w:hint="default" w:eastAsia="宋体"/>
                <w:sz w:val="21"/>
                <w:lang w:val="en-US" w:eastAsia="zh-CN"/>
              </w:rPr>
            </w:pPr>
            <w:r>
              <w:rPr>
                <w:rFonts w:hint="eastAsia"/>
                <w:sz w:val="21"/>
                <w:lang w:val="en-US" w:eastAsia="zh-CN"/>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rFonts w:hint="eastAsia" w:eastAsia="宋体"/>
                <w:sz w:val="21"/>
                <w:lang w:eastAsia="zh-CN"/>
              </w:rPr>
            </w:pPr>
            <w:r>
              <w:rPr>
                <w:rFonts w:hint="eastAsia"/>
                <w:sz w:val="21"/>
                <w:lang w:eastAsia="zh-CN"/>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sz w:val="21"/>
                <w:lang w:val="en-US" w:eastAsia="zh-CN"/>
              </w:rPr>
            </w:pPr>
            <w:r>
              <w:rPr>
                <w:rFonts w:hint="eastAsia"/>
                <w:sz w:val="21"/>
                <w:lang w:val="en-US" w:eastAsia="zh-CN"/>
              </w:rPr>
              <w:t>22.45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rFonts w:hint="eastAsia"/>
                <w:sz w:val="21"/>
                <w:lang w:val="en-US" w:eastAsia="zh-CN"/>
              </w:rPr>
            </w:pPr>
            <w:r>
              <w:rPr>
                <w:rFonts w:hint="eastAsia"/>
                <w:sz w:val="21"/>
                <w:lang w:val="en-US" w:eastAsia="zh-CN"/>
              </w:rPr>
              <w:t>22.45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30231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公务用车运行维护费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46.00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sz w:val="21"/>
              </w:rPr>
              <w:t>46.00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w w:val="97"/>
                <w:sz w:val="21"/>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rFonts w:hint="default" w:eastAsia="宋体"/>
                <w:sz w:val="21"/>
                <w:lang w:val="en-US" w:eastAsia="zh-CN"/>
              </w:rPr>
            </w:pPr>
            <w:r>
              <w:rPr>
                <w:rFonts w:hint="eastAsia"/>
                <w:sz w:val="21"/>
                <w:lang w:val="en-US" w:eastAsia="zh-CN"/>
              </w:rPr>
              <w:t>30239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rFonts w:hint="eastAsia" w:eastAsia="宋体"/>
                <w:sz w:val="21"/>
                <w:lang w:eastAsia="zh-CN"/>
              </w:rPr>
            </w:pPr>
            <w:r>
              <w:rPr>
                <w:rFonts w:hint="eastAsia"/>
                <w:sz w:val="21"/>
                <w:lang w:eastAsia="zh-CN"/>
              </w:rPr>
              <w:t>其他交通费用</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41.46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41.46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w w:val="97"/>
                <w:sz w:val="21"/>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rFonts w:hint="default" w:eastAsia="宋体"/>
                <w:sz w:val="21"/>
                <w:lang w:val="en-US" w:eastAsia="zh-CN"/>
              </w:rPr>
            </w:pPr>
            <w:r>
              <w:rPr>
                <w:rFonts w:hint="eastAsia"/>
                <w:sz w:val="21"/>
                <w:lang w:val="en-US" w:eastAsia="zh-CN"/>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rFonts w:hint="eastAsia" w:eastAsia="宋体"/>
                <w:sz w:val="21"/>
                <w:lang w:eastAsia="zh-CN"/>
              </w:rPr>
            </w:pPr>
            <w:r>
              <w:rPr>
                <w:rFonts w:hint="eastAsia"/>
                <w:sz w:val="21"/>
                <w:lang w:eastAsia="zh-CN"/>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rFonts w:hint="default" w:eastAsia="宋体"/>
                <w:sz w:val="21"/>
                <w:lang w:val="en-US" w:eastAsia="zh-CN"/>
              </w:rPr>
            </w:pPr>
            <w:r>
              <w:rPr>
                <w:rFonts w:hint="eastAsia"/>
                <w:sz w:val="21"/>
                <w:lang w:val="en-US" w:eastAsia="zh-CN"/>
              </w:rPr>
              <w:t>16.20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vAlign w:val="top"/>
          </w:tcPr>
          <w:p>
            <w:pPr>
              <w:pStyle w:val="11"/>
              <w:spacing w:before="49"/>
              <w:ind w:left="0" w:leftChars="0" w:right="81" w:rightChars="0"/>
              <w:jc w:val="right"/>
              <w:rPr>
                <w:sz w:val="21"/>
              </w:rPr>
            </w:pPr>
            <w:r>
              <w:rPr>
                <w:rFonts w:hint="eastAsia"/>
                <w:sz w:val="21"/>
                <w:lang w:val="en-US" w:eastAsia="zh-CN"/>
              </w:rPr>
              <w:t>16.20</w:t>
            </w:r>
          </w:p>
        </w:tc>
      </w:tr>
    </w:tbl>
    <w:p>
      <w:pPr>
        <w:spacing w:after="0"/>
        <w:jc w:val="right"/>
        <w:rPr>
          <w:sz w:val="21"/>
        </w:rPr>
        <w:sectPr>
          <w:pgSz w:w="16840" w:h="11900" w:orient="landscape"/>
          <w:pgMar w:top="1100" w:right="280" w:bottom="880" w:left="300" w:header="0" w:footer="682" w:gutter="0"/>
          <w:cols w:space="720" w:num="1"/>
        </w:sectPr>
      </w:pPr>
    </w:p>
    <w:p>
      <w:pPr>
        <w:pStyle w:val="5"/>
        <w:spacing w:before="5"/>
        <w:ind w:left="0"/>
        <w:rPr>
          <w:sz w:val="13"/>
        </w:rPr>
      </w:pPr>
    </w:p>
    <w:p>
      <w:pPr>
        <w:pStyle w:val="3"/>
      </w:pPr>
      <w:bookmarkStart w:id="82" w:name="单位预算政府基金预算财政拨款支出表"/>
      <w:bookmarkEnd w:id="82"/>
      <w:r>
        <w:t>单位预算政府基金预算财政拨款支出表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注：无政府基金预算财政拨款预算，空表列示。</w:t>
      </w:r>
    </w:p>
    <w:p>
      <w:pPr>
        <w:spacing w:after="0"/>
        <w:jc w:val="left"/>
        <w:rPr>
          <w:sz w:val="21"/>
        </w:rPr>
        <w:sectPr>
          <w:pgSz w:w="16840" w:h="11900" w:orient="landscape"/>
          <w:pgMar w:top="1100" w:right="280" w:bottom="960" w:left="300" w:header="0" w:footer="762" w:gutter="0"/>
          <w:cols w:space="720" w:num="1"/>
        </w:sectPr>
      </w:pPr>
    </w:p>
    <w:p>
      <w:pPr>
        <w:pStyle w:val="5"/>
        <w:spacing w:before="5"/>
        <w:ind w:left="0"/>
        <w:rPr>
          <w:sz w:val="13"/>
        </w:rPr>
      </w:pPr>
    </w:p>
    <w:p>
      <w:pPr>
        <w:pStyle w:val="3"/>
      </w:pPr>
      <w:bookmarkStart w:id="83" w:name="单位预算国有资本经营预算财政拨款支出表"/>
      <w:bookmarkEnd w:id="83"/>
      <w:r>
        <w:t>单位预算国有资本经营预算财政拨款支出表</w:t>
      </w:r>
    </w:p>
    <w:tbl>
      <w:tblPr>
        <w:tblStyle w:val="7"/>
        <w:tblW w:w="0" w:type="auto"/>
        <w:tblInd w:w="10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60" w:left="300" w:header="0" w:footer="682" w:gutter="0"/>
          <w:cols w:space="720" w:num="1"/>
        </w:sectPr>
      </w:pPr>
    </w:p>
    <w:p>
      <w:pPr>
        <w:pStyle w:val="5"/>
        <w:spacing w:before="5"/>
        <w:ind w:left="0"/>
        <w:rPr>
          <w:sz w:val="13"/>
        </w:rPr>
      </w:pPr>
    </w:p>
    <w:p>
      <w:pPr>
        <w:pStyle w:val="3"/>
      </w:pPr>
      <w:bookmarkStart w:id="84" w:name="单位预算财政拨款“三公”经费支出表"/>
      <w:bookmarkEnd w:id="84"/>
      <w:r>
        <w:t>单位预算财政拨款“三公”经费支出表</w:t>
      </w:r>
    </w:p>
    <w:tbl>
      <w:tblPr>
        <w:tblStyle w:val="7"/>
        <w:tblW w:w="0" w:type="auto"/>
        <w:tblInd w:w="10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506005</w:t>
            </w:r>
            <w:r>
              <w:rPr>
                <w:spacing w:val="-60"/>
                <w:sz w:val="24"/>
              </w:rPr>
              <w:t xml:space="preserve"> </w:t>
            </w:r>
            <w:r>
              <w:rPr>
                <w:sz w:val="24"/>
              </w:rPr>
              <w:t>保定市满城区市场监督管理局（自收自支）</w:t>
            </w:r>
            <w:r>
              <w:rPr>
                <w:sz w:val="24"/>
              </w:rPr>
              <w:tab/>
            </w:r>
            <w:r>
              <w:rPr>
                <w:sz w:val="24"/>
              </w:rPr>
              <w:t>预算年度：202</w:t>
            </w:r>
            <w:r>
              <w:rPr>
                <w:rFonts w:hint="eastAsia"/>
                <w:sz w:val="24"/>
                <w:lang w:val="en-US" w:eastAsia="zh-CN"/>
              </w:rPr>
              <w:t>1</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84" w:right="4152"/>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7"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76"/>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77"/>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7"/>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8"/>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8"/>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8"/>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8"/>
              <w:ind w:right="81"/>
              <w:jc w:val="right"/>
              <w:rPr>
                <w:sz w:val="21"/>
              </w:rPr>
            </w:pPr>
            <w:r>
              <w:rPr>
                <w:sz w:val="21"/>
              </w:rPr>
              <w:t>46.00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280" w:bottom="960" w:left="300" w:header="0" w:footer="762" w:gutter="0"/>
          <w:cols w:space="720" w:num="1"/>
        </w:sectPr>
      </w:pPr>
    </w:p>
    <w:p>
      <w:pPr>
        <w:pStyle w:val="5"/>
        <w:ind w:left="0"/>
        <w:rPr>
          <w:sz w:val="18"/>
        </w:rPr>
      </w:pPr>
    </w:p>
    <w:p>
      <w:pPr>
        <w:spacing w:before="37"/>
        <w:ind w:left="779" w:right="1178" w:firstLine="0"/>
        <w:jc w:val="center"/>
        <w:rPr>
          <w:sz w:val="44"/>
        </w:rPr>
      </w:pPr>
      <w:r>
        <w:rPr>
          <w:w w:val="95"/>
          <w:sz w:val="44"/>
        </w:rPr>
        <w:t>保定市满城区市场监督管理局（自收自支）202</w:t>
      </w:r>
      <w:r>
        <w:rPr>
          <w:rFonts w:hint="eastAsia"/>
          <w:w w:val="95"/>
          <w:sz w:val="44"/>
          <w:lang w:val="en-US" w:eastAsia="zh-CN"/>
        </w:rPr>
        <w:t>1</w:t>
      </w:r>
      <w:r>
        <w:rPr>
          <w:spacing w:val="235"/>
          <w:sz w:val="44"/>
        </w:rPr>
        <w:t xml:space="preserve"> </w:t>
      </w:r>
      <w:r>
        <w:rPr>
          <w:w w:val="95"/>
          <w:sz w:val="44"/>
        </w:rPr>
        <w:t>年单位预算信息公开情况说</w:t>
      </w:r>
    </w:p>
    <w:p>
      <w:pPr>
        <w:spacing w:before="10"/>
        <w:ind w:left="0" w:right="17" w:firstLine="0"/>
        <w:jc w:val="center"/>
        <w:rPr>
          <w:sz w:val="44"/>
        </w:rPr>
      </w:pPr>
      <w:r>
        <w:rPr>
          <w:w w:val="99"/>
          <w:sz w:val="44"/>
        </w:rPr>
        <w:t>明</w:t>
      </w:r>
    </w:p>
    <w:p>
      <w:pPr>
        <w:pStyle w:val="5"/>
        <w:spacing w:before="134" w:line="336" w:lineRule="auto"/>
        <w:ind w:right="1027" w:firstLine="559"/>
      </w:pPr>
      <w:r>
        <w:rPr>
          <w:spacing w:val="-2"/>
        </w:rPr>
        <w:t>按照《</w:t>
      </w:r>
      <w:r>
        <w:rPr>
          <w:rFonts w:hint="eastAsia"/>
          <w:spacing w:val="-2"/>
          <w:lang w:eastAsia="zh-CN"/>
        </w:rPr>
        <w:t>中华人民共和国</w:t>
      </w:r>
      <w:bookmarkStart w:id="102" w:name="_GoBack"/>
      <w:bookmarkEnd w:id="102"/>
      <w:r>
        <w:rPr>
          <w:spacing w:val="-2"/>
        </w:rPr>
        <w:t>预算法》、《地方预决算公开操作规程》和《关于进一步推进预算公开工作的实施意见》规定，现将保定市</w:t>
      </w:r>
      <w:r>
        <w:t>满城区市场监督管理局（自收自支）</w:t>
      </w:r>
      <w:r>
        <w:rPr>
          <w:rFonts w:ascii="Times New Roman" w:eastAsia="Times New Roman"/>
        </w:rPr>
        <w:t>202</w:t>
      </w:r>
      <w:r>
        <w:rPr>
          <w:rFonts w:hint="eastAsia" w:ascii="Times New Roman"/>
          <w:lang w:val="en-US" w:eastAsia="zh-CN"/>
        </w:rPr>
        <w:t>1</w:t>
      </w:r>
      <w:r>
        <w:rPr>
          <w:rFonts w:ascii="Times New Roman" w:eastAsia="Times New Roman"/>
          <w:spacing w:val="-20"/>
        </w:rPr>
        <w:t xml:space="preserve"> </w:t>
      </w:r>
      <w:r>
        <w:t>年单位预算公开如下：</w:t>
      </w:r>
    </w:p>
    <w:p>
      <w:pPr>
        <w:pStyle w:val="4"/>
        <w:spacing w:line="329" w:lineRule="exact"/>
      </w:pPr>
      <w:bookmarkStart w:id="85" w:name="一、单位职责及机构设置情况"/>
      <w:bookmarkEnd w:id="85"/>
      <w:r>
        <w:rPr>
          <w:w w:val="90"/>
        </w:rPr>
        <w:t>一、单位职责及机构设置情况</w:t>
      </w:r>
    </w:p>
    <w:p>
      <w:pPr>
        <w:pStyle w:val="4"/>
        <w:spacing w:line="404" w:lineRule="exact"/>
      </w:pPr>
      <w:bookmarkStart w:id="86" w:name="单位职责："/>
      <w:bookmarkEnd w:id="86"/>
      <w:r>
        <w:rPr>
          <w:w w:val="90"/>
        </w:rPr>
        <w:t>单位职责：</w:t>
      </w:r>
    </w:p>
    <w:p>
      <w:pPr>
        <w:pStyle w:val="5"/>
        <w:spacing w:before="127"/>
        <w:ind w:left="1279"/>
      </w:pPr>
      <w:r>
        <w:rPr>
          <w:spacing w:val="-2"/>
        </w:rPr>
        <w:t>一、职责调整</w:t>
      </w:r>
    </w:p>
    <w:p>
      <w:pPr>
        <w:pStyle w:val="5"/>
        <w:spacing w:before="145" w:line="340" w:lineRule="auto"/>
        <w:ind w:right="1027" w:firstLine="559"/>
      </w:pPr>
      <w:r>
        <w:rPr>
          <w:spacing w:val="-2"/>
        </w:rPr>
        <w:t>（一）将区工商行政管理局、区食品药品监督管理局、区质量技术监督管理局、区政府食品安全委员会办公室的职</w:t>
      </w:r>
      <w:r>
        <w:t>责整合，划入区市场监督管理局。</w:t>
      </w:r>
    </w:p>
    <w:p>
      <w:pPr>
        <w:pStyle w:val="5"/>
        <w:spacing w:line="358" w:lineRule="exact"/>
        <w:ind w:left="1279"/>
      </w:pPr>
      <w:r>
        <w:t>（二）取消已由国务院、省政府、市政府和区政府公布取消的行政审批事项。</w:t>
      </w:r>
    </w:p>
    <w:p>
      <w:pPr>
        <w:pStyle w:val="5"/>
        <w:spacing w:before="136"/>
        <w:ind w:left="1279"/>
      </w:pPr>
      <w:r>
        <w:t>（三）承接由市下放的户外广告登记工作。</w:t>
      </w:r>
    </w:p>
    <w:p>
      <w:pPr>
        <w:pStyle w:val="5"/>
        <w:spacing w:before="147"/>
        <w:ind w:left="1279"/>
      </w:pPr>
      <w:r>
        <w:t>（四）将区商务局的酒类、调味品食品安全监督管理职责划入区市场监督管理局。</w:t>
      </w:r>
    </w:p>
    <w:p>
      <w:pPr>
        <w:pStyle w:val="5"/>
        <w:spacing w:before="146" w:line="336" w:lineRule="auto"/>
        <w:ind w:right="972" w:firstLine="559"/>
        <w:jc w:val="both"/>
      </w:pPr>
      <w:r>
        <w:rPr>
          <w:spacing w:val="-1"/>
        </w:rPr>
        <w:t>（五）整合区市场监督管理局</w:t>
      </w:r>
      <w:r>
        <w:t>（区食品药品监督管理局、区质量技术监督管理局）等相关部门所属食品安全检验检</w:t>
      </w:r>
      <w:r>
        <w:rPr>
          <w:spacing w:val="-1"/>
        </w:rPr>
        <w:t>测机构，构建统一的食品安全检验检测技术支撑体系。在此基础上，进一步推进全区食品药品检验检测机构整合，公平</w:t>
      </w:r>
      <w:r>
        <w:t>对待社会力量提供检验检测服务，加大政府购买力度，提高食品药品监督管理的科学化水平。</w:t>
      </w:r>
    </w:p>
    <w:p>
      <w:pPr>
        <w:pStyle w:val="5"/>
        <w:spacing w:before="7" w:line="336" w:lineRule="auto"/>
        <w:ind w:right="1005" w:firstLine="559"/>
        <w:jc w:val="both"/>
      </w:pPr>
      <w:r>
        <w:t>（六）深化工商登记制度改革，放宽登记条件，降低市场准入门槛，由</w:t>
      </w:r>
      <w:r>
        <w:rPr>
          <w:rFonts w:ascii="Times New Roman" w:hAnsi="Times New Roman" w:eastAsia="Times New Roman"/>
        </w:rPr>
        <w:t>“</w:t>
      </w:r>
      <w:r>
        <w:t>先证后照</w:t>
      </w:r>
      <w:r>
        <w:rPr>
          <w:rFonts w:ascii="Times New Roman" w:hAnsi="Times New Roman" w:eastAsia="Times New Roman"/>
        </w:rPr>
        <w:t>”</w:t>
      </w:r>
      <w:r>
        <w:t>改为</w:t>
      </w:r>
      <w:r>
        <w:rPr>
          <w:rFonts w:ascii="Times New Roman" w:hAnsi="Times New Roman" w:eastAsia="Times New Roman"/>
        </w:rPr>
        <w:t>“</w:t>
      </w:r>
      <w:r>
        <w:t>先照后证</w:t>
      </w:r>
      <w:r>
        <w:rPr>
          <w:rFonts w:ascii="Times New Roman" w:hAnsi="Times New Roman" w:eastAsia="Times New Roman"/>
        </w:rPr>
        <w:t>”</w:t>
      </w:r>
      <w:r>
        <w:t>，实行投资主体</w:t>
      </w:r>
      <w:r>
        <w:rPr>
          <w:rFonts w:ascii="Times New Roman" w:hAnsi="Times New Roman" w:eastAsia="Times New Roman"/>
          <w:spacing w:val="-1"/>
        </w:rPr>
        <w:t>“</w:t>
      </w:r>
      <w:r>
        <w:rPr>
          <w:spacing w:val="-1"/>
        </w:rPr>
        <w:t>零限制</w:t>
      </w:r>
      <w:r>
        <w:rPr>
          <w:rFonts w:ascii="Times New Roman" w:hAnsi="Times New Roman" w:eastAsia="Times New Roman"/>
          <w:spacing w:val="-1"/>
        </w:rPr>
        <w:t>”</w:t>
      </w:r>
      <w:r>
        <w:rPr>
          <w:spacing w:val="-1"/>
        </w:rPr>
        <w:t>，把注册资本实缴登记制改为认缴登记制。清理工商登记前置审批项目，落实国家取消的前置审批项目和改为</w:t>
      </w:r>
      <w:r>
        <w:t>后置审批的项目。</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ind w:left="1279"/>
      </w:pPr>
      <w:r>
        <w:t>（七）加强市场主体信用信息系统建设，强化市场主体信用监管职责。</w:t>
      </w:r>
    </w:p>
    <w:p>
      <w:pPr>
        <w:pStyle w:val="5"/>
        <w:spacing w:before="143" w:line="336" w:lineRule="auto"/>
        <w:ind w:right="1027" w:firstLine="559"/>
      </w:pPr>
      <w:r>
        <w:rPr>
          <w:spacing w:val="-2"/>
        </w:rPr>
        <w:t>（八）加强食品安全制度建设和综合协调，优化行政许可管理流程，健全食品药品安全风险预警机制和监督检查机</w:t>
      </w:r>
      <w:r>
        <w:t>制，建立防范区域性、系统性食品药品安全风险机制。</w:t>
      </w:r>
    </w:p>
    <w:p>
      <w:pPr>
        <w:pStyle w:val="5"/>
        <w:spacing w:before="8" w:line="336" w:lineRule="auto"/>
        <w:ind w:right="1027" w:firstLine="559"/>
      </w:pPr>
      <w:r>
        <w:rPr>
          <w:spacing w:val="-2"/>
        </w:rPr>
        <w:t>（九）规范工商、质量技术、食药监行政执法行为，完善行政执法与刑事司法有效衔接机制。加大对产品质量违法</w:t>
      </w:r>
      <w:r>
        <w:t>犯罪行为的依法惩处力度。</w:t>
      </w:r>
    </w:p>
    <w:p>
      <w:pPr>
        <w:pStyle w:val="5"/>
        <w:spacing w:before="4" w:line="340" w:lineRule="auto"/>
        <w:ind w:left="1279" w:right="4097"/>
      </w:pPr>
      <w:r>
        <w:rPr>
          <w:spacing w:val="-2"/>
        </w:rPr>
        <w:t>（十）加强涉及人民群众生命财产安全的产品质量监管，转变监管理念，创新监管方式。</w:t>
      </w:r>
      <w:r>
        <w:t>二、主要职责</w:t>
      </w:r>
    </w:p>
    <w:p>
      <w:pPr>
        <w:pStyle w:val="5"/>
        <w:spacing w:line="336" w:lineRule="auto"/>
        <w:ind w:right="972" w:firstLine="559"/>
        <w:jc w:val="both"/>
      </w:pPr>
      <w:r>
        <w:rPr>
          <w:spacing w:val="-1"/>
        </w:rPr>
        <w:t>（一）依法负责全区相关市场监督管理、行政执法和技术监督工作；贯彻执行国家和省、市有关工商行政管理、质量技术监督、食品药品监督管理等方面的法律法规和方针政策；落实市质量技术监督局、市工商行政管理局、市食品药品监督管理局、市政府食品安全委员会办公室工作部署；拟订全区有关工商行政管理、质量技术监督、食品药品监督管</w:t>
      </w:r>
      <w:r>
        <w:t>理等方面的政策、规定和规划，并组织实施。</w:t>
      </w:r>
    </w:p>
    <w:p>
      <w:pPr>
        <w:pStyle w:val="5"/>
        <w:spacing w:before="6" w:line="340" w:lineRule="auto"/>
        <w:ind w:right="1027" w:firstLine="559"/>
      </w:pPr>
      <w:r>
        <w:rPr>
          <w:spacing w:val="-2"/>
        </w:rPr>
        <w:t>（二）承担区政府食品安全委员会日常工作；负责食品药品安全监督管理综合协调，推动健全协调联动机制；督促</w:t>
      </w:r>
      <w:r>
        <w:t>检查乡镇和区有关部门履行食品药品安全监督管理职责并负责考核评价。</w:t>
      </w:r>
    </w:p>
    <w:p>
      <w:pPr>
        <w:pStyle w:val="5"/>
        <w:spacing w:line="336" w:lineRule="auto"/>
        <w:ind w:right="1020" w:firstLine="559"/>
      </w:pPr>
      <w:r>
        <w:rPr>
          <w:spacing w:val="-1"/>
        </w:rPr>
        <w:t>（三）按照业务权限负责全区各类企业、农民专业合作社和从事经营活动的单位、个人以及外国（地区）企业常驻</w:t>
      </w:r>
      <w:r>
        <w:t>代表机构等市场主体的登记注册和监督管理；负责市场监督管理业务信息库建设。</w:t>
      </w:r>
    </w:p>
    <w:p>
      <w:pPr>
        <w:pStyle w:val="5"/>
        <w:spacing w:line="336" w:lineRule="auto"/>
        <w:ind w:right="1027" w:firstLine="559"/>
      </w:pPr>
      <w:r>
        <w:rPr>
          <w:spacing w:val="-2"/>
        </w:rPr>
        <w:t>（四）负责组织开展企业信用体系建设，实施信用分类管理；组织开展企业、个体工商户、农民专业合作社的年度</w:t>
      </w:r>
      <w:r>
        <w:t>报告和信用信息公示，并对公示信息实施监督管理；按照职责分工依法查处取缔无照经营。</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（五）负责依法规范和维护相关市场经营秩序，依法承担市场和网络商品交易行为以及有关服务行为的监督管理；</w:t>
      </w:r>
      <w:r>
        <w:rPr>
          <w:spacing w:val="-138"/>
        </w:rPr>
        <w:t xml:space="preserve"> </w:t>
      </w:r>
      <w:r>
        <w:rPr>
          <w:spacing w:val="-1"/>
        </w:rPr>
        <w:t>负责食品药品和流通领域商品质量监督管理；依法查处违反工商行政管理、食品药品监督管理、质量技术监督法律、法</w:t>
      </w:r>
      <w:r>
        <w:t>规、规章的行为。</w:t>
      </w:r>
    </w:p>
    <w:p>
      <w:pPr>
        <w:pStyle w:val="5"/>
        <w:spacing w:before="8" w:line="336" w:lineRule="auto"/>
        <w:ind w:right="1027" w:firstLine="559"/>
      </w:pPr>
      <w:r>
        <w:rPr>
          <w:spacing w:val="-2"/>
        </w:rPr>
        <w:t>（六）负责处理与市场监督管理相关的咨询、投诉、举报，组织开展有关服务领域消费维权工作；依法查处侵害消</w:t>
      </w:r>
      <w:r>
        <w:t>费者权益的违法行为；建立完善消费者权益保护网络体系，保护消费者、经营者合法权益。</w:t>
      </w:r>
    </w:p>
    <w:p>
      <w:pPr>
        <w:pStyle w:val="5"/>
        <w:spacing w:before="3"/>
        <w:ind w:left="1279"/>
      </w:pPr>
      <w:r>
        <w:t>（七）按照职责分工，依法查处违法直销和传销行为；依法监督管理直销企业、直销员及其直销活动。</w:t>
      </w:r>
    </w:p>
    <w:p>
      <w:pPr>
        <w:pStyle w:val="5"/>
        <w:spacing w:before="148" w:line="336" w:lineRule="auto"/>
        <w:ind w:right="933" w:firstLine="559"/>
      </w:pPr>
      <w:r>
        <w:rPr>
          <w:spacing w:val="-2"/>
        </w:rPr>
        <w:t>（八）根据授权依法负责垄断协议、滥用市场支配地位、滥用行政权力排除限制竞争方面的反垄断执法工作</w:t>
      </w:r>
      <w:r>
        <w:rPr>
          <w:rFonts w:ascii="Times New Roman" w:eastAsia="Times New Roman"/>
          <w:spacing w:val="-1"/>
        </w:rPr>
        <w:t>(</w:t>
      </w:r>
      <w:r>
        <w:rPr>
          <w:spacing w:val="-1"/>
        </w:rPr>
        <w:t>价格垄</w:t>
      </w:r>
      <w:r>
        <w:t>断行为除外</w:t>
      </w:r>
      <w:r>
        <w:rPr>
          <w:rFonts w:ascii="Times New Roman" w:eastAsia="Times New Roman"/>
        </w:rPr>
        <w:t>)</w:t>
      </w:r>
      <w:r>
        <w:t>；依法查处不正当竞争、商业贿赂、走私贩私等经济违法行为。</w:t>
      </w:r>
    </w:p>
    <w:p>
      <w:pPr>
        <w:pStyle w:val="5"/>
        <w:spacing w:before="6"/>
        <w:ind w:left="1279"/>
      </w:pPr>
      <w:r>
        <w:t>（九）依法监督管理经纪人、经纪机构及经纪活动。</w:t>
      </w:r>
    </w:p>
    <w:p>
      <w:pPr>
        <w:pStyle w:val="5"/>
        <w:spacing w:before="145" w:line="336" w:lineRule="auto"/>
        <w:ind w:right="1027" w:firstLine="559"/>
      </w:pPr>
      <w:r>
        <w:rPr>
          <w:spacing w:val="-2"/>
        </w:rPr>
        <w:t>（十）依法实施合同行政监督管理；负责管理动产抵押物登记；负责监督管理拍卖行为；依法查处合同欺诈等违法</w:t>
      </w:r>
      <w:r>
        <w:t>行为。</w:t>
      </w:r>
    </w:p>
    <w:p>
      <w:pPr>
        <w:pStyle w:val="5"/>
        <w:spacing w:before="4"/>
        <w:ind w:left="1279"/>
      </w:pPr>
      <w:r>
        <w:t>（十一）指导广告业发展；负责广告活动的监督管理工作。</w:t>
      </w:r>
    </w:p>
    <w:p>
      <w:pPr>
        <w:pStyle w:val="5"/>
        <w:spacing w:before="150" w:line="336" w:lineRule="auto"/>
        <w:ind w:right="1027" w:firstLine="559"/>
      </w:pPr>
      <w:r>
        <w:rPr>
          <w:spacing w:val="-2"/>
        </w:rPr>
        <w:t>（十二）组织指导商标管理工作；依法保护商标专用权和查处商标侵权行为；负责驰名商标、著名商标、知名商标</w:t>
      </w:r>
      <w:r>
        <w:t>的培育推荐保护工作；负责特殊标志、官方标志的保护。</w:t>
      </w:r>
    </w:p>
    <w:p>
      <w:pPr>
        <w:pStyle w:val="5"/>
        <w:spacing w:before="3" w:line="336" w:lineRule="auto"/>
        <w:ind w:right="972" w:firstLine="559"/>
        <w:jc w:val="both"/>
      </w:pPr>
      <w:r>
        <w:rPr>
          <w:spacing w:val="-1"/>
        </w:rPr>
        <w:t>（十三）</w:t>
      </w:r>
      <w:r>
        <w:t>负责承担食品（含食品添加剂、保健食品、酒类、调味品，下同）生产、流通、消费环节行政许可、监督</w:t>
      </w:r>
      <w:r>
        <w:rPr>
          <w:spacing w:val="-1"/>
        </w:rPr>
        <w:t>管理工作，负责</w:t>
      </w:r>
      <w:r>
        <w:rPr>
          <w:rFonts w:hint="eastAsia"/>
          <w:spacing w:val="-1"/>
          <w:lang w:eastAsia="zh-CN"/>
        </w:rPr>
        <w:t>制订</w:t>
      </w:r>
      <w:r>
        <w:rPr>
          <w:spacing w:val="-1"/>
        </w:rPr>
        <w:t>食品行政许可的实施办法并监督实施；建立完善食品安全隐患排查治理机制；</w:t>
      </w:r>
      <w:r>
        <w:rPr>
          <w:rFonts w:hint="eastAsia"/>
          <w:spacing w:val="-1"/>
          <w:lang w:eastAsia="zh-CN"/>
        </w:rPr>
        <w:t>制订</w:t>
      </w:r>
      <w:r>
        <w:rPr>
          <w:spacing w:val="-1"/>
        </w:rPr>
        <w:t>食品安全检查年</w:t>
      </w:r>
      <w:r>
        <w:t>度计划、重大整顿治理方案并组织落实。</w:t>
      </w:r>
    </w:p>
    <w:p>
      <w:pPr>
        <w:spacing w:after="0" w:line="336" w:lineRule="auto"/>
        <w:jc w:val="both"/>
        <w:sectPr>
          <w:pgSz w:w="16840" w:h="11900" w:orient="landscape"/>
          <w:pgMar w:top="1100" w:right="280" w:bottom="960" w:left="300" w:header="0" w:footer="682" w:gutter="0"/>
          <w:cols w:space="720" w:num="1"/>
        </w:sectPr>
      </w:pPr>
    </w:p>
    <w:p>
      <w:pPr>
        <w:pStyle w:val="5"/>
        <w:spacing w:before="8"/>
        <w:ind w:left="0"/>
        <w:rPr>
          <w:sz w:val="25"/>
        </w:rPr>
      </w:pPr>
    </w:p>
    <w:p>
      <w:pPr>
        <w:pStyle w:val="5"/>
        <w:spacing w:before="61" w:line="336" w:lineRule="auto"/>
        <w:ind w:right="972" w:firstLine="559"/>
        <w:jc w:val="both"/>
      </w:pPr>
      <w:r>
        <w:rPr>
          <w:spacing w:val="-1"/>
        </w:rPr>
        <w:t>（十四）</w:t>
      </w:r>
      <w:r>
        <w:t>负责药品（含中药、民族药，下同）医疗器械相关行政许可和监督管理；监督实施国家药品、医疗器械标</w:t>
      </w:r>
      <w:r>
        <w:rPr>
          <w:spacing w:val="-1"/>
        </w:rPr>
        <w:t>准，监督实施药品和医疗器械研制、生产、经营、使用方面的质量管理规范；建立药品不良反应、医疗器械不良事件和</w:t>
      </w:r>
      <w:r>
        <w:t>药物滥用监测体系，并开展监测和处置工作；配合实施国家基本药物制度。</w:t>
      </w:r>
    </w:p>
    <w:p>
      <w:pPr>
        <w:pStyle w:val="5"/>
        <w:spacing w:before="8"/>
        <w:ind w:left="1279"/>
      </w:pPr>
      <w:r>
        <w:t>（十五）负责化妆品的监督管理和不良反应监测的管理。</w:t>
      </w:r>
    </w:p>
    <w:p>
      <w:pPr>
        <w:pStyle w:val="5"/>
        <w:spacing w:before="143"/>
        <w:ind w:left="1279"/>
      </w:pPr>
      <w:r>
        <w:t>（十六）监督实施中药材生产质量管理规范、中药饮片炮制规范。</w:t>
      </w:r>
    </w:p>
    <w:p>
      <w:pPr>
        <w:pStyle w:val="5"/>
        <w:spacing w:before="145" w:line="340" w:lineRule="auto"/>
        <w:ind w:right="1027" w:firstLine="559"/>
      </w:pPr>
      <w:r>
        <w:rPr>
          <w:spacing w:val="-2"/>
        </w:rPr>
        <w:t>（十七）负责</w:t>
      </w:r>
      <w:r>
        <w:rPr>
          <w:rFonts w:hint="eastAsia"/>
          <w:spacing w:val="-2"/>
          <w:lang w:eastAsia="zh-CN"/>
        </w:rPr>
        <w:t>制订</w:t>
      </w:r>
      <w:r>
        <w:rPr>
          <w:spacing w:val="-2"/>
        </w:rPr>
        <w:t>食品、药品、医疗器械、化妆品监督管理的稽查制度并组织实施，组织查处重大违法行为；监督</w:t>
      </w:r>
      <w:r>
        <w:t>实施问题产品召回和处置制度。</w:t>
      </w:r>
    </w:p>
    <w:p>
      <w:pPr>
        <w:pStyle w:val="5"/>
        <w:spacing w:line="336" w:lineRule="auto"/>
        <w:ind w:right="1027" w:firstLine="559"/>
      </w:pPr>
      <w:r>
        <w:rPr>
          <w:spacing w:val="-2"/>
        </w:rPr>
        <w:t>（十八）负责食品药品安全事故应急体系建设；组织和指导食品药品安全事故应急处置和调查处理工作；监督事故</w:t>
      </w:r>
      <w:r>
        <w:t>查处落实情况；指导食品安全检验工作。</w:t>
      </w:r>
    </w:p>
    <w:p>
      <w:pPr>
        <w:pStyle w:val="5"/>
        <w:spacing w:before="2" w:line="336" w:lineRule="auto"/>
        <w:ind w:right="1306" w:firstLine="559"/>
      </w:pPr>
      <w:r>
        <w:rPr>
          <w:spacing w:val="-2"/>
        </w:rPr>
        <w:t>（十九）负责建立食品、药品、医疗器械、化妆品安全信息统一公布制度和重大信息直报制度，公布重大安全信</w:t>
      </w:r>
      <w:r>
        <w:t>息；研究分析并依法发布市场主体登记注册基础信息等相关信息，为政府决策和社会公众提供信息服务。</w:t>
      </w:r>
    </w:p>
    <w:p>
      <w:pPr>
        <w:pStyle w:val="5"/>
        <w:spacing w:before="6" w:line="336" w:lineRule="auto"/>
        <w:ind w:right="972" w:firstLine="559"/>
        <w:jc w:val="both"/>
      </w:pPr>
      <w:r>
        <w:rPr>
          <w:spacing w:val="-1"/>
        </w:rPr>
        <w:t>（二十）</w:t>
      </w:r>
      <w:r>
        <w:t>负责</w:t>
      </w:r>
      <w:r>
        <w:rPr>
          <w:rFonts w:hint="eastAsia"/>
          <w:lang w:eastAsia="zh-CN"/>
        </w:rPr>
        <w:t>制订</w:t>
      </w:r>
      <w:r>
        <w:t>全区市场监督管理、食品药品安全科技发展规划并组织实施，推动食品药品检验检测体系、电子</w:t>
      </w:r>
      <w:r>
        <w:rPr>
          <w:spacing w:val="-1"/>
        </w:rPr>
        <w:t>监管追溯体系、电子营业执照登记注册便利化体系和信息化建设；负责市场监督管理和食品药品安全宣传、教育培训及</w:t>
      </w:r>
      <w:r>
        <w:t>对外交流；推进诚信体系建设。</w:t>
      </w:r>
    </w:p>
    <w:p>
      <w:pPr>
        <w:pStyle w:val="5"/>
        <w:spacing w:before="8" w:line="340" w:lineRule="auto"/>
        <w:ind w:right="1027" w:firstLine="559"/>
      </w:pPr>
      <w:r>
        <w:rPr>
          <w:spacing w:val="-2"/>
        </w:rPr>
        <w:t>（二十一）负责指导和监督全区工商行政管理、质量技术监督、食品药品监督管理工作；规范行政执法行为，推动</w:t>
      </w:r>
      <w:r>
        <w:t>法治建设，完善行政执法与刑事司法衔接机制。</w:t>
      </w:r>
    </w:p>
    <w:p>
      <w:pPr>
        <w:pStyle w:val="5"/>
        <w:spacing w:line="336" w:lineRule="auto"/>
        <w:ind w:right="1027" w:firstLine="559"/>
      </w:pPr>
      <w:r>
        <w:rPr>
          <w:spacing w:val="-2"/>
        </w:rPr>
        <w:t>（二十二）负责质量宏观管理工作。拟定并组织实施当地质量发展规划，推进名牌发展战略。会同有关部门组织实</w:t>
      </w:r>
      <w:r>
        <w:t>施重大工程设备质量监理单位的监督管理事宜，按职责范围组织产品质量事故调查；监督管理产品防伪工作。</w:t>
      </w:r>
    </w:p>
    <w:p>
      <w:pPr>
        <w:spacing w:after="0" w:line="336" w:lineRule="auto"/>
        <w:sectPr>
          <w:pgSz w:w="16840" w:h="11900" w:orient="landscape"/>
          <w:pgMar w:top="1100" w:right="280" w:bottom="960" w:left="300" w:header="0" w:footer="762" w:gutter="0"/>
          <w:cols w:space="720" w:num="1"/>
        </w:sectPr>
      </w:pPr>
    </w:p>
    <w:p>
      <w:pPr>
        <w:pStyle w:val="5"/>
        <w:spacing w:before="8"/>
        <w:ind w:left="0"/>
        <w:rPr>
          <w:sz w:val="25"/>
        </w:rPr>
      </w:pPr>
    </w:p>
    <w:p>
      <w:pPr>
        <w:pStyle w:val="5"/>
        <w:spacing w:before="61" w:line="336" w:lineRule="auto"/>
        <w:ind w:right="972" w:firstLine="559"/>
        <w:jc w:val="both"/>
      </w:pPr>
      <w:r>
        <w:rPr>
          <w:spacing w:val="-1"/>
        </w:rPr>
        <w:t>（二十三</w:t>
      </w:r>
      <w:r>
        <w:t>）负责产品质量监督工作。组织开展辖区内产品质量监督抽查等工作；负责辖区内工业产品生产许可证管</w:t>
      </w:r>
      <w:r>
        <w:rPr>
          <w:spacing w:val="-1"/>
        </w:rPr>
        <w:t>理和纤维产品质量监督检验工作；组织产品质量仲裁检验；组织开展产品质量安全专项整治工作，依法查处产品质量违</w:t>
      </w:r>
      <w:r>
        <w:t>法行为；按分工打击假冒伪劣违法活动，组织协调辖区内有关专项打假活动。</w:t>
      </w:r>
    </w:p>
    <w:p>
      <w:pPr>
        <w:pStyle w:val="5"/>
        <w:spacing w:before="8" w:line="336" w:lineRule="auto"/>
        <w:ind w:right="972" w:firstLine="559"/>
        <w:jc w:val="both"/>
      </w:pPr>
      <w:r>
        <w:rPr>
          <w:spacing w:val="-1"/>
        </w:rPr>
        <w:t>（二十四</w:t>
      </w:r>
      <w:r>
        <w:t>）负责监督管理标准化工作。</w:t>
      </w:r>
      <w:r>
        <w:rPr>
          <w:rFonts w:hint="eastAsia"/>
          <w:lang w:eastAsia="zh-CN"/>
        </w:rPr>
        <w:t>制订</w:t>
      </w:r>
      <w:r>
        <w:t>全区标准化工作的规划、计划，对标准实施情况进行监督；指导有关行</w:t>
      </w:r>
      <w:r>
        <w:rPr>
          <w:spacing w:val="-1"/>
        </w:rPr>
        <w:t>政主管部门的标准化工作；组织</w:t>
      </w:r>
      <w:r>
        <w:rPr>
          <w:rFonts w:hint="eastAsia"/>
          <w:spacing w:val="-1"/>
          <w:lang w:eastAsia="zh-CN"/>
        </w:rPr>
        <w:t>制订</w:t>
      </w:r>
      <w:r>
        <w:rPr>
          <w:spacing w:val="-1"/>
        </w:rPr>
        <w:t>区级农业地方标准；管理企业产品标准备案，监督企业按标准组织生产；管理辖区</w:t>
      </w:r>
      <w:r>
        <w:t>内组织机构代码和商品条形码工作。</w:t>
      </w:r>
    </w:p>
    <w:p>
      <w:pPr>
        <w:pStyle w:val="5"/>
        <w:spacing w:before="10" w:line="336" w:lineRule="auto"/>
        <w:ind w:right="972" w:firstLine="559"/>
        <w:jc w:val="both"/>
      </w:pPr>
      <w:r>
        <w:rPr>
          <w:spacing w:val="-1"/>
        </w:rPr>
        <w:t>（二十五</w:t>
      </w:r>
      <w:r>
        <w:t>）负责计量工作。推行法定计量单位和国家计量制度，管理和监督地方计量标准和标准物质，依法管理计</w:t>
      </w:r>
      <w:r>
        <w:rPr>
          <w:spacing w:val="-1"/>
        </w:rPr>
        <w:t>量器具；组织本地量值传递和对比工作，监督管理商品量、市场计量行为和计量仲裁检定；组织开展能源计量、能效标</w:t>
      </w:r>
      <w:r>
        <w:t>识监督管理工作。</w:t>
      </w:r>
    </w:p>
    <w:p>
      <w:pPr>
        <w:pStyle w:val="5"/>
        <w:spacing w:before="8" w:line="336" w:lineRule="auto"/>
        <w:ind w:right="1027" w:firstLine="559"/>
      </w:pPr>
      <w:r>
        <w:rPr>
          <w:spacing w:val="-2"/>
        </w:rPr>
        <w:t>（二十六）负责认证认可工作。依法对本辖区内实验室和检查机构进行监督管理；对认证认可相关的社会中介服务</w:t>
      </w:r>
      <w:r>
        <w:t>机构实施监督管理；协调和监督强制性的认证和自愿认证工作，引导企业按国际惯例进行各种认证。</w:t>
      </w:r>
    </w:p>
    <w:p>
      <w:pPr>
        <w:pStyle w:val="5"/>
        <w:spacing w:before="3"/>
        <w:ind w:left="1279"/>
      </w:pPr>
      <w:r>
        <w:t>（二十七）承担本行政区域内特种设备安全监督管理工作，监督检查高耗能特种设备节能标准的执行情况。</w:t>
      </w:r>
    </w:p>
    <w:p>
      <w:pPr>
        <w:pStyle w:val="5"/>
        <w:spacing w:before="148"/>
        <w:ind w:left="1279"/>
      </w:pPr>
      <w:r>
        <w:t>（二十八）</w:t>
      </w:r>
      <w:r>
        <w:rPr>
          <w:rFonts w:hint="eastAsia"/>
          <w:lang w:eastAsia="zh-CN"/>
        </w:rPr>
        <w:t>制订</w:t>
      </w:r>
      <w:r>
        <w:t>并组织实施本辖区质量技术监督的科技发展和技术机构建设规划，组织有关科研和技术引进工作。</w:t>
      </w:r>
    </w:p>
    <w:p>
      <w:pPr>
        <w:pStyle w:val="5"/>
        <w:spacing w:before="145"/>
        <w:ind w:left="1279"/>
      </w:pPr>
      <w:r>
        <w:t>（二十九）承办区政府交办的其他事项。</w:t>
      </w:r>
    </w:p>
    <w:p>
      <w:pPr>
        <w:spacing w:after="0"/>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ind w:left="786" w:right="12721"/>
        <w:jc w:val="center"/>
      </w:pPr>
      <w:bookmarkStart w:id="87" w:name="机构设置："/>
      <w:bookmarkEnd w:id="87"/>
      <w:r>
        <w:rPr>
          <w:w w:val="90"/>
        </w:rPr>
        <w:t>机构设置：</w:t>
      </w:r>
    </w:p>
    <w:p>
      <w:pPr>
        <w:pStyle w:val="4"/>
        <w:spacing w:before="10" w:after="6"/>
        <w:ind w:left="786" w:right="805"/>
        <w:jc w:val="center"/>
      </w:pPr>
      <w:bookmarkStart w:id="88" w:name="单位机构设置情况"/>
      <w:bookmarkEnd w:id="88"/>
      <w:r>
        <w:rPr>
          <w:w w:val="95"/>
        </w:rPr>
        <w:t>单位机构设置情况</w:t>
      </w:r>
    </w:p>
    <w:tbl>
      <w:tblPr>
        <w:tblStyle w:val="7"/>
        <w:tblW w:w="0" w:type="auto"/>
        <w:tblInd w:w="14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6" w:hRule="atLeast"/>
        </w:trPr>
        <w:tc>
          <w:tcPr>
            <w:tcW w:w="5669" w:type="dxa"/>
          </w:tcPr>
          <w:p>
            <w:pPr>
              <w:pStyle w:val="11"/>
              <w:spacing w:before="147"/>
              <w:ind w:left="2422" w:right="2393"/>
              <w:jc w:val="center"/>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651" w:right="622"/>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1"/>
              <w:spacing w:before="50"/>
              <w:ind w:left="112"/>
              <w:rPr>
                <w:sz w:val="21"/>
              </w:rPr>
            </w:pPr>
            <w:r>
              <w:rPr>
                <w:sz w:val="21"/>
              </w:rPr>
              <w:t>保定市满城区市场监督管理局（自收自支）</w:t>
            </w:r>
          </w:p>
        </w:tc>
        <w:tc>
          <w:tcPr>
            <w:tcW w:w="1843" w:type="dxa"/>
          </w:tcPr>
          <w:p>
            <w:pPr>
              <w:pStyle w:val="11"/>
              <w:spacing w:before="50"/>
              <w:ind w:left="499" w:right="480"/>
              <w:jc w:val="center"/>
              <w:rPr>
                <w:sz w:val="21"/>
              </w:rPr>
            </w:pPr>
            <w:r>
              <w:rPr>
                <w:sz w:val="21"/>
              </w:rPr>
              <w:t>行政</w:t>
            </w:r>
          </w:p>
        </w:tc>
        <w:tc>
          <w:tcPr>
            <w:tcW w:w="2126" w:type="dxa"/>
          </w:tcPr>
          <w:p>
            <w:pPr>
              <w:pStyle w:val="11"/>
              <w:spacing w:before="50"/>
              <w:ind w:left="647" w:right="622"/>
              <w:jc w:val="center"/>
              <w:rPr>
                <w:sz w:val="21"/>
              </w:rPr>
            </w:pPr>
            <w:r>
              <w:rPr>
                <w:sz w:val="21"/>
              </w:rPr>
              <w:t>正科级</w:t>
            </w:r>
          </w:p>
        </w:tc>
        <w:tc>
          <w:tcPr>
            <w:tcW w:w="3827" w:type="dxa"/>
          </w:tcPr>
          <w:p>
            <w:pPr>
              <w:pStyle w:val="11"/>
              <w:spacing w:before="50"/>
              <w:ind w:left="951" w:right="930"/>
              <w:jc w:val="center"/>
              <w:rPr>
                <w:sz w:val="21"/>
              </w:rPr>
            </w:pPr>
            <w:r>
              <w:rPr>
                <w:sz w:val="21"/>
              </w:rPr>
              <w:t>财政性资金零补助</w:t>
            </w:r>
          </w:p>
        </w:tc>
      </w:tr>
    </w:tbl>
    <w:p>
      <w:pPr>
        <w:pStyle w:val="4"/>
        <w:spacing w:before="15"/>
      </w:pPr>
      <w:bookmarkStart w:id="89" w:name="二、单位预算安排的总体情况"/>
      <w:bookmarkEnd w:id="89"/>
      <w:r>
        <w:rPr>
          <w:w w:val="90"/>
        </w:rPr>
        <w:t>二、单位预算安排的总体情况</w:t>
      </w:r>
    </w:p>
    <w:p>
      <w:pPr>
        <w:pStyle w:val="5"/>
        <w:spacing w:before="138"/>
        <w:ind w:left="1279"/>
      </w:pPr>
      <w:r>
        <w:t>按照预算管理有关规定，目前我单位预算的编制实行综合预算管理，即全部收入和支出都反映在预算中。</w:t>
      </w:r>
    </w:p>
    <w:p>
      <w:pPr>
        <w:pStyle w:val="5"/>
        <w:spacing w:before="146"/>
        <w:ind w:left="1279"/>
      </w:pPr>
      <w:r>
        <w:rPr>
          <w:rFonts w:ascii="Times New Roman" w:eastAsia="Times New Roman"/>
        </w:rPr>
        <w:t>1</w:t>
      </w:r>
      <w:r>
        <w:t>、收入说明</w:t>
      </w:r>
    </w:p>
    <w:p>
      <w:pPr>
        <w:pStyle w:val="5"/>
        <w:spacing w:before="145"/>
        <w:ind w:left="1279"/>
      </w:pPr>
      <w:r>
        <w:rPr>
          <w:w w:val="90"/>
        </w:rPr>
        <w:t>反映本</w:t>
      </w:r>
      <w:r>
        <w:rPr>
          <w:rFonts w:hint="eastAsia"/>
          <w:w w:val="90"/>
          <w:lang w:eastAsia="zh-CN"/>
        </w:rPr>
        <w:t>单位</w:t>
      </w:r>
      <w:r>
        <w:rPr>
          <w:w w:val="90"/>
        </w:rPr>
        <w:t>当年全部收入。</w:t>
      </w:r>
      <w:r>
        <w:rPr>
          <w:rFonts w:ascii="Times New Roman" w:eastAsia="Times New Roman"/>
          <w:w w:val="90"/>
        </w:rPr>
        <w:t>202</w:t>
      </w:r>
      <w:r>
        <w:rPr>
          <w:rFonts w:hint="eastAsia" w:ascii="Times New Roman"/>
          <w:w w:val="90"/>
          <w:lang w:val="en-US" w:eastAsia="zh-CN"/>
        </w:rPr>
        <w:t>1</w:t>
      </w:r>
      <w:r>
        <w:rPr>
          <w:rFonts w:ascii="Times New Roman" w:eastAsia="Times New Roman"/>
          <w:spacing w:val="113"/>
        </w:rPr>
        <w:t xml:space="preserve"> </w:t>
      </w:r>
      <w:r>
        <w:rPr>
          <w:spacing w:val="8"/>
          <w:w w:val="90"/>
        </w:rPr>
        <w:t>年预算收入</w:t>
      </w:r>
      <w:r>
        <w:rPr>
          <w:rFonts w:hint="eastAsia"/>
          <w:spacing w:val="8"/>
          <w:w w:val="90"/>
          <w:lang w:val="en-US" w:eastAsia="zh-CN"/>
        </w:rPr>
        <w:t>384.97</w:t>
      </w:r>
      <w:r>
        <w:rPr>
          <w:rFonts w:ascii="Times New Roman" w:eastAsia="Times New Roman"/>
          <w:spacing w:val="64"/>
        </w:rPr>
        <w:t xml:space="preserve"> </w:t>
      </w:r>
      <w:r>
        <w:rPr>
          <w:w w:val="90"/>
        </w:rPr>
        <w:t>万元，其中：一般公共预算收入</w:t>
      </w:r>
      <w:r>
        <w:rPr>
          <w:rFonts w:hint="eastAsia"/>
          <w:spacing w:val="8"/>
          <w:w w:val="90"/>
          <w:lang w:val="en-US" w:eastAsia="zh-CN"/>
        </w:rPr>
        <w:t>384.97</w:t>
      </w:r>
      <w:r>
        <w:rPr>
          <w:w w:val="90"/>
        </w:rPr>
        <w:t xml:space="preserve">万元，基金预算收入 </w:t>
      </w:r>
      <w:r>
        <w:rPr>
          <w:rFonts w:ascii="Times New Roman" w:eastAsia="Times New Roman"/>
          <w:w w:val="90"/>
        </w:rPr>
        <w:t>0</w:t>
      </w:r>
      <w:r>
        <w:rPr>
          <w:rFonts w:ascii="Times New Roman" w:eastAsia="Times New Roman"/>
          <w:spacing w:val="60"/>
        </w:rPr>
        <w:t xml:space="preserve"> </w:t>
      </w:r>
      <w:r>
        <w:rPr>
          <w:w w:val="90"/>
        </w:rPr>
        <w:t>万元，</w:t>
      </w:r>
    </w:p>
    <w:p>
      <w:pPr>
        <w:pStyle w:val="5"/>
        <w:spacing w:before="148"/>
      </w:pPr>
      <w:r>
        <w:rPr>
          <w:spacing w:val="-2"/>
          <w:w w:val="90"/>
        </w:rPr>
        <w:t xml:space="preserve">国有资本经营预算收入 </w:t>
      </w:r>
      <w:r>
        <w:rPr>
          <w:rFonts w:ascii="Times New Roman" w:eastAsia="Times New Roman"/>
          <w:w w:val="90"/>
        </w:rPr>
        <w:t>0</w:t>
      </w:r>
      <w:r>
        <w:rPr>
          <w:rFonts w:ascii="Times New Roman" w:eastAsia="Times New Roman"/>
          <w:spacing w:val="53"/>
          <w:w w:val="90"/>
        </w:rPr>
        <w:t xml:space="preserve"> </w:t>
      </w:r>
      <w:r>
        <w:rPr>
          <w:spacing w:val="-1"/>
          <w:w w:val="90"/>
        </w:rPr>
        <w:t xml:space="preserve">万元，财政专户核拨收入 </w:t>
      </w:r>
      <w:r>
        <w:rPr>
          <w:rFonts w:ascii="Times New Roman" w:eastAsia="Times New Roman"/>
          <w:w w:val="90"/>
        </w:rPr>
        <w:t>0</w:t>
      </w:r>
      <w:r>
        <w:rPr>
          <w:rFonts w:ascii="Times New Roman" w:eastAsia="Times New Roman"/>
          <w:spacing w:val="53"/>
          <w:w w:val="90"/>
        </w:rPr>
        <w:t xml:space="preserve"> </w:t>
      </w:r>
      <w:r>
        <w:rPr>
          <w:spacing w:val="-2"/>
          <w:w w:val="90"/>
        </w:rPr>
        <w:t xml:space="preserve">万元，单位资金收入 </w:t>
      </w:r>
      <w:r>
        <w:rPr>
          <w:rFonts w:ascii="Times New Roman" w:eastAsia="Times New Roman"/>
          <w:w w:val="90"/>
        </w:rPr>
        <w:t>0</w:t>
      </w:r>
      <w:r>
        <w:rPr>
          <w:rFonts w:ascii="Times New Roman" w:eastAsia="Times New Roman"/>
          <w:spacing w:val="56"/>
          <w:w w:val="90"/>
        </w:rPr>
        <w:t xml:space="preserve"> </w:t>
      </w:r>
      <w:r>
        <w:rPr>
          <w:spacing w:val="-2"/>
          <w:w w:val="90"/>
        </w:rPr>
        <w:t xml:space="preserve">万元，上年结转结余 </w:t>
      </w:r>
      <w:r>
        <w:rPr>
          <w:rFonts w:ascii="Times New Roman" w:eastAsia="Times New Roman"/>
          <w:w w:val="90"/>
        </w:rPr>
        <w:t>0</w:t>
      </w:r>
      <w:r>
        <w:rPr>
          <w:rFonts w:ascii="Times New Roman" w:eastAsia="Times New Roman"/>
          <w:spacing w:val="49"/>
          <w:w w:val="90"/>
        </w:rPr>
        <w:t xml:space="preserve"> </w:t>
      </w:r>
      <w:r>
        <w:rPr>
          <w:w w:val="90"/>
        </w:rPr>
        <w:t>万元。</w:t>
      </w:r>
    </w:p>
    <w:p>
      <w:pPr>
        <w:pStyle w:val="5"/>
        <w:spacing w:before="145"/>
        <w:ind w:left="1279"/>
      </w:pPr>
      <w:r>
        <w:rPr>
          <w:rFonts w:ascii="Times New Roman" w:eastAsia="Times New Roman"/>
        </w:rPr>
        <w:t>2</w:t>
      </w:r>
      <w:r>
        <w:t>、支出说明</w:t>
      </w:r>
    </w:p>
    <w:p>
      <w:pPr>
        <w:pStyle w:val="5"/>
        <w:spacing w:before="145" w:line="336" w:lineRule="auto"/>
        <w:ind w:right="875" w:firstLine="559"/>
        <w:jc w:val="both"/>
      </w:pPr>
      <w:r>
        <w:t>收支预算总表支出栏、基本支出表、项目支出表按经济分类和支出功能分类科目编制，反映保定市满城区市场监督</w:t>
      </w:r>
      <w:r>
        <w:rPr>
          <w:w w:val="90"/>
        </w:rPr>
        <w:t>管理局年度</w:t>
      </w:r>
      <w:r>
        <w:rPr>
          <w:rFonts w:hint="eastAsia"/>
          <w:w w:val="90"/>
          <w:lang w:eastAsia="zh-CN"/>
        </w:rPr>
        <w:t>单位</w:t>
      </w:r>
      <w:r>
        <w:rPr>
          <w:w w:val="90"/>
        </w:rPr>
        <w:t>预算中支出预算的总体情况。</w:t>
      </w:r>
      <w:r>
        <w:rPr>
          <w:rFonts w:ascii="Times New Roman" w:eastAsia="Times New Roman"/>
          <w:w w:val="90"/>
        </w:rPr>
        <w:t>202</w:t>
      </w:r>
      <w:r>
        <w:rPr>
          <w:rFonts w:hint="eastAsia" w:ascii="Times New Roman"/>
          <w:w w:val="90"/>
          <w:lang w:val="en-US" w:eastAsia="zh-CN"/>
        </w:rPr>
        <w:t>1</w:t>
      </w:r>
      <w:r>
        <w:rPr>
          <w:spacing w:val="38"/>
          <w:w w:val="90"/>
        </w:rPr>
        <w:t>年支出预算</w:t>
      </w:r>
      <w:r>
        <w:rPr>
          <w:rFonts w:hint="eastAsia"/>
          <w:spacing w:val="8"/>
          <w:w w:val="90"/>
          <w:lang w:val="en-US" w:eastAsia="zh-CN"/>
        </w:rPr>
        <w:t>384.97</w:t>
      </w:r>
      <w:r>
        <w:rPr>
          <w:spacing w:val="16"/>
          <w:w w:val="90"/>
        </w:rPr>
        <w:t>万元，其中基本支出</w:t>
      </w:r>
      <w:r>
        <w:rPr>
          <w:rFonts w:hint="eastAsia"/>
          <w:spacing w:val="16"/>
          <w:w w:val="90"/>
          <w:lang w:val="en-US" w:eastAsia="zh-CN"/>
        </w:rPr>
        <w:t>219.16</w:t>
      </w:r>
      <w:r>
        <w:rPr>
          <w:rFonts w:ascii="Times New Roman" w:eastAsia="Times New Roman"/>
          <w:spacing w:val="73"/>
        </w:rPr>
        <w:t xml:space="preserve"> </w:t>
      </w:r>
      <w:r>
        <w:rPr>
          <w:spacing w:val="2"/>
          <w:w w:val="90"/>
        </w:rPr>
        <w:t xml:space="preserve">万元，包括人员经费 </w:t>
      </w:r>
      <w:r>
        <w:rPr>
          <w:rFonts w:ascii="Times New Roman" w:eastAsia="Times New Roman"/>
          <w:w w:val="90"/>
        </w:rPr>
        <w:t>0</w:t>
      </w:r>
      <w:r>
        <w:rPr>
          <w:rFonts w:ascii="Times New Roman" w:eastAsia="Times New Roman"/>
          <w:spacing w:val="99"/>
        </w:rPr>
        <w:t xml:space="preserve"> </w:t>
      </w:r>
      <w:r>
        <w:rPr>
          <w:w w:val="90"/>
        </w:rPr>
        <w:t>万</w:t>
      </w:r>
      <w:r>
        <w:rPr>
          <w:spacing w:val="-3"/>
          <w:w w:val="95"/>
        </w:rPr>
        <w:t>元和日常公用经费</w:t>
      </w:r>
      <w:r>
        <w:rPr>
          <w:rFonts w:hint="eastAsia"/>
          <w:spacing w:val="16"/>
          <w:w w:val="90"/>
          <w:lang w:val="en-US" w:eastAsia="zh-CN"/>
        </w:rPr>
        <w:t>219.16</w:t>
      </w:r>
      <w:r>
        <w:rPr>
          <w:rFonts w:ascii="Times New Roman" w:eastAsia="Times New Roman"/>
          <w:spacing w:val="-4"/>
          <w:w w:val="95"/>
        </w:rPr>
        <w:t xml:space="preserve"> </w:t>
      </w:r>
      <w:r>
        <w:rPr>
          <w:spacing w:val="-3"/>
          <w:w w:val="95"/>
        </w:rPr>
        <w:t xml:space="preserve">万元；项目支出 </w:t>
      </w:r>
      <w:r>
        <w:rPr>
          <w:rFonts w:hint="eastAsia" w:ascii="Times New Roman"/>
          <w:w w:val="95"/>
          <w:lang w:val="en-US" w:eastAsia="zh-CN"/>
        </w:rPr>
        <w:t>165.81</w:t>
      </w:r>
      <w:r>
        <w:rPr>
          <w:rFonts w:ascii="Times New Roman" w:eastAsia="Times New Roman"/>
          <w:spacing w:val="9"/>
          <w:w w:val="95"/>
        </w:rPr>
        <w:t xml:space="preserve"> </w:t>
      </w:r>
      <w:r>
        <w:rPr>
          <w:w w:val="95"/>
        </w:rPr>
        <w:t>万元。主要机关日常运转经费及项目经费支出。</w:t>
      </w:r>
    </w:p>
    <w:p>
      <w:pPr>
        <w:pStyle w:val="5"/>
        <w:spacing w:before="8"/>
        <w:ind w:left="1279"/>
      </w:pPr>
      <w:r>
        <w:rPr>
          <w:rFonts w:ascii="Times New Roman" w:eastAsia="Times New Roman"/>
        </w:rPr>
        <w:t>3</w:t>
      </w:r>
      <w:r>
        <w:t>、比上年增减情况</w:t>
      </w:r>
    </w:p>
    <w:p>
      <w:pPr>
        <w:pStyle w:val="5"/>
        <w:spacing w:before="147" w:line="336" w:lineRule="auto"/>
        <w:ind w:right="1384" w:firstLine="559"/>
      </w:pPr>
      <w:r>
        <w:rPr>
          <w:rFonts w:ascii="Times New Roman" w:eastAsia="Times New Roman"/>
          <w:spacing w:val="1"/>
          <w:w w:val="90"/>
        </w:rPr>
        <w:t>202</w:t>
      </w:r>
      <w:r>
        <w:rPr>
          <w:rFonts w:hint="eastAsia" w:ascii="Times New Roman"/>
          <w:spacing w:val="1"/>
          <w:w w:val="90"/>
          <w:lang w:val="en-US" w:eastAsia="zh-CN"/>
        </w:rPr>
        <w:t>1</w:t>
      </w:r>
      <w:r>
        <w:rPr>
          <w:rFonts w:ascii="Times New Roman" w:eastAsia="Times New Roman"/>
          <w:spacing w:val="49"/>
          <w:w w:val="90"/>
        </w:rPr>
        <w:t xml:space="preserve"> </w:t>
      </w:r>
      <w:r>
        <w:rPr>
          <w:spacing w:val="-7"/>
          <w:w w:val="90"/>
        </w:rPr>
        <w:t>年预算收支安排</w:t>
      </w:r>
      <w:r>
        <w:rPr>
          <w:rFonts w:hint="eastAsia"/>
          <w:spacing w:val="16"/>
          <w:w w:val="90"/>
          <w:lang w:val="en-US" w:eastAsia="zh-CN"/>
        </w:rPr>
        <w:t>219.16</w:t>
      </w:r>
      <w:r>
        <w:rPr>
          <w:rFonts w:ascii="Times New Roman" w:eastAsia="Times New Roman"/>
          <w:spacing w:val="32"/>
          <w:w w:val="90"/>
        </w:rPr>
        <w:t xml:space="preserve"> </w:t>
      </w:r>
      <w:r>
        <w:rPr>
          <w:spacing w:val="8"/>
          <w:w w:val="90"/>
        </w:rPr>
        <w:t>万元，较</w:t>
      </w:r>
      <w:r>
        <w:rPr>
          <w:rFonts w:ascii="Times New Roman" w:eastAsia="Times New Roman"/>
          <w:spacing w:val="1"/>
          <w:w w:val="90"/>
        </w:rPr>
        <w:t>202</w:t>
      </w:r>
      <w:r>
        <w:rPr>
          <w:rFonts w:hint="eastAsia" w:ascii="Times New Roman"/>
          <w:spacing w:val="1"/>
          <w:w w:val="90"/>
          <w:lang w:val="en-US" w:eastAsia="zh-CN"/>
        </w:rPr>
        <w:t>0</w:t>
      </w:r>
      <w:r>
        <w:rPr>
          <w:rFonts w:ascii="Times New Roman" w:eastAsia="Times New Roman"/>
          <w:spacing w:val="50"/>
          <w:w w:val="90"/>
        </w:rPr>
        <w:t xml:space="preserve"> </w:t>
      </w:r>
      <w:r>
        <w:rPr>
          <w:spacing w:val="-8"/>
          <w:w w:val="90"/>
        </w:rPr>
        <w:t>年预算增加</w:t>
      </w:r>
      <w:r>
        <w:rPr>
          <w:rFonts w:hint="eastAsia"/>
          <w:spacing w:val="-8"/>
          <w:w w:val="90"/>
          <w:lang w:val="en-US" w:eastAsia="zh-CN"/>
        </w:rPr>
        <w:t>28.78</w:t>
      </w:r>
      <w:r>
        <w:rPr>
          <w:spacing w:val="-12"/>
          <w:w w:val="90"/>
        </w:rPr>
        <w:t xml:space="preserve">万元，其中：基本支出增加 </w:t>
      </w:r>
      <w:r>
        <w:rPr>
          <w:w w:val="90"/>
        </w:rPr>
        <w:t>0</w:t>
      </w:r>
      <w:r>
        <w:rPr>
          <w:spacing w:val="-11"/>
          <w:w w:val="90"/>
        </w:rPr>
        <w:t xml:space="preserve"> 万元；项目支出增加 </w:t>
      </w:r>
      <w:r>
        <w:rPr>
          <w:rFonts w:hint="eastAsia"/>
          <w:spacing w:val="-1"/>
          <w:w w:val="90"/>
          <w:lang w:val="en-US" w:eastAsia="zh-CN"/>
        </w:rPr>
        <w:t>28.78</w:t>
      </w:r>
      <w:r>
        <w:rPr>
          <w:spacing w:val="-6"/>
          <w:w w:val="90"/>
        </w:rPr>
        <w:t>万</w:t>
      </w:r>
      <w:r>
        <w:t>元，主要增加食品抽检经费等。</w:t>
      </w:r>
    </w:p>
    <w:p>
      <w:pPr>
        <w:spacing w:after="0" w:line="336" w:lineRule="auto"/>
        <w:sectPr>
          <w:pgSz w:w="16840" w:h="11900" w:orient="landscape"/>
          <w:pgMar w:top="1100" w:right="280" w:bottom="960" w:left="300" w:header="0" w:footer="762" w:gutter="0"/>
          <w:cols w:space="720" w:num="1"/>
        </w:sectPr>
      </w:pPr>
    </w:p>
    <w:p>
      <w:pPr>
        <w:pStyle w:val="5"/>
        <w:spacing w:before="9"/>
        <w:ind w:left="0"/>
        <w:rPr>
          <w:sz w:val="16"/>
        </w:rPr>
      </w:pPr>
    </w:p>
    <w:p>
      <w:pPr>
        <w:pStyle w:val="4"/>
        <w:spacing w:before="54"/>
      </w:pPr>
      <w:bookmarkStart w:id="90" w:name="三、机关运行经费安排情况"/>
      <w:bookmarkEnd w:id="90"/>
      <w:r>
        <w:rPr>
          <w:w w:val="90"/>
        </w:rPr>
        <w:t>三、机关运行经费安排情况</w:t>
      </w:r>
    </w:p>
    <w:p>
      <w:pPr>
        <w:pStyle w:val="5"/>
        <w:spacing w:before="1"/>
        <w:ind w:left="0"/>
        <w:rPr>
          <w:sz w:val="27"/>
        </w:rPr>
      </w:pPr>
    </w:p>
    <w:p>
      <w:pPr>
        <w:pStyle w:val="5"/>
        <w:tabs>
          <w:tab w:val="left" w:pos="5707"/>
          <w:tab w:val="left" w:pos="6626"/>
        </w:tabs>
        <w:spacing w:before="1" w:line="336" w:lineRule="auto"/>
        <w:ind w:right="1074" w:firstLine="559"/>
      </w:pPr>
      <w:r>
        <w:rPr>
          <w:rFonts w:ascii="Times New Roman" w:eastAsia="Times New Roman"/>
          <w:w w:val="90"/>
        </w:rPr>
        <w:t>202</w:t>
      </w:r>
      <w:r>
        <w:rPr>
          <w:rFonts w:hint="eastAsia" w:ascii="Times New Roman"/>
          <w:w w:val="90"/>
          <w:lang w:val="en-US" w:eastAsia="zh-CN"/>
        </w:rPr>
        <w:t>1</w:t>
      </w:r>
      <w:r>
        <w:rPr>
          <w:w w:val="90"/>
        </w:rPr>
        <w:t>年，我</w:t>
      </w:r>
      <w:r>
        <w:rPr>
          <w:rFonts w:hint="eastAsia"/>
          <w:w w:val="90"/>
          <w:lang w:eastAsia="zh-CN"/>
        </w:rPr>
        <w:t>单位</w:t>
      </w:r>
      <w:r>
        <w:rPr>
          <w:w w:val="90"/>
        </w:rPr>
        <w:t>运行经费共计安排</w:t>
      </w:r>
      <w:r>
        <w:rPr>
          <w:rFonts w:hint="eastAsia"/>
          <w:w w:val="90"/>
          <w:lang w:val="en-US" w:eastAsia="zh-CN"/>
        </w:rPr>
        <w:t>219.16</w:t>
      </w:r>
      <w:r>
        <w:rPr>
          <w:spacing w:val="-1"/>
          <w:w w:val="90"/>
        </w:rPr>
        <w:t>万元，主要用于日常办公费、办公</w:t>
      </w:r>
      <w:r>
        <w:rPr>
          <w:w w:val="90"/>
        </w:rPr>
        <w:t>用房水电费、办公用房取暖费、等日常运行</w:t>
      </w:r>
      <w:r>
        <w:t>支出。</w:t>
      </w:r>
    </w:p>
    <w:p>
      <w:pPr>
        <w:pStyle w:val="4"/>
        <w:spacing w:line="335" w:lineRule="exact"/>
      </w:pPr>
      <w:bookmarkStart w:id="91" w:name="四、财政拨款“三公”经费预算情况及增减变化原因"/>
      <w:bookmarkEnd w:id="91"/>
      <w:r>
        <w:rPr>
          <w:w w:val="90"/>
        </w:rPr>
        <w:t>四、财政拨款“三公”经费预算情况及增减变化原因</w:t>
      </w:r>
    </w:p>
    <w:p>
      <w:pPr>
        <w:pStyle w:val="5"/>
        <w:tabs>
          <w:tab w:val="left" w:pos="2123"/>
          <w:tab w:val="left" w:pos="11767"/>
        </w:tabs>
        <w:spacing w:before="196"/>
        <w:ind w:left="1360"/>
      </w:pPr>
      <w:r>
        <w:rPr>
          <w:rFonts w:ascii="Times New Roman" w:hAnsi="Times New Roman" w:eastAsia="Times New Roman"/>
        </w:rPr>
        <w:t>202</w:t>
      </w:r>
      <w:r>
        <w:rPr>
          <w:rFonts w:hint="eastAsia" w:ascii="Times New Roman" w:hAnsi="Times New Roman"/>
          <w:lang w:val="en-US" w:eastAsia="zh-CN"/>
        </w:rPr>
        <w:t>1</w:t>
      </w:r>
      <w:r>
        <w:rPr>
          <w:rFonts w:ascii="Times New Roman" w:hAnsi="Times New Roman" w:eastAsia="Times New Roman"/>
        </w:rPr>
        <w:tab/>
      </w:r>
      <w:r>
        <w:rPr>
          <w:w w:val="90"/>
        </w:rPr>
        <w:t>年</w:t>
      </w:r>
      <w:r>
        <w:rPr>
          <w:spacing w:val="11"/>
          <w:w w:val="90"/>
        </w:rPr>
        <w:t>，</w:t>
      </w:r>
      <w:r>
        <w:rPr>
          <w:w w:val="90"/>
        </w:rPr>
        <w:t>我</w:t>
      </w:r>
      <w:r>
        <w:rPr>
          <w:rFonts w:hint="eastAsia"/>
          <w:spacing w:val="11"/>
          <w:w w:val="90"/>
          <w:lang w:eastAsia="zh-CN"/>
        </w:rPr>
        <w:t>单位</w:t>
      </w:r>
      <w:r>
        <w:rPr>
          <w:spacing w:val="11"/>
          <w:w w:val="90"/>
        </w:rPr>
        <w:t>财</w:t>
      </w:r>
      <w:r>
        <w:rPr>
          <w:w w:val="90"/>
        </w:rPr>
        <w:t>政拨</w:t>
      </w:r>
      <w:r>
        <w:rPr>
          <w:spacing w:val="11"/>
          <w:w w:val="90"/>
        </w:rPr>
        <w:t>款</w:t>
      </w:r>
      <w:r>
        <w:rPr>
          <w:rFonts w:ascii="Times New Roman" w:hAnsi="Times New Roman" w:eastAsia="Times New Roman"/>
          <w:spacing w:val="15"/>
          <w:w w:val="90"/>
        </w:rPr>
        <w:t>“</w:t>
      </w:r>
      <w:r>
        <w:rPr>
          <w:spacing w:val="11"/>
          <w:w w:val="90"/>
        </w:rPr>
        <w:t>三公</w:t>
      </w:r>
      <w:r>
        <w:rPr>
          <w:rFonts w:ascii="Times New Roman" w:hAnsi="Times New Roman" w:eastAsia="Times New Roman"/>
          <w:spacing w:val="17"/>
          <w:w w:val="90"/>
        </w:rPr>
        <w:t>”</w:t>
      </w:r>
      <w:r>
        <w:rPr>
          <w:spacing w:val="15"/>
          <w:w w:val="90"/>
        </w:rPr>
        <w:t>经费预算安</w:t>
      </w:r>
      <w:r>
        <w:rPr>
          <w:w w:val="90"/>
        </w:rPr>
        <w:t>排</w:t>
      </w:r>
      <w:r>
        <w:rPr>
          <w:spacing w:val="58"/>
          <w:w w:val="90"/>
        </w:rPr>
        <w:t xml:space="preserve"> </w:t>
      </w:r>
      <w:r>
        <w:rPr>
          <w:rFonts w:ascii="Times New Roman" w:hAnsi="Times New Roman" w:eastAsia="Times New Roman"/>
          <w:w w:val="90"/>
        </w:rPr>
        <w:t>46.00</w:t>
      </w:r>
      <w:r>
        <w:rPr>
          <w:rFonts w:ascii="Times New Roman" w:hAnsi="Times New Roman" w:eastAsia="Times New Roman"/>
          <w:spacing w:val="162"/>
        </w:rPr>
        <w:t xml:space="preserve"> </w:t>
      </w:r>
      <w:r>
        <w:rPr>
          <w:w w:val="90"/>
        </w:rPr>
        <w:t>万</w:t>
      </w:r>
      <w:r>
        <w:rPr>
          <w:spacing w:val="11"/>
          <w:w w:val="90"/>
        </w:rPr>
        <w:t>元</w:t>
      </w:r>
      <w:r>
        <w:rPr>
          <w:w w:val="90"/>
        </w:rPr>
        <w:t>，</w:t>
      </w:r>
      <w:r>
        <w:rPr>
          <w:spacing w:val="11"/>
          <w:w w:val="90"/>
        </w:rPr>
        <w:t>其</w:t>
      </w:r>
      <w:r>
        <w:rPr>
          <w:w w:val="90"/>
        </w:rPr>
        <w:t>中</w:t>
      </w:r>
      <w:r>
        <w:rPr>
          <w:spacing w:val="11"/>
          <w:w w:val="90"/>
        </w:rPr>
        <w:t>因</w:t>
      </w:r>
      <w:r>
        <w:rPr>
          <w:w w:val="90"/>
        </w:rPr>
        <w:t>公出</w:t>
      </w:r>
      <w:r>
        <w:rPr>
          <w:spacing w:val="11"/>
          <w:w w:val="90"/>
        </w:rPr>
        <w:t>国</w:t>
      </w:r>
      <w:r>
        <w:rPr>
          <w:spacing w:val="13"/>
          <w:w w:val="90"/>
        </w:rPr>
        <w:t>（</w:t>
      </w:r>
      <w:r>
        <w:rPr>
          <w:w w:val="90"/>
        </w:rPr>
        <w:t>境</w:t>
      </w:r>
      <w:r>
        <w:rPr>
          <w:spacing w:val="13"/>
          <w:w w:val="90"/>
        </w:rPr>
        <w:t>）</w:t>
      </w:r>
      <w:r>
        <w:rPr>
          <w:w w:val="90"/>
        </w:rPr>
        <w:t>费</w:t>
      </w:r>
      <w:r>
        <w:rPr>
          <w:spacing w:val="116"/>
          <w:w w:val="90"/>
        </w:rPr>
        <w:t xml:space="preserve"> </w:t>
      </w:r>
      <w:r>
        <w:rPr>
          <w:rFonts w:ascii="Times New Roman" w:hAnsi="Times New Roman" w:eastAsia="Times New Roman"/>
          <w:w w:val="90"/>
        </w:rPr>
        <w:t>0</w:t>
      </w:r>
      <w:r>
        <w:rPr>
          <w:rFonts w:ascii="Times New Roman" w:hAnsi="Times New Roman" w:eastAsia="Times New Roman"/>
          <w:w w:val="90"/>
        </w:rPr>
        <w:tab/>
      </w:r>
      <w:r>
        <w:rPr>
          <w:w w:val="90"/>
        </w:rPr>
        <w:t>万元；公务用车购置及运维费</w:t>
      </w:r>
      <w:r>
        <w:rPr>
          <w:rFonts w:ascii="Times New Roman" w:eastAsia="Times New Roman"/>
          <w:w w:val="90"/>
        </w:rPr>
        <w:t>46.00</w:t>
      </w:r>
      <w:r>
        <w:rPr>
          <w:rFonts w:ascii="Times New Roman" w:eastAsia="Times New Roman"/>
          <w:spacing w:val="49"/>
          <w:w w:val="90"/>
        </w:rPr>
        <w:t xml:space="preserve"> </w:t>
      </w:r>
      <w:r>
        <w:rPr>
          <w:spacing w:val="11"/>
          <w:w w:val="90"/>
        </w:rPr>
        <w:t>万元（</w:t>
      </w:r>
      <w:r>
        <w:rPr>
          <w:spacing w:val="3"/>
          <w:w w:val="90"/>
        </w:rPr>
        <w:t xml:space="preserve">其中：公务用车购置费为 </w:t>
      </w:r>
      <w:r>
        <w:rPr>
          <w:rFonts w:ascii="Times New Roman" w:eastAsia="Times New Roman"/>
          <w:w w:val="90"/>
        </w:rPr>
        <w:t>0</w:t>
      </w:r>
      <w:r>
        <w:rPr>
          <w:rFonts w:ascii="Times New Roman" w:eastAsia="Times New Roman"/>
          <w:spacing w:val="25"/>
          <w:w w:val="90"/>
        </w:rPr>
        <w:t xml:space="preserve"> </w:t>
      </w:r>
      <w:r>
        <w:rPr>
          <w:spacing w:val="4"/>
          <w:w w:val="90"/>
        </w:rPr>
        <w:t xml:space="preserve">万元，公务用车运维费 </w:t>
      </w:r>
      <w:r>
        <w:rPr>
          <w:rFonts w:ascii="Times New Roman" w:eastAsia="Times New Roman"/>
          <w:w w:val="90"/>
        </w:rPr>
        <w:t>46.00</w:t>
      </w:r>
      <w:r>
        <w:rPr>
          <w:rFonts w:ascii="Times New Roman" w:eastAsia="Times New Roman"/>
          <w:spacing w:val="52"/>
          <w:w w:val="90"/>
        </w:rPr>
        <w:t xml:space="preserve"> </w:t>
      </w:r>
      <w:r>
        <w:rPr>
          <w:spacing w:val="5"/>
          <w:w w:val="90"/>
        </w:rPr>
        <w:t>万元</w:t>
      </w:r>
      <w:r>
        <w:rPr>
          <w:rFonts w:ascii="Times New Roman" w:eastAsia="Times New Roman"/>
          <w:spacing w:val="12"/>
          <w:w w:val="90"/>
        </w:rPr>
        <w:t>)</w:t>
      </w:r>
      <w:r>
        <w:rPr>
          <w:spacing w:val="7"/>
          <w:w w:val="90"/>
        </w:rPr>
        <w:t xml:space="preserve">；公务接待费 </w:t>
      </w:r>
      <w:r>
        <w:rPr>
          <w:rFonts w:ascii="Times New Roman" w:eastAsia="Times New Roman"/>
          <w:w w:val="90"/>
        </w:rPr>
        <w:t>0</w:t>
      </w:r>
      <w:r>
        <w:rPr>
          <w:rFonts w:ascii="Times New Roman" w:eastAsia="Times New Roman"/>
          <w:spacing w:val="77"/>
        </w:rPr>
        <w:t xml:space="preserve"> </w:t>
      </w:r>
      <w:r>
        <w:rPr>
          <w:spacing w:val="9"/>
          <w:w w:val="90"/>
        </w:rPr>
        <w:t xml:space="preserve">万元。与 </w:t>
      </w:r>
      <w:r>
        <w:rPr>
          <w:rFonts w:ascii="Times New Roman" w:eastAsia="Times New Roman"/>
          <w:w w:val="90"/>
        </w:rPr>
        <w:t>202</w:t>
      </w:r>
      <w:r>
        <w:rPr>
          <w:rFonts w:hint="eastAsia" w:ascii="Times New Roman"/>
          <w:w w:val="90"/>
          <w:lang w:val="en-US" w:eastAsia="zh-CN"/>
        </w:rPr>
        <w:t>0</w:t>
      </w:r>
      <w:r>
        <w:rPr>
          <w:rFonts w:ascii="Times New Roman" w:eastAsia="Times New Roman"/>
          <w:spacing w:val="103"/>
        </w:rPr>
        <w:t xml:space="preserve"> </w:t>
      </w:r>
      <w:r>
        <w:rPr>
          <w:spacing w:val="8"/>
          <w:w w:val="90"/>
        </w:rPr>
        <w:t>年相比</w:t>
      </w:r>
      <w:r>
        <w:rPr>
          <w:rFonts w:hint="eastAsia"/>
          <w:spacing w:val="8"/>
          <w:w w:val="90"/>
          <w:lang w:eastAsia="zh-CN"/>
        </w:rPr>
        <w:t>无增减变化</w:t>
      </w:r>
      <w:r>
        <w:t>。</w:t>
      </w:r>
    </w:p>
    <w:p>
      <w:pPr>
        <w:pStyle w:val="4"/>
        <w:spacing w:before="12"/>
        <w:rPr>
          <w:w w:val="90"/>
        </w:rPr>
      </w:pPr>
      <w:bookmarkStart w:id="92" w:name="六、预算绩效信息"/>
      <w:bookmarkEnd w:id="92"/>
    </w:p>
    <w:p>
      <w:pPr>
        <w:pStyle w:val="4"/>
        <w:spacing w:before="12"/>
        <w:rPr>
          <w:w w:val="90"/>
        </w:rPr>
      </w:pPr>
    </w:p>
    <w:p>
      <w:pPr>
        <w:pStyle w:val="4"/>
        <w:spacing w:before="12"/>
        <w:rPr>
          <w:w w:val="90"/>
        </w:rPr>
      </w:pPr>
    </w:p>
    <w:p>
      <w:pPr>
        <w:pStyle w:val="4"/>
        <w:spacing w:before="12"/>
        <w:rPr>
          <w:w w:val="90"/>
        </w:rPr>
      </w:pPr>
    </w:p>
    <w:p>
      <w:pPr>
        <w:pStyle w:val="4"/>
        <w:spacing w:before="12"/>
        <w:rPr>
          <w:w w:val="90"/>
        </w:rPr>
      </w:pPr>
    </w:p>
    <w:p>
      <w:pPr>
        <w:pStyle w:val="4"/>
        <w:spacing w:before="12"/>
        <w:ind w:left="0" w:leftChars="0" w:firstLine="0" w:firstLineChars="0"/>
        <w:rPr>
          <w:w w:val="90"/>
        </w:rPr>
      </w:pPr>
    </w:p>
    <w:p>
      <w:pPr>
        <w:pStyle w:val="4"/>
        <w:spacing w:before="12"/>
        <w:rPr>
          <w:w w:val="90"/>
        </w:rPr>
      </w:pPr>
      <w:r>
        <w:rPr>
          <w:rFonts w:hint="eastAsia"/>
          <w:w w:val="90"/>
          <w:lang w:eastAsia="zh-CN"/>
        </w:rPr>
        <w:t>五</w:t>
      </w:r>
      <w:r>
        <w:rPr>
          <w:w w:val="90"/>
        </w:rPr>
        <w:t>、预算绩效信息</w:t>
      </w:r>
    </w:p>
    <w:p>
      <w:pPr>
        <w:pStyle w:val="5"/>
        <w:spacing w:before="127"/>
        <w:ind w:left="1394"/>
        <w:rPr>
          <w:b/>
          <w:bCs/>
        </w:rPr>
      </w:pPr>
      <w:bookmarkStart w:id="93" w:name="_Toc60580433"/>
      <w:r>
        <w:rPr>
          <w:b/>
          <w:bCs/>
        </w:rPr>
        <w:t>总体绩效目标</w:t>
      </w:r>
    </w:p>
    <w:p>
      <w:pPr>
        <w:pStyle w:val="5"/>
        <w:spacing w:before="145" w:line="340" w:lineRule="auto"/>
        <w:ind w:left="832" w:right="1978" w:firstLine="559"/>
      </w:pPr>
      <w:r>
        <w:rPr>
          <w:rFonts w:ascii="Times New Roman" w:eastAsia="Times New Roman"/>
          <w:spacing w:val="-2"/>
        </w:rPr>
        <w:t>202</w:t>
      </w:r>
      <w:r>
        <w:rPr>
          <w:rFonts w:hint="eastAsia" w:ascii="Times New Roman"/>
          <w:spacing w:val="-2"/>
          <w:lang w:val="en-US" w:eastAsia="zh-CN"/>
        </w:rPr>
        <w:t>1</w:t>
      </w:r>
      <w:r>
        <w:rPr>
          <w:rFonts w:ascii="Times New Roman" w:eastAsia="Times New Roman"/>
          <w:spacing w:val="-19"/>
        </w:rPr>
        <w:t xml:space="preserve"> </w:t>
      </w:r>
      <w:r>
        <w:rPr>
          <w:spacing w:val="-2"/>
        </w:rPr>
        <w:t>年，我局将进一步巩固市场监管工作成果，做好疫情常态化防控，整顿规范市场经营秩序，下气力，</w:t>
      </w:r>
      <w:r>
        <w:rPr>
          <w:spacing w:val="-137"/>
        </w:rPr>
        <w:t xml:space="preserve"> </w:t>
      </w:r>
      <w:r>
        <w:t>创特色，出亮点，稳提升，营造安全放心的生产生活环境。</w:t>
      </w:r>
    </w:p>
    <w:p>
      <w:pPr>
        <w:pStyle w:val="5"/>
        <w:spacing w:line="357" w:lineRule="exact"/>
        <w:ind w:left="1394"/>
      </w:pPr>
      <w:r>
        <w:rPr>
          <w:rFonts w:hint="eastAsia"/>
          <w:lang w:val="en-US" w:eastAsia="zh-CN"/>
        </w:rPr>
        <w:t>（一）、</w:t>
      </w:r>
      <w:r>
        <w:t>持续做好疫情防控。</w:t>
      </w:r>
    </w:p>
    <w:p>
      <w:pPr>
        <w:pStyle w:val="5"/>
        <w:spacing w:before="136" w:line="338" w:lineRule="auto"/>
        <w:ind w:left="832" w:right="1752" w:firstLine="559"/>
        <w:rPr>
          <w:sz w:val="20"/>
        </w:rPr>
      </w:pPr>
      <w:r>
        <w:rPr>
          <w:spacing w:val="-2"/>
        </w:rPr>
        <w:t>毫不放松抓好常态化疫情防控工作，严肃查处扰乱防疫市场秩序行为，做好冷链食品检测以及超市、门店、</w:t>
      </w:r>
      <w:r>
        <w:t>药店、餐饮行业常态化疫情防控措施落实等工作。</w:t>
      </w:r>
    </w:p>
    <w:p>
      <w:pPr>
        <w:pStyle w:val="5"/>
        <w:spacing w:before="70"/>
        <w:ind w:left="1394"/>
      </w:pPr>
      <w:r>
        <w:rPr>
          <w:rFonts w:hint="eastAsia"/>
          <w:lang w:val="en-US" w:eastAsia="zh-CN"/>
        </w:rPr>
        <w:t>（二）、</w:t>
      </w:r>
      <w:r>
        <w:t>紧盯</w:t>
      </w:r>
      <w:r>
        <w:rPr>
          <w:rFonts w:ascii="Times New Roman" w:hAnsi="Times New Roman" w:eastAsia="Times New Roman"/>
        </w:rPr>
        <w:t>“</w:t>
      </w:r>
      <w:r>
        <w:t>四个安全</w:t>
      </w:r>
      <w:r>
        <w:rPr>
          <w:rFonts w:ascii="Times New Roman" w:hAnsi="Times New Roman" w:eastAsia="Times New Roman"/>
        </w:rPr>
        <w:t>”</w:t>
      </w:r>
      <w:r>
        <w:t>，牢牢守住安全底线。</w:t>
      </w:r>
    </w:p>
    <w:p>
      <w:pPr>
        <w:pStyle w:val="5"/>
        <w:spacing w:before="146" w:line="336" w:lineRule="auto"/>
        <w:ind w:left="832" w:right="1752" w:firstLine="559"/>
      </w:pPr>
      <w:r>
        <w:t>严格按照</w:t>
      </w:r>
      <w:r>
        <w:rPr>
          <w:rFonts w:ascii="Times New Roman" w:hAnsi="Times New Roman" w:eastAsia="Times New Roman"/>
        </w:rPr>
        <w:t>“</w:t>
      </w:r>
      <w:r>
        <w:t>四个最严</w:t>
      </w:r>
      <w:r>
        <w:rPr>
          <w:rFonts w:ascii="Times New Roman" w:hAnsi="Times New Roman" w:eastAsia="Times New Roman"/>
        </w:rPr>
        <w:t>”</w:t>
      </w:r>
      <w:r>
        <w:t>要求，牢牢守住食品、药品、特种设备和工业产品质量安全底线，抓好风险监测和防</w:t>
      </w:r>
      <w:r>
        <w:rPr>
          <w:spacing w:val="-2"/>
        </w:rPr>
        <w:t>控，着力解决政府关注、群众关心、社会关切的突出问题，强化日常巡查，整治风险隐患，把问题解决在萌芽状</w:t>
      </w:r>
      <w:r>
        <w:t>态。</w:t>
      </w:r>
    </w:p>
    <w:p>
      <w:pPr>
        <w:pStyle w:val="5"/>
        <w:spacing w:before="10"/>
        <w:ind w:left="1394"/>
      </w:pPr>
      <w:r>
        <w:rPr>
          <w:rFonts w:hint="eastAsia"/>
          <w:lang w:val="en-US" w:eastAsia="zh-CN"/>
        </w:rPr>
        <w:t>（三）、</w:t>
      </w:r>
      <w:r>
        <w:t>强化五项举措，维护市场秩序。</w:t>
      </w:r>
    </w:p>
    <w:p>
      <w:pPr>
        <w:pStyle w:val="5"/>
        <w:spacing w:before="147" w:line="336" w:lineRule="auto"/>
        <w:ind w:left="832" w:right="1697" w:firstLine="559"/>
        <w:jc w:val="both"/>
      </w:pPr>
      <w:r>
        <w:rPr>
          <w:spacing w:val="-1"/>
        </w:rPr>
        <w:t>加强价格监督检查，加大涉企乱收费和民生领域价格监管力度，规范收费行为；提高广告监管效能，对涉及导向、政治敏感性和具有不良影响的广告严查严管，促进广告业健康发展；围绕网络交易、农村市场、医药、教育等行业和领域，集中整治社会关注度高、反映强烈的不正当竞争问题；开展网络商品交易整治，严厉打击网上</w:t>
      </w:r>
      <w:r>
        <w:t>销售假冒伪劣产品行为；大力开展放心消费示范单位创建行动，完成放心消费示范单位创建目标。</w:t>
      </w:r>
    </w:p>
    <w:p>
      <w:pPr>
        <w:pStyle w:val="5"/>
        <w:spacing w:before="10"/>
        <w:ind w:left="1394"/>
      </w:pPr>
      <w:r>
        <w:rPr>
          <w:rFonts w:hint="eastAsia"/>
          <w:lang w:val="en-US" w:eastAsia="zh-CN"/>
        </w:rPr>
        <w:t>（四）、</w:t>
      </w:r>
      <w:r>
        <w:t>推进质量强区战略，巩固提升成果。</w:t>
      </w:r>
    </w:p>
    <w:p>
      <w:pPr>
        <w:pStyle w:val="5"/>
        <w:spacing w:before="145" w:line="340" w:lineRule="auto"/>
        <w:ind w:left="832" w:right="1752" w:firstLine="559"/>
      </w:pPr>
      <w:r>
        <w:rPr>
          <w:spacing w:val="-2"/>
        </w:rPr>
        <w:t>积极强化商标、知识产权保护，严厉打击侵权假冒等违法行为，巩固区域特色食品和生活用纸行业治理提升</w:t>
      </w:r>
      <w:r>
        <w:t>成果，进一步规范生产加工经营行为，增强产品质量。</w:t>
      </w:r>
    </w:p>
    <w:p>
      <w:pPr>
        <w:pStyle w:val="5"/>
        <w:spacing w:line="358" w:lineRule="exact"/>
        <w:ind w:left="1394"/>
      </w:pPr>
      <w:r>
        <w:rPr>
          <w:rFonts w:hint="eastAsia"/>
          <w:lang w:val="en-US" w:eastAsia="zh-CN"/>
        </w:rPr>
        <w:t>（五）、</w:t>
      </w:r>
      <w:r>
        <w:t>继续做好煤炭市场整顿规范。</w:t>
      </w:r>
    </w:p>
    <w:p>
      <w:pPr>
        <w:pStyle w:val="5"/>
        <w:spacing w:before="135" w:line="338" w:lineRule="auto"/>
        <w:ind w:left="832" w:right="2030" w:firstLine="559"/>
      </w:pPr>
      <w:r>
        <w:rPr>
          <w:spacing w:val="-2"/>
        </w:rPr>
        <w:t>抓好煤炭经营场所整顿清理，加强民用散烧煤管控，加大全区煤炭市场巡查力度，做到全天候、不间断巡</w:t>
      </w:r>
      <w:r>
        <w:t>查，加大煤炭质量抽检频次，推动大气污染防治工作。</w:t>
      </w:r>
    </w:p>
    <w:p>
      <w:pPr>
        <w:pStyle w:val="5"/>
        <w:spacing w:before="6" w:line="336" w:lineRule="auto"/>
        <w:ind w:left="832" w:right="1752" w:firstLine="559"/>
      </w:pPr>
      <w:r>
        <w:rPr>
          <w:spacing w:val="-2"/>
        </w:rPr>
        <w:t>总之，我局大胆实践，积极探索，维护了全区各类市场的安全稳定，但距上级的要求和群众的期盼还有一定</w:t>
      </w:r>
      <w:r>
        <w:t>的差距。下一步，我局将在疫情防控常态化条件下，深入贯彻落实省、市、区各项决策部署，</w:t>
      </w:r>
      <w:r>
        <w:rPr>
          <w:spacing w:val="-1"/>
        </w:rPr>
        <w:t>全面加强市场监管，着力提升监管效能，以更高站位、更严标准、更实作风，夺取统筹推进疫</w:t>
      </w:r>
      <w:r>
        <w:t>情防控和经济社会发展双胜利，不断开创市场监管工作的新局面。</w:t>
      </w:r>
    </w:p>
    <w:p>
      <w:pPr>
        <w:pStyle w:val="5"/>
        <w:spacing w:before="9"/>
        <w:ind w:left="1394"/>
        <w:rPr>
          <w:b/>
          <w:bCs/>
        </w:rPr>
      </w:pPr>
      <w:r>
        <w:rPr>
          <w:b/>
          <w:bCs/>
        </w:rPr>
        <w:t>分项绩效目标</w:t>
      </w:r>
    </w:p>
    <w:p>
      <w:pPr>
        <w:pStyle w:val="5"/>
        <w:spacing w:before="142" w:line="336" w:lineRule="auto"/>
        <w:ind w:left="832" w:right="1922" w:firstLine="559"/>
        <w:jc w:val="both"/>
      </w:pPr>
      <w:r>
        <w:rPr>
          <w:rFonts w:ascii="Times New Roman" w:hAnsi="Times New Roman" w:eastAsia="Times New Roman"/>
          <w:spacing w:val="-1"/>
        </w:rPr>
        <w:t>202</w:t>
      </w:r>
      <w:r>
        <w:rPr>
          <w:rFonts w:hint="eastAsia" w:ascii="Times New Roman" w:hAnsi="Times New Roman"/>
          <w:spacing w:val="-1"/>
          <w:lang w:val="en-US" w:eastAsia="zh-CN"/>
        </w:rPr>
        <w:t>1</w:t>
      </w:r>
      <w:r>
        <w:rPr>
          <w:spacing w:val="-1"/>
        </w:rPr>
        <w:t>年，我局在区委、区政府的正确领导下，坚持以人民为中心的思想，树立服务与监管并重的理念，按</w:t>
      </w:r>
      <w:r>
        <w:t>照</w:t>
      </w:r>
      <w:r>
        <w:rPr>
          <w:rFonts w:ascii="Times New Roman" w:hAnsi="Times New Roman" w:eastAsia="Times New Roman"/>
        </w:rPr>
        <w:t>“</w:t>
      </w:r>
      <w:r>
        <w:t>一条底线、两个创新、四个安全、六项举措、八方面监管</w:t>
      </w:r>
      <w:r>
        <w:rPr>
          <w:rFonts w:ascii="Times New Roman" w:hAnsi="Times New Roman" w:eastAsia="Times New Roman"/>
        </w:rPr>
        <w:t>”</w:t>
      </w:r>
      <w:r>
        <w:t>工作布局</w:t>
      </w:r>
      <w:r>
        <w:rPr>
          <w:rFonts w:ascii="Times New Roman" w:hAnsi="Times New Roman" w:eastAsia="Times New Roman"/>
        </w:rPr>
        <w:t>,</w:t>
      </w:r>
      <w:r>
        <w:t>一手抓疫情防控，一手抓市场监管，各项工作保障完成任务。</w:t>
      </w:r>
    </w:p>
    <w:p>
      <w:pPr>
        <w:pStyle w:val="5"/>
        <w:spacing w:before="10"/>
        <w:ind w:left="1394"/>
      </w:pPr>
      <w:r>
        <w:rPr>
          <w:spacing w:val="-2"/>
        </w:rPr>
        <w:t>（一）</w:t>
      </w:r>
      <w:r>
        <w:t>全力以赴，抓好疫情防控。</w:t>
      </w:r>
    </w:p>
    <w:p>
      <w:pPr>
        <w:pStyle w:val="5"/>
        <w:spacing w:before="146" w:line="340" w:lineRule="auto"/>
        <w:ind w:left="832" w:right="1752" w:firstLine="559"/>
      </w:pPr>
      <w:r>
        <w:rPr>
          <w:rFonts w:hint="eastAsia"/>
          <w:spacing w:val="-2"/>
          <w:lang w:val="en-US" w:eastAsia="zh-CN"/>
        </w:rPr>
        <w:t>1、</w:t>
      </w:r>
      <w:r>
        <w:rPr>
          <w:spacing w:val="-2"/>
        </w:rPr>
        <w:t>逆势而行，积极落实各项防控措施。面对国际疫情严峻形势，不可松懈，防患于未然，继续加强疫情</w:t>
      </w:r>
      <w:r>
        <w:t>防控。公示。</w:t>
      </w:r>
    </w:p>
    <w:p>
      <w:pPr>
        <w:pStyle w:val="5"/>
        <w:spacing w:line="358" w:lineRule="exact"/>
        <w:ind w:left="1394"/>
      </w:pPr>
      <w:r>
        <w:rPr>
          <w:rFonts w:hint="eastAsia"/>
          <w:lang w:val="en-US" w:eastAsia="zh-CN"/>
        </w:rPr>
        <w:t>2、</w:t>
      </w:r>
      <w:r>
        <w:t>着眼大局，做好防疫物资供应。保障市场上的防疫物资供应，满足企业复产复工和群众防护需要。</w:t>
      </w:r>
    </w:p>
    <w:p>
      <w:pPr>
        <w:pStyle w:val="5"/>
        <w:spacing w:before="135" w:line="336" w:lineRule="auto"/>
        <w:ind w:left="832" w:right="1697" w:firstLine="559"/>
        <w:jc w:val="both"/>
      </w:pPr>
      <w:r>
        <w:rPr>
          <w:rFonts w:hint="eastAsia"/>
          <w:spacing w:val="-1"/>
          <w:lang w:val="en-US" w:eastAsia="zh-CN"/>
        </w:rPr>
        <w:t>3、</w:t>
      </w:r>
      <w:r>
        <w:t>加强冷链食品监管，开展核酸检测。加强对冷链食品监督检查，对冷链食品相关的交易市场、冷冻冷</w:t>
      </w:r>
      <w:r>
        <w:rPr>
          <w:spacing w:val="-1"/>
        </w:rPr>
        <w:t>藏库房、商场超市、餐饮单位等进行全面排查，加强冷链食品生产经营企业检查力度，严查野生动物非法交易行</w:t>
      </w:r>
      <w:r>
        <w:t>为。</w:t>
      </w:r>
    </w:p>
    <w:p>
      <w:pPr>
        <w:pStyle w:val="5"/>
        <w:spacing w:before="8"/>
        <w:ind w:left="1394"/>
      </w:pPr>
      <w:r>
        <w:rPr>
          <w:rFonts w:hint="eastAsia"/>
          <w:lang w:eastAsia="zh-CN"/>
        </w:rPr>
        <w:t>（二）</w:t>
      </w:r>
      <w:r>
        <w:t>持之以恒，狠抓</w:t>
      </w:r>
      <w:r>
        <w:rPr>
          <w:rFonts w:ascii="Times New Roman" w:hAnsi="Times New Roman" w:eastAsia="Times New Roman"/>
        </w:rPr>
        <w:t>“</w:t>
      </w:r>
      <w:r>
        <w:t>四个安全</w:t>
      </w:r>
      <w:r>
        <w:rPr>
          <w:rFonts w:ascii="Times New Roman" w:hAnsi="Times New Roman" w:eastAsia="Times New Roman"/>
        </w:rPr>
        <w:t>”</w:t>
      </w:r>
      <w:r>
        <w:t>。</w:t>
      </w:r>
    </w:p>
    <w:p>
      <w:pPr>
        <w:pStyle w:val="5"/>
        <w:spacing w:before="148" w:line="336" w:lineRule="auto"/>
        <w:ind w:left="832" w:right="1697" w:firstLine="559"/>
        <w:jc w:val="both"/>
        <w:rPr>
          <w:sz w:val="20"/>
        </w:rPr>
      </w:pPr>
      <w:r>
        <w:rPr>
          <w:rFonts w:hint="eastAsia"/>
          <w:spacing w:val="-1"/>
          <w:lang w:val="en-US" w:eastAsia="zh-CN"/>
        </w:rPr>
        <w:t>1、</w:t>
      </w:r>
      <w:r>
        <w:t>持续提升食品质量安全水平。一是加强区域特色食品治理提升；二是持续推进食品生产企业实施先进</w:t>
      </w:r>
      <w:r>
        <w:rPr>
          <w:spacing w:val="-1"/>
        </w:rPr>
        <w:t xml:space="preserve">质量安全管理体系；三是持续开展非洲猪瘟防控、山寨食品等专项检查行动；四是对城乡接合部及农贸市场等重点领域食品进行抽检；五是加强保健食品监督检查；六是做好餐饮业疫情防控和复产复工，加强餐饮供应和网络订餐监管；七是加强餐饮行业日常监管与量化分级，确保 </w:t>
      </w:r>
      <w:r>
        <w:rPr>
          <w:rFonts w:ascii="Times New Roman" w:eastAsia="Times New Roman"/>
        </w:rPr>
        <w:t>2022</w:t>
      </w:r>
      <w:r>
        <w:rPr>
          <w:rFonts w:ascii="Times New Roman" w:eastAsia="Times New Roman"/>
          <w:spacing w:val="-15"/>
        </w:rPr>
        <w:t xml:space="preserve"> </w:t>
      </w:r>
      <w:r>
        <w:t>年零食品安全事件。</w:t>
      </w:r>
    </w:p>
    <w:p>
      <w:pPr>
        <w:pStyle w:val="5"/>
        <w:spacing w:before="61" w:line="336" w:lineRule="auto"/>
        <w:ind w:left="832" w:right="1699" w:firstLine="559"/>
        <w:jc w:val="both"/>
      </w:pPr>
      <w:r>
        <w:rPr>
          <w:rFonts w:hint="eastAsia"/>
          <w:spacing w:val="-1"/>
          <w:lang w:val="en-US" w:eastAsia="zh-CN"/>
        </w:rPr>
        <w:t>2、</w:t>
      </w:r>
      <w:r>
        <w:rPr>
          <w:spacing w:val="-1"/>
        </w:rPr>
        <w:t>不断加强药械安全监管。一是集中开展医疗机构药械安全专项整治、中药饮片专项整治、疫苗质量安</w:t>
      </w:r>
      <w:r>
        <w:rPr>
          <w:spacing w:val="-2"/>
        </w:rPr>
        <w:t>全专项整治行动；二是加强对药品、医疗器械经营企业进行检查；三是对口罩、体温计、体温枪、酒精、</w:t>
      </w:r>
      <w:r>
        <w:rPr>
          <w:rFonts w:ascii="Times New Roman" w:eastAsia="Times New Roman"/>
          <w:spacing w:val="-1"/>
        </w:rPr>
        <w:t>84</w:t>
      </w:r>
      <w:r>
        <w:rPr>
          <w:rFonts w:ascii="Times New Roman" w:eastAsia="Times New Roman"/>
          <w:spacing w:val="-21"/>
        </w:rPr>
        <w:t xml:space="preserve"> </w:t>
      </w:r>
      <w:r>
        <w:rPr>
          <w:spacing w:val="-1"/>
        </w:rPr>
        <w:t>消毒</w:t>
      </w:r>
      <w:r>
        <w:t>液、连花清瘟胶囊等与疫情相关的药械质量、价格进行监督检查；四是强化医疗机构计量管理主体作用。</w:t>
      </w:r>
    </w:p>
    <w:p>
      <w:pPr>
        <w:pStyle w:val="5"/>
        <w:spacing w:before="8" w:line="336" w:lineRule="auto"/>
        <w:ind w:left="832" w:right="1752" w:firstLine="559"/>
      </w:pPr>
      <w:r>
        <w:rPr>
          <w:rFonts w:hint="eastAsia"/>
          <w:spacing w:val="-2"/>
          <w:lang w:val="en-US" w:eastAsia="zh-CN"/>
        </w:rPr>
        <w:t>3、</w:t>
      </w:r>
      <w:r>
        <w:rPr>
          <w:spacing w:val="-2"/>
        </w:rPr>
        <w:t>不断加大特种设备安全监察力度。一是抓好疫情防控期间的安全生产，指导督促燃气、电梯等重点特</w:t>
      </w:r>
      <w:r>
        <w:t>种设备使用单位平稳复工复产；二是组织特种设备春季会战行动，规范区内机动车辆、起重机械、大型游乐设</w:t>
      </w:r>
      <w:r>
        <w:rPr>
          <w:spacing w:val="-2"/>
        </w:rPr>
        <w:t>施；三是开展广泛的安全检查，检查特种设备使用单位及特种设备使用情况；四是将安全检查工作常态化、制度</w:t>
      </w:r>
      <w:r>
        <w:t>化。</w:t>
      </w:r>
    </w:p>
    <w:p>
      <w:pPr>
        <w:pStyle w:val="5"/>
        <w:spacing w:before="12" w:line="336" w:lineRule="auto"/>
        <w:ind w:left="832" w:right="1697" w:firstLine="559"/>
        <w:jc w:val="both"/>
      </w:pPr>
      <w:r>
        <w:rPr>
          <w:rFonts w:hint="eastAsia"/>
          <w:spacing w:val="-1"/>
          <w:lang w:val="en-US" w:eastAsia="zh-CN"/>
        </w:rPr>
        <w:t>4、</w:t>
      </w:r>
      <w:r>
        <w:t>大力开展质量提升行动。一是开展生活用纸行业规范提升，增强产品质量，严厉打击侵权假冒等违法</w:t>
      </w:r>
      <w:r>
        <w:rPr>
          <w:spacing w:val="-1"/>
        </w:rPr>
        <w:t>行为，维护生活用纸行业市场秩序；二是积极做好产品质量安全监督抽查；三是深入推进企业标准公开公示，指</w:t>
      </w:r>
      <w:r>
        <w:t>导企业规范认证和生产。</w:t>
      </w:r>
    </w:p>
    <w:p>
      <w:pPr>
        <w:pStyle w:val="5"/>
        <w:spacing w:before="10"/>
        <w:ind w:left="1394"/>
      </w:pPr>
      <w:r>
        <w:rPr>
          <w:rFonts w:hint="eastAsia"/>
          <w:lang w:eastAsia="zh-CN"/>
        </w:rPr>
        <w:t>（三）</w:t>
      </w:r>
      <w:r>
        <w:t>优化环境，规范市场秩序</w:t>
      </w:r>
    </w:p>
    <w:p>
      <w:pPr>
        <w:pStyle w:val="5"/>
        <w:spacing w:before="145" w:line="336" w:lineRule="auto"/>
        <w:ind w:left="832" w:right="1761" w:firstLine="559"/>
      </w:pPr>
      <w:r>
        <w:rPr>
          <w:rFonts w:hint="eastAsia"/>
          <w:spacing w:val="-1"/>
          <w:lang w:val="en-US" w:eastAsia="zh-CN"/>
        </w:rPr>
        <w:t>1、</w:t>
      </w:r>
      <w:r>
        <w:rPr>
          <w:spacing w:val="-1"/>
        </w:rPr>
        <w:t>做好知识产权宣传、保护、促进、运用和发展。以</w:t>
      </w:r>
      <w:r>
        <w:rPr>
          <w:rFonts w:ascii="Times New Roman" w:hAnsi="Times New Roman" w:eastAsia="Times New Roman"/>
          <w:spacing w:val="-1"/>
        </w:rPr>
        <w:t>“</w:t>
      </w:r>
      <w:r>
        <w:rPr>
          <w:spacing w:val="-1"/>
        </w:rPr>
        <w:t>知识产权与健康中国</w:t>
      </w:r>
      <w:r>
        <w:rPr>
          <w:rFonts w:ascii="Times New Roman" w:hAnsi="Times New Roman" w:eastAsia="Times New Roman"/>
        </w:rPr>
        <w:t>”</w:t>
      </w:r>
      <w:r>
        <w:t>为主题，进社区、入企业，</w:t>
      </w:r>
      <w:r>
        <w:rPr>
          <w:spacing w:val="-137"/>
        </w:rPr>
        <w:t xml:space="preserve"> </w:t>
      </w:r>
      <w:r>
        <w:t>开展知识产权专项宣传活动。</w:t>
      </w:r>
    </w:p>
    <w:p>
      <w:pPr>
        <w:pStyle w:val="5"/>
        <w:spacing w:before="6" w:line="340" w:lineRule="auto"/>
        <w:ind w:left="832" w:right="1752" w:firstLine="559"/>
      </w:pPr>
      <w:r>
        <w:rPr>
          <w:rFonts w:hint="eastAsia"/>
          <w:spacing w:val="-2"/>
          <w:lang w:val="en-US" w:eastAsia="zh-CN"/>
        </w:rPr>
        <w:t>2、</w:t>
      </w:r>
      <w:r>
        <w:rPr>
          <w:spacing w:val="-2"/>
        </w:rPr>
        <w:t>深入推进商标品牌战略实施。开展保护商标专用权、商标兴企和商标扶贫工作，依法打击商标侵权行</w:t>
      </w:r>
      <w:r>
        <w:t>为。</w:t>
      </w:r>
    </w:p>
    <w:p>
      <w:pPr>
        <w:pStyle w:val="5"/>
        <w:spacing w:line="336" w:lineRule="auto"/>
        <w:ind w:left="832" w:right="1752" w:firstLine="559"/>
        <w:rPr>
          <w:sz w:val="20"/>
        </w:rPr>
      </w:pPr>
      <w:r>
        <w:rPr>
          <w:rFonts w:hint="eastAsia"/>
          <w:lang w:val="en-US" w:eastAsia="zh-CN"/>
        </w:rPr>
        <w:t>3、</w:t>
      </w:r>
      <w:r>
        <w:t>开展市场秩序整治。开展反不正当竞争执法重点行动，集中整治社会关注度高、反映强烈的市场混</w:t>
      </w:r>
      <w:r>
        <w:rPr>
          <w:spacing w:val="-2"/>
        </w:rPr>
        <w:t>淆、商业贿赂、虚假宣传以及涉网不正当竞争等突出问题，加大对重点媒体、重点领域违法广告的监管力度，维</w:t>
      </w:r>
      <w:r>
        <w:t>护广告市场秩序。</w:t>
      </w:r>
    </w:p>
    <w:p>
      <w:pPr>
        <w:pStyle w:val="5"/>
        <w:spacing w:before="61"/>
        <w:ind w:left="1394"/>
      </w:pPr>
      <w:r>
        <w:rPr>
          <w:rFonts w:hint="eastAsia"/>
          <w:lang w:val="en-US" w:eastAsia="zh-CN"/>
        </w:rPr>
        <w:t>4、</w:t>
      </w:r>
      <w:r>
        <w:t>强化行政执法监管力度。</w:t>
      </w:r>
    </w:p>
    <w:p>
      <w:pPr>
        <w:pStyle w:val="5"/>
        <w:spacing w:before="146" w:line="340" w:lineRule="auto"/>
        <w:ind w:left="832" w:right="1932" w:firstLine="559"/>
      </w:pPr>
      <w:r>
        <w:rPr>
          <w:rFonts w:hint="eastAsia"/>
          <w:spacing w:val="-1"/>
          <w:lang w:val="en-US" w:eastAsia="zh-CN"/>
        </w:rPr>
        <w:t>5、</w:t>
      </w:r>
      <w:r>
        <w:rPr>
          <w:spacing w:val="-1"/>
        </w:rPr>
        <w:t>深入推进</w:t>
      </w:r>
      <w:r>
        <w:rPr>
          <w:rFonts w:ascii="Times New Roman" w:hAnsi="Times New Roman" w:eastAsia="Times New Roman"/>
          <w:spacing w:val="-1"/>
        </w:rPr>
        <w:t>“</w:t>
      </w:r>
      <w:r>
        <w:rPr>
          <w:spacing w:val="-1"/>
        </w:rPr>
        <w:t>双随机</w:t>
      </w:r>
      <w:r>
        <w:rPr>
          <w:rFonts w:hint="eastAsia"/>
          <w:spacing w:val="-1"/>
          <w:lang w:eastAsia="zh-CN"/>
        </w:rPr>
        <w:t>、</w:t>
      </w:r>
      <w:r>
        <w:rPr>
          <w:spacing w:val="-1"/>
        </w:rPr>
        <w:t>一公开</w:t>
      </w:r>
      <w:r>
        <w:rPr>
          <w:rFonts w:ascii="Times New Roman" w:hAnsi="Times New Roman" w:eastAsia="Times New Roman"/>
          <w:spacing w:val="-1"/>
        </w:rPr>
        <w:t>”</w:t>
      </w:r>
      <w:r>
        <w:t>工作。梳理随机抽查事项清单，对</w:t>
      </w:r>
      <w:r>
        <w:rPr>
          <w:rFonts w:ascii="Times New Roman" w:hAnsi="Times New Roman" w:eastAsia="Times New Roman"/>
        </w:rPr>
        <w:t>“</w:t>
      </w:r>
      <w:r>
        <w:t>两库</w:t>
      </w:r>
      <w:r>
        <w:rPr>
          <w:rFonts w:ascii="Times New Roman" w:hAnsi="Times New Roman" w:eastAsia="Times New Roman"/>
        </w:rPr>
        <w:t>”</w:t>
      </w:r>
      <w:r>
        <w:t>进行维护管理，重点推进</w:t>
      </w:r>
      <w:r>
        <w:rPr>
          <w:rFonts w:ascii="Times New Roman" w:hAnsi="Times New Roman" w:eastAsia="Times New Roman"/>
        </w:rPr>
        <w:t>“</w:t>
      </w:r>
      <w:r>
        <w:t>双随机监管工作平台</w:t>
      </w:r>
      <w:r>
        <w:rPr>
          <w:rFonts w:ascii="Times New Roman" w:hAnsi="Times New Roman" w:eastAsia="Times New Roman"/>
        </w:rPr>
        <w:t>”</w:t>
      </w:r>
      <w:r>
        <w:t>的使用，争取所有抽查计划通过</w:t>
      </w:r>
      <w:r>
        <w:rPr>
          <w:rFonts w:ascii="Times New Roman" w:hAnsi="Times New Roman" w:eastAsia="Times New Roman"/>
        </w:rPr>
        <w:t>“</w:t>
      </w:r>
      <w:r>
        <w:t>双随机监管工作平台</w:t>
      </w:r>
      <w:r>
        <w:rPr>
          <w:rFonts w:ascii="Times New Roman" w:hAnsi="Times New Roman" w:eastAsia="Times New Roman"/>
        </w:rPr>
        <w:t>”</w:t>
      </w:r>
      <w:r>
        <w:t>实施开展。</w:t>
      </w:r>
    </w:p>
    <w:p>
      <w:pPr>
        <w:pStyle w:val="5"/>
        <w:spacing w:before="1"/>
        <w:ind w:left="1394"/>
      </w:pPr>
      <w:r>
        <w:rPr>
          <w:rFonts w:hint="eastAsia"/>
          <w:lang w:eastAsia="zh-CN"/>
        </w:rPr>
        <w:t>（四）</w:t>
      </w:r>
      <w:r>
        <w:t>严防严控，防治大气污染</w:t>
      </w:r>
    </w:p>
    <w:p>
      <w:pPr>
        <w:pStyle w:val="5"/>
        <w:spacing w:before="133" w:line="340" w:lineRule="auto"/>
        <w:ind w:left="832" w:right="1757" w:firstLine="559"/>
      </w:pPr>
      <w:r>
        <w:rPr>
          <w:rFonts w:hint="eastAsia"/>
          <w:spacing w:val="-1"/>
          <w:lang w:val="en-US" w:eastAsia="zh-CN"/>
        </w:rPr>
        <w:t>1、</w:t>
      </w:r>
      <w:r>
        <w:rPr>
          <w:spacing w:val="-1"/>
        </w:rPr>
        <w:t>开展劣质散煤管控，全区继续实现散煤动态</w:t>
      </w:r>
      <w:r>
        <w:rPr>
          <w:rFonts w:ascii="Times New Roman" w:hAnsi="Times New Roman" w:eastAsia="Times New Roman"/>
          <w:spacing w:val="-1"/>
        </w:rPr>
        <w:t>“</w:t>
      </w:r>
      <w:r>
        <w:rPr>
          <w:spacing w:val="-1"/>
        </w:rPr>
        <w:t>清零</w:t>
      </w:r>
      <w:r>
        <w:rPr>
          <w:rFonts w:ascii="Times New Roman" w:hAnsi="Times New Roman" w:eastAsia="Times New Roman"/>
          <w:spacing w:val="-1"/>
        </w:rPr>
        <w:t>”</w:t>
      </w:r>
      <w:r>
        <w:rPr>
          <w:spacing w:val="-1"/>
        </w:rPr>
        <w:t>。按照区委、区政府统一部署，对城区外环路以内</w:t>
      </w:r>
      <w:r>
        <w:t>进行无缝隙巡查，确保外环路以内散煤清零。</w:t>
      </w:r>
    </w:p>
    <w:p>
      <w:pPr>
        <w:pStyle w:val="5"/>
        <w:spacing w:before="1"/>
        <w:ind w:left="1394"/>
      </w:pPr>
      <w:r>
        <w:rPr>
          <w:rFonts w:hint="eastAsia"/>
          <w:spacing w:val="-2"/>
          <w:lang w:val="en-US" w:eastAsia="zh-CN"/>
        </w:rPr>
        <w:t>2、</w:t>
      </w:r>
      <w:r>
        <w:rPr>
          <w:spacing w:val="-2"/>
        </w:rPr>
        <w:t>做好洁净型煤、成品油抽检工作。</w:t>
      </w:r>
    </w:p>
    <w:p>
      <w:pPr>
        <w:pStyle w:val="5"/>
        <w:spacing w:before="133"/>
        <w:ind w:left="1394"/>
      </w:pPr>
      <w:r>
        <w:rPr>
          <w:rFonts w:hint="eastAsia"/>
          <w:lang w:val="en-US" w:eastAsia="zh-CN"/>
        </w:rPr>
        <w:t>3、</w:t>
      </w:r>
      <w:r>
        <w:t>强化餐饮油烟治理。</w:t>
      </w:r>
    </w:p>
    <w:p>
      <w:pPr>
        <w:pStyle w:val="5"/>
        <w:spacing w:before="148"/>
        <w:ind w:left="1394"/>
        <w:rPr>
          <w:b/>
          <w:bCs/>
        </w:rPr>
      </w:pPr>
      <w:r>
        <w:rPr>
          <w:b/>
          <w:bCs/>
        </w:rPr>
        <w:t>工作保障措施</w:t>
      </w:r>
    </w:p>
    <w:p>
      <w:pPr>
        <w:spacing w:before="145"/>
        <w:ind w:left="1394" w:right="0" w:firstLine="0"/>
        <w:jc w:val="left"/>
        <w:rPr>
          <w:sz w:val="28"/>
        </w:rPr>
      </w:pPr>
      <w:r>
        <w:rPr>
          <w:rFonts w:ascii="Times New Roman" w:eastAsia="Times New Roman"/>
          <w:b w:val="0"/>
          <w:bCs/>
          <w:sz w:val="28"/>
        </w:rPr>
        <w:t>202</w:t>
      </w:r>
      <w:r>
        <w:rPr>
          <w:rFonts w:hint="eastAsia" w:ascii="Times New Roman"/>
          <w:b w:val="0"/>
          <w:bCs/>
          <w:sz w:val="28"/>
          <w:lang w:val="en-US" w:eastAsia="zh-CN"/>
        </w:rPr>
        <w:t>1</w:t>
      </w:r>
      <w:r>
        <w:rPr>
          <w:sz w:val="28"/>
        </w:rPr>
        <w:t>年度市场监管工作保障措施</w:t>
      </w:r>
    </w:p>
    <w:p>
      <w:pPr>
        <w:pStyle w:val="5"/>
        <w:spacing w:before="143" w:line="340" w:lineRule="auto"/>
        <w:ind w:left="832" w:right="1776" w:firstLine="559"/>
      </w:pPr>
      <w:r>
        <w:rPr>
          <w:spacing w:val="-1"/>
        </w:rPr>
        <w:t>一是巩固深化市场准入制度，把畅通市场准入作为激发各类市场主体活力的首要环节，深化</w:t>
      </w:r>
      <w:r>
        <w:rPr>
          <w:rFonts w:ascii="Times New Roman" w:hAnsi="Times New Roman" w:eastAsia="Times New Roman"/>
          <w:spacing w:val="-1"/>
        </w:rPr>
        <w:t>“</w:t>
      </w:r>
      <w:r>
        <w:rPr>
          <w:spacing w:val="-1"/>
        </w:rPr>
        <w:t>证照分离</w:t>
      </w:r>
      <w:r>
        <w:rPr>
          <w:rFonts w:ascii="Times New Roman" w:hAnsi="Times New Roman" w:eastAsia="Times New Roman"/>
        </w:rPr>
        <w:t>”</w:t>
      </w:r>
      <w:r>
        <w:t>、商事主体登记制度、市场监管领域加强监管，持续优化营商环境。</w:t>
      </w:r>
    </w:p>
    <w:p>
      <w:pPr>
        <w:pStyle w:val="5"/>
        <w:spacing w:line="336" w:lineRule="auto"/>
        <w:ind w:left="832" w:right="1793" w:firstLine="559"/>
      </w:pPr>
      <w:r>
        <w:rPr>
          <w:spacing w:val="-1"/>
        </w:rPr>
        <w:t>二是加强反垄断和反不正当竞争，坚持支持和规范并重、治</w:t>
      </w:r>
      <w:r>
        <w:rPr>
          <w:rFonts w:ascii="Times New Roman" w:hAnsi="Times New Roman" w:eastAsia="Times New Roman"/>
          <w:spacing w:val="-1"/>
        </w:rPr>
        <w:t>“</w:t>
      </w:r>
      <w:r>
        <w:rPr>
          <w:spacing w:val="-1"/>
        </w:rPr>
        <w:t>果</w:t>
      </w:r>
      <w:r>
        <w:rPr>
          <w:rFonts w:ascii="Times New Roman" w:hAnsi="Times New Roman" w:eastAsia="Times New Roman"/>
          <w:spacing w:val="-1"/>
        </w:rPr>
        <w:t>”</w:t>
      </w:r>
      <w:r>
        <w:rPr>
          <w:spacing w:val="-1"/>
        </w:rPr>
        <w:t>和治</w:t>
      </w:r>
      <w:r>
        <w:rPr>
          <w:rFonts w:ascii="Times New Roman" w:hAnsi="Times New Roman" w:eastAsia="Times New Roman"/>
        </w:rPr>
        <w:t>“</w:t>
      </w:r>
      <w:r>
        <w:t>因</w:t>
      </w:r>
      <w:r>
        <w:rPr>
          <w:rFonts w:ascii="Times New Roman" w:hAnsi="Times New Roman" w:eastAsia="Times New Roman"/>
        </w:rPr>
        <w:t>”</w:t>
      </w:r>
      <w:r>
        <w:t>并重、监管执法和制度建设并重，</w:t>
      </w:r>
      <w:r>
        <w:rPr>
          <w:spacing w:val="-137"/>
        </w:rPr>
        <w:t xml:space="preserve"> </w:t>
      </w:r>
      <w:r>
        <w:t>切实提高维护市场公平竞争的能力。</w:t>
      </w:r>
    </w:p>
    <w:p>
      <w:pPr>
        <w:pStyle w:val="5"/>
        <w:spacing w:before="2" w:line="336" w:lineRule="auto"/>
        <w:ind w:left="832" w:right="2030" w:firstLine="559"/>
      </w:pPr>
      <w:r>
        <w:rPr>
          <w:spacing w:val="-2"/>
        </w:rPr>
        <w:t>三是注重源头防范，加强食品安全综合治理，强化药品安全全程监管，提高特种设备安全隐患排查治理能</w:t>
      </w:r>
      <w:r>
        <w:t>力，着力防范重点工业产品质量安全风险，不断巩固质量安全稳中向好的基础。</w:t>
      </w:r>
    </w:p>
    <w:p>
      <w:pPr>
        <w:pStyle w:val="5"/>
        <w:spacing w:before="4"/>
        <w:ind w:left="1394"/>
      </w:pPr>
      <w:r>
        <w:t>四是持续推进质量强国战略实施，加强高位谋划和推动，深入开展质量提升行动。</w:t>
      </w:r>
    </w:p>
    <w:p>
      <w:pPr>
        <w:pStyle w:val="5"/>
        <w:spacing w:before="12"/>
        <w:rPr>
          <w:sz w:val="20"/>
        </w:rPr>
      </w:pPr>
    </w:p>
    <w:p>
      <w:pPr>
        <w:pStyle w:val="5"/>
        <w:spacing w:before="61" w:line="336" w:lineRule="auto"/>
        <w:ind w:left="832" w:right="2030" w:firstLine="559"/>
      </w:pPr>
      <w:r>
        <w:rPr>
          <w:spacing w:val="-2"/>
        </w:rPr>
        <w:t>五是扎实开展市场秩序突出问题整治，加大重点领域治理力度，加强知识产权保护，统筹事前事中事后管</w:t>
      </w:r>
      <w:r>
        <w:t>理，扎实做好消费维权工作。</w:t>
      </w:r>
    </w:p>
    <w:p>
      <w:pPr>
        <w:pStyle w:val="5"/>
        <w:spacing w:before="9" w:line="336" w:lineRule="auto"/>
        <w:ind w:left="832" w:right="1752" w:firstLine="559"/>
      </w:pPr>
      <w:r>
        <w:rPr>
          <w:spacing w:val="-2"/>
        </w:rPr>
        <w:t>六是突出抓好信用监管和智慧监管，实现被动监管向主动监管转变、由治标向治本转变、由事后治理向事前</w:t>
      </w:r>
      <w:r>
        <w:t>防范转变，努力构建长效治本机制。</w:t>
      </w:r>
    </w:p>
    <w:p>
      <w:pPr>
        <w:pStyle w:val="5"/>
        <w:spacing w:before="3"/>
        <w:ind w:left="1394"/>
      </w:pPr>
      <w:r>
        <w:t>七是进一步夯实履职基础，强化法治保障、科技支撑、规划引领，不断完善市场监管体系。</w:t>
      </w:r>
    </w:p>
    <w:p>
      <w:pPr>
        <w:pStyle w:val="5"/>
        <w:spacing w:before="148" w:line="336" w:lineRule="auto"/>
        <w:ind w:left="832" w:right="1761" w:firstLine="559"/>
      </w:pPr>
      <w:r>
        <w:rPr>
          <w:spacing w:val="-1"/>
        </w:rPr>
        <w:t>八是坚持和加强党对市场监管工作的全面领导，深入开展</w:t>
      </w:r>
      <w:r>
        <w:rPr>
          <w:rFonts w:ascii="Times New Roman" w:hAnsi="Times New Roman" w:eastAsia="Times New Roman"/>
          <w:spacing w:val="-1"/>
        </w:rPr>
        <w:t>“</w:t>
      </w:r>
      <w:r>
        <w:rPr>
          <w:spacing w:val="-1"/>
        </w:rPr>
        <w:t>作风建设年</w:t>
      </w:r>
      <w:r>
        <w:rPr>
          <w:rFonts w:ascii="Times New Roman" w:hAnsi="Times New Roman" w:eastAsia="Times New Roman"/>
          <w:spacing w:val="-1"/>
        </w:rPr>
        <w:t>”</w:t>
      </w:r>
      <w:r>
        <w:t>活动，为服务新发展格局提供有力政治保障。</w:t>
      </w:r>
    </w:p>
    <w:p>
      <w:pPr>
        <w:ind w:firstLine="560" w:firstLineChars="200"/>
        <w:jc w:val="left"/>
        <w:outlineLvl w:val="3"/>
        <w:rPr>
          <w:rFonts w:hint="eastAsia" w:ascii="方正仿宋_GBK" w:eastAsia="方正仿宋_GBK"/>
          <w:b w:val="0"/>
          <w:bCs/>
          <w:sz w:val="28"/>
        </w:rPr>
      </w:pPr>
    </w:p>
    <w:p>
      <w:pPr>
        <w:ind w:firstLine="560" w:firstLineChars="200"/>
        <w:jc w:val="left"/>
        <w:outlineLvl w:val="3"/>
        <w:rPr>
          <w:rFonts w:hAnsi="宋体"/>
          <w:b w:val="0"/>
          <w:bCs/>
          <w:sz w:val="28"/>
        </w:rPr>
      </w:pPr>
      <w:r>
        <w:rPr>
          <w:rFonts w:hint="eastAsia" w:ascii="方正仿宋_GBK" w:eastAsia="方正仿宋_GBK"/>
          <w:b w:val="0"/>
          <w:bCs/>
          <w:sz w:val="28"/>
        </w:rPr>
        <w:t>1.</w:t>
      </w:r>
      <w:r>
        <w:rPr>
          <w:rFonts w:hint="eastAsia" w:ascii="方正仿宋_GBK" w:eastAsia="方正仿宋_GBK"/>
          <w:b w:val="0"/>
          <w:bCs/>
          <w:sz w:val="28"/>
          <w:lang w:val="en-US" w:eastAsia="zh-CN"/>
        </w:rPr>
        <w:t>(综)</w:t>
      </w:r>
      <w:r>
        <w:rPr>
          <w:rFonts w:hint="eastAsia" w:ascii="方正仿宋_GBK" w:eastAsia="方正仿宋_GBK"/>
          <w:b w:val="0"/>
          <w:bCs/>
          <w:sz w:val="28"/>
        </w:rPr>
        <w:t>2020年供养人员工资20%部分、2021年差额人员工资20%部分及保险</w:t>
      </w:r>
      <w:bookmarkEnd w:id="93"/>
      <w:r>
        <w:rPr>
          <w:rFonts w:ascii="方正仿宋_GBK" w:eastAsia="方正仿宋_GBK"/>
          <w:b w:val="0"/>
          <w:bCs/>
          <w:sz w:val="28"/>
        </w:rPr>
        <w:fldChar w:fldCharType="begin"/>
      </w:r>
      <w:r>
        <w:rPr>
          <w:rFonts w:ascii="方正仿宋_GBK" w:eastAsia="方正仿宋_GBK"/>
          <w:b w:val="0"/>
          <w:bCs/>
          <w:sz w:val="28"/>
        </w:rPr>
        <w:instrText xml:space="preserve"> </w:instrText>
      </w:r>
      <w:r>
        <w:rPr>
          <w:rFonts w:hint="eastAsia" w:ascii="方正仿宋_GBK" w:eastAsia="方正仿宋_GBK"/>
          <w:b w:val="0"/>
          <w:bCs/>
          <w:sz w:val="28"/>
        </w:rPr>
        <w:instrText xml:space="preserve">TC 1、2020年供养人员工资20%部分、2021年差额人员工资20%部分及保险绩效目标表 \f C \l 1</w:instrText>
      </w:r>
      <w:r>
        <w:rPr>
          <w:rFonts w:ascii="方正仿宋_GBK" w:eastAsia="方正仿宋_GBK"/>
          <w:b w:val="0"/>
          <w:bCs/>
          <w:sz w:val="28"/>
        </w:rPr>
        <w:instrText xml:space="preserve"> </w:instrText>
      </w:r>
      <w:r>
        <w:rPr>
          <w:rFonts w:ascii="方正仿宋_GBK" w:eastAsia="方正仿宋_GBK"/>
          <w:b w:val="0"/>
          <w:bCs/>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绩效目标</w:t>
            </w:r>
          </w:p>
        </w:tc>
        <w:tc>
          <w:tcPr>
            <w:tcW w:w="8278"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w:t>
            </w:r>
            <w:r>
              <w:rPr>
                <w:rFonts w:hint="eastAsia" w:asciiTheme="minorEastAsia" w:hAnsiTheme="minorEastAsia" w:eastAsiaTheme="minorEastAsia"/>
                <w:b w:val="0"/>
                <w:bCs/>
                <w:sz w:val="24"/>
                <w:szCs w:val="24"/>
              </w:rPr>
              <w:t>每月底前工资发放到位</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2.</w:t>
            </w:r>
            <w:r>
              <w:rPr>
                <w:rFonts w:hint="eastAsia" w:asciiTheme="minorEastAsia" w:hAnsiTheme="minorEastAsia" w:eastAsiaTheme="minorEastAsia"/>
                <w:b w:val="0"/>
                <w:bCs/>
                <w:sz w:val="24"/>
                <w:szCs w:val="24"/>
              </w:rPr>
              <w:t>每月初缴纳保险</w:t>
            </w:r>
          </w:p>
        </w:tc>
      </w:tr>
    </w:tbl>
    <w:p>
      <w:pPr>
        <w:spacing w:line="14" w:lineRule="exact"/>
        <w:jc w:val="center"/>
        <w:rPr>
          <w:rFonts w:asciiTheme="minorEastAsia" w:hAnsiTheme="minorEastAsia" w:eastAsiaTheme="minorEastAsia"/>
          <w:b w:val="0"/>
          <w:bCs/>
          <w:sz w:val="24"/>
          <w:szCs w:val="24"/>
        </w:rPr>
      </w:pPr>
      <w:r>
        <w:rPr>
          <w:rFonts w:asciiTheme="minorEastAsia" w:hAnsiTheme="minorEastAsia" w:eastAsiaTheme="minorEastAsia"/>
          <w:b w:val="0"/>
          <w:bCs/>
          <w:sz w:val="24"/>
          <w:szCs w:val="24"/>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一级指标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二级指标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三级指标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绩效指标描述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产出指标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数量指标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发放工资人数</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差额人员发放工资人数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120</w:t>
            </w:r>
            <w:r>
              <w:rPr>
                <w:rFonts w:hint="eastAsia" w:asciiTheme="minorEastAsia" w:hAnsiTheme="minorEastAsia" w:eastAsiaTheme="minorEastAsia"/>
                <w:b w:val="0"/>
                <w:bCs/>
                <w:sz w:val="24"/>
                <w:szCs w:val="24"/>
              </w:rPr>
              <w:t>人</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质量指标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工资发放率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实际发放额占应发放额的比例</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100%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时效指标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工资发放时间</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差额人员工资具体发放时间</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3</w:t>
            </w:r>
            <w:r>
              <w:rPr>
                <w:rFonts w:hint="eastAsia" w:asciiTheme="minorEastAsia" w:hAnsiTheme="minorEastAsia" w:eastAsiaTheme="minorEastAsia"/>
                <w:b w:val="0"/>
                <w:bCs/>
                <w:sz w:val="24"/>
                <w:szCs w:val="24"/>
              </w:rPr>
              <w:t>月底前发放</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成本指标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工资保险标准</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每人每月工资保险</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486</w:t>
            </w:r>
            <w:r>
              <w:rPr>
                <w:rFonts w:hint="eastAsia" w:asciiTheme="minorEastAsia" w:hAnsiTheme="minorEastAsia" w:eastAsiaTheme="minorEastAsia"/>
                <w:b w:val="0"/>
                <w:bCs/>
                <w:sz w:val="24"/>
                <w:szCs w:val="24"/>
              </w:rPr>
              <w:t>元</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效益指标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经济效益指标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社会影响力提升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社会影响力提升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提升</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生活质量水平是否有效提高</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生活质量水平是否有效提高</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提高</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满意度指标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服务对象满意度指标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差额人员满意度情况</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差额人员满意度情况</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100%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bl>
    <w:p>
      <w:pPr>
        <w:spacing w:line="300" w:lineRule="exact"/>
        <w:jc w:val="left"/>
        <w:rPr>
          <w:rFonts w:asciiTheme="minorEastAsia" w:hAnsiTheme="minorEastAsia" w:eastAsiaTheme="minorEastAsia"/>
          <w:b w:val="0"/>
          <w:bCs/>
          <w:sz w:val="24"/>
          <w:szCs w:val="24"/>
        </w:rPr>
        <w:sectPr>
          <w:pgSz w:w="16839" w:h="11907" w:orient="landscape"/>
          <w:pgMar w:top="1304" w:right="1984" w:bottom="1304" w:left="1134" w:header="851" w:footer="992" w:gutter="0"/>
          <w:cols w:space="0" w:num="1"/>
          <w:rtlGutter w:val="0"/>
          <w:docGrid w:type="lines" w:linePitch="320" w:charSpace="0"/>
        </w:sectPr>
      </w:pPr>
    </w:p>
    <w:p>
      <w:pPr>
        <w:spacing w:line="300" w:lineRule="exact"/>
        <w:jc w:val="left"/>
        <w:rPr>
          <w:rFonts w:asciiTheme="minorEastAsia" w:hAnsiTheme="minorEastAsia" w:eastAsiaTheme="minorEastAsia"/>
          <w:b w:val="0"/>
          <w:bCs/>
          <w:sz w:val="24"/>
          <w:szCs w:val="24"/>
        </w:rPr>
      </w:pPr>
    </w:p>
    <w:p>
      <w:pPr>
        <w:ind w:firstLine="480" w:firstLineChars="200"/>
        <w:jc w:val="left"/>
        <w:outlineLvl w:val="3"/>
        <w:rPr>
          <w:rFonts w:asciiTheme="minorEastAsia" w:hAnsiTheme="minorEastAsia" w:eastAsiaTheme="minorEastAsia"/>
          <w:b w:val="0"/>
          <w:bCs/>
          <w:sz w:val="24"/>
          <w:szCs w:val="24"/>
        </w:rPr>
      </w:pPr>
      <w:bookmarkStart w:id="94" w:name="_Toc60580434"/>
      <w:r>
        <w:rPr>
          <w:rFonts w:hint="eastAsia" w:asciiTheme="minorEastAsia" w:hAnsiTheme="minorEastAsia" w:eastAsiaTheme="minorEastAsia"/>
          <w:b w:val="0"/>
          <w:bCs/>
          <w:sz w:val="24"/>
          <w:szCs w:val="24"/>
        </w:rPr>
        <w:t>2.(综)局在职职工工资绩效目标表</w:t>
      </w:r>
      <w:bookmarkEnd w:id="94"/>
      <w:r>
        <w:rPr>
          <w:rFonts w:asciiTheme="minorEastAsia" w:hAnsiTheme="minorEastAsia" w:eastAsiaTheme="minorEastAsia"/>
          <w:b w:val="0"/>
          <w:bCs/>
          <w:sz w:val="24"/>
          <w:szCs w:val="24"/>
        </w:rPr>
        <w:fldChar w:fldCharType="begin"/>
      </w:r>
      <w:r>
        <w:rPr>
          <w:rFonts w:asciiTheme="minorEastAsia" w:hAnsiTheme="minorEastAsia" w:eastAsiaTheme="minorEastAsia"/>
          <w:b w:val="0"/>
          <w:bCs/>
          <w:sz w:val="24"/>
          <w:szCs w:val="24"/>
        </w:rPr>
        <w:instrText xml:space="preserve"> </w:instrText>
      </w:r>
      <w:r>
        <w:rPr>
          <w:rFonts w:hint="eastAsia" w:asciiTheme="minorEastAsia" w:hAnsiTheme="minorEastAsia" w:eastAsiaTheme="minorEastAsia"/>
          <w:b w:val="0"/>
          <w:bCs/>
          <w:sz w:val="24"/>
          <w:szCs w:val="24"/>
        </w:rPr>
        <w:instrText xml:space="preserve">TC 2、(综)局在职职工工资绩效目标表 \f C \l 1</w:instrText>
      </w:r>
      <w:r>
        <w:rPr>
          <w:rFonts w:asciiTheme="minorEastAsia" w:hAnsiTheme="minorEastAsia" w:eastAsiaTheme="minorEastAsia"/>
          <w:b w:val="0"/>
          <w:bCs/>
          <w:sz w:val="24"/>
          <w:szCs w:val="24"/>
        </w:rPr>
        <w:instrText xml:space="preserve"> </w:instrText>
      </w:r>
      <w:r>
        <w:rPr>
          <w:rFonts w:asciiTheme="minorEastAsia" w:hAnsiTheme="minorEastAsia" w:eastAsiaTheme="minorEastAsia"/>
          <w:b w:val="0"/>
          <w:bCs/>
          <w:sz w:val="24"/>
          <w:szCs w:val="24"/>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绩效目标</w:t>
            </w:r>
          </w:p>
        </w:tc>
        <w:tc>
          <w:tcPr>
            <w:tcW w:w="8278"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w:t>
            </w:r>
            <w:r>
              <w:rPr>
                <w:rFonts w:hint="eastAsia" w:asciiTheme="minorEastAsia" w:hAnsiTheme="minorEastAsia" w:eastAsiaTheme="minorEastAsia"/>
                <w:b w:val="0"/>
                <w:bCs/>
                <w:sz w:val="24"/>
                <w:szCs w:val="24"/>
              </w:rPr>
              <w:t>按时发放职工工资</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2.</w:t>
            </w:r>
            <w:r>
              <w:rPr>
                <w:rFonts w:hint="eastAsia" w:asciiTheme="minorEastAsia" w:hAnsiTheme="minorEastAsia" w:eastAsiaTheme="minorEastAsia"/>
                <w:b w:val="0"/>
                <w:bCs/>
                <w:sz w:val="24"/>
                <w:szCs w:val="24"/>
              </w:rPr>
              <w:t>足额发放职工工资</w:t>
            </w:r>
          </w:p>
        </w:tc>
      </w:tr>
    </w:tbl>
    <w:p>
      <w:pPr>
        <w:spacing w:line="14" w:lineRule="exact"/>
        <w:jc w:val="center"/>
        <w:rPr>
          <w:rFonts w:asciiTheme="minorEastAsia" w:hAnsiTheme="minorEastAsia" w:eastAsiaTheme="minorEastAsia"/>
          <w:b w:val="0"/>
          <w:bCs/>
          <w:sz w:val="24"/>
          <w:szCs w:val="24"/>
        </w:rPr>
      </w:pPr>
      <w:r>
        <w:rPr>
          <w:rFonts w:asciiTheme="minorEastAsia" w:hAnsiTheme="minorEastAsia" w:eastAsiaTheme="minorEastAsia"/>
          <w:b w:val="0"/>
          <w:bCs/>
          <w:sz w:val="24"/>
          <w:szCs w:val="24"/>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一级指标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二级指标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三级指标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绩效指标描述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产出指标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数量指标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发放工资人数</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发放工资人数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120</w:t>
            </w:r>
            <w:r>
              <w:rPr>
                <w:rFonts w:hint="eastAsia" w:asciiTheme="minorEastAsia" w:hAnsiTheme="minorEastAsia" w:eastAsiaTheme="minorEastAsia"/>
                <w:b w:val="0"/>
                <w:bCs/>
                <w:sz w:val="24"/>
                <w:szCs w:val="24"/>
              </w:rPr>
              <w:t>人</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质量指标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工资发放率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实际发放额占应发放额的比例</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100%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时效指标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工资发放时间</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人员工资具体发放时间</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3</w:t>
            </w:r>
            <w:r>
              <w:rPr>
                <w:rFonts w:hint="eastAsia" w:asciiTheme="minorEastAsia" w:hAnsiTheme="minorEastAsia" w:eastAsiaTheme="minorEastAsia"/>
                <w:b w:val="0"/>
                <w:bCs/>
                <w:sz w:val="24"/>
                <w:szCs w:val="24"/>
              </w:rPr>
              <w:t>月底前发放</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成本指标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工资保险标准</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每人每月工资保险</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486</w:t>
            </w:r>
            <w:r>
              <w:rPr>
                <w:rFonts w:hint="eastAsia" w:asciiTheme="minorEastAsia" w:hAnsiTheme="minorEastAsia" w:eastAsiaTheme="minorEastAsia"/>
                <w:b w:val="0"/>
                <w:bCs/>
                <w:sz w:val="24"/>
                <w:szCs w:val="24"/>
              </w:rPr>
              <w:t>元</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效益指标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经济效益指标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生活质量水平是否有效提高</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生活质量水平是否有效提高</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提高</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社会影响力提升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社会影响力提升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提升</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满意度指标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服务对象满意度指标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差额人员满意度情况</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人员满意度情况</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100%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工作需要</w:t>
            </w:r>
          </w:p>
        </w:tc>
      </w:tr>
    </w:tbl>
    <w:p>
      <w:pPr>
        <w:spacing w:line="300" w:lineRule="exact"/>
        <w:jc w:val="left"/>
        <w:rPr>
          <w:rFonts w:asciiTheme="minorEastAsia" w:hAnsiTheme="minorEastAsia" w:eastAsiaTheme="minorEastAsia"/>
          <w:b w:val="0"/>
          <w:bCs/>
          <w:sz w:val="24"/>
          <w:szCs w:val="24"/>
        </w:rPr>
        <w:sectPr>
          <w:pgSz w:w="11907" w:h="16839"/>
          <w:pgMar w:top="1984" w:right="1304" w:bottom="1134" w:left="1304" w:header="851" w:footer="992" w:gutter="0"/>
          <w:cols w:space="0" w:num="1"/>
          <w:rtlGutter w:val="0"/>
          <w:docGrid w:type="lines" w:linePitch="312" w:charSpace="0"/>
        </w:sectPr>
      </w:pPr>
    </w:p>
    <w:p>
      <w:pPr>
        <w:spacing w:line="300" w:lineRule="exact"/>
        <w:jc w:val="left"/>
        <w:rPr>
          <w:rFonts w:asciiTheme="minorEastAsia" w:hAnsiTheme="minorEastAsia" w:eastAsiaTheme="minorEastAsia"/>
          <w:b w:val="0"/>
          <w:bCs/>
          <w:sz w:val="24"/>
          <w:szCs w:val="24"/>
        </w:rPr>
      </w:pPr>
    </w:p>
    <w:p>
      <w:pPr>
        <w:ind w:firstLine="480" w:firstLineChars="200"/>
        <w:jc w:val="left"/>
        <w:outlineLvl w:val="3"/>
        <w:rPr>
          <w:rFonts w:asciiTheme="minorEastAsia" w:hAnsiTheme="minorEastAsia" w:eastAsiaTheme="minorEastAsia"/>
          <w:b w:val="0"/>
          <w:bCs/>
          <w:sz w:val="24"/>
          <w:szCs w:val="24"/>
        </w:rPr>
      </w:pPr>
      <w:bookmarkStart w:id="95" w:name="_Toc60580435"/>
      <w:r>
        <w:rPr>
          <w:rFonts w:hint="eastAsia" w:asciiTheme="minorEastAsia" w:hAnsiTheme="minorEastAsia" w:eastAsiaTheme="minorEastAsia"/>
          <w:b w:val="0"/>
          <w:bCs/>
          <w:sz w:val="24"/>
          <w:szCs w:val="24"/>
        </w:rPr>
        <w:t>3.(综)2020年食品安全抽检经费绩效目标表</w:t>
      </w:r>
      <w:bookmarkEnd w:id="95"/>
      <w:r>
        <w:rPr>
          <w:rFonts w:asciiTheme="minorEastAsia" w:hAnsiTheme="minorEastAsia" w:eastAsiaTheme="minorEastAsia"/>
          <w:b w:val="0"/>
          <w:bCs/>
          <w:sz w:val="24"/>
          <w:szCs w:val="24"/>
        </w:rPr>
        <w:fldChar w:fldCharType="begin"/>
      </w:r>
      <w:r>
        <w:rPr>
          <w:rFonts w:asciiTheme="minorEastAsia" w:hAnsiTheme="minorEastAsia" w:eastAsiaTheme="minorEastAsia"/>
          <w:b w:val="0"/>
          <w:bCs/>
          <w:sz w:val="24"/>
          <w:szCs w:val="24"/>
        </w:rPr>
        <w:instrText xml:space="preserve"> </w:instrText>
      </w:r>
      <w:r>
        <w:rPr>
          <w:rFonts w:hint="eastAsia" w:asciiTheme="minorEastAsia" w:hAnsiTheme="minorEastAsia" w:eastAsiaTheme="minorEastAsia"/>
          <w:b w:val="0"/>
          <w:bCs/>
          <w:sz w:val="24"/>
          <w:szCs w:val="24"/>
        </w:rPr>
        <w:instrText xml:space="preserve">TC 3、(综)2020年食品安全抽检经费绩效目标表 \f C \l 1</w:instrText>
      </w:r>
      <w:r>
        <w:rPr>
          <w:rFonts w:asciiTheme="minorEastAsia" w:hAnsiTheme="minorEastAsia" w:eastAsiaTheme="minorEastAsia"/>
          <w:b w:val="0"/>
          <w:bCs/>
          <w:sz w:val="24"/>
          <w:szCs w:val="24"/>
        </w:rPr>
        <w:instrText xml:space="preserve"> </w:instrText>
      </w:r>
      <w:r>
        <w:rPr>
          <w:rFonts w:asciiTheme="minorEastAsia" w:hAnsiTheme="minorEastAsia" w:eastAsiaTheme="minorEastAsia"/>
          <w:b w:val="0"/>
          <w:bCs/>
          <w:sz w:val="24"/>
          <w:szCs w:val="24"/>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绩效目标</w:t>
            </w:r>
          </w:p>
        </w:tc>
        <w:tc>
          <w:tcPr>
            <w:tcW w:w="8278" w:type="dxa"/>
            <w:tcBorders>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1.</w:t>
            </w:r>
            <w:r>
              <w:rPr>
                <w:rFonts w:hint="eastAsia" w:asciiTheme="minorEastAsia" w:hAnsiTheme="minorEastAsia" w:eastAsiaTheme="minorEastAsia"/>
                <w:b w:val="0"/>
                <w:bCs/>
                <w:sz w:val="24"/>
                <w:szCs w:val="24"/>
              </w:rPr>
              <w:t>按时完成全年食品抽检工作</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2.</w:t>
            </w:r>
            <w:r>
              <w:rPr>
                <w:rFonts w:hint="eastAsia" w:asciiTheme="minorEastAsia" w:hAnsiTheme="minorEastAsia" w:eastAsiaTheme="minorEastAsia"/>
                <w:b w:val="0"/>
                <w:bCs/>
                <w:sz w:val="24"/>
                <w:szCs w:val="24"/>
              </w:rPr>
              <w:t>通过食品抽验，保障全区食品安全</w:t>
            </w:r>
          </w:p>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3.</w:t>
            </w:r>
            <w:r>
              <w:rPr>
                <w:rFonts w:hint="eastAsia" w:asciiTheme="minorEastAsia" w:hAnsiTheme="minorEastAsia" w:eastAsiaTheme="minorEastAsia"/>
                <w:b w:val="0"/>
                <w:bCs/>
                <w:sz w:val="24"/>
                <w:szCs w:val="24"/>
              </w:rPr>
              <w:t>达到人民群众满意</w:t>
            </w:r>
          </w:p>
        </w:tc>
      </w:tr>
    </w:tbl>
    <w:p>
      <w:pPr>
        <w:spacing w:line="14" w:lineRule="exact"/>
        <w:jc w:val="center"/>
        <w:rPr>
          <w:rFonts w:asciiTheme="minorEastAsia" w:hAnsiTheme="minorEastAsia" w:eastAsiaTheme="minorEastAsia"/>
          <w:b w:val="0"/>
          <w:bCs/>
          <w:sz w:val="24"/>
          <w:szCs w:val="24"/>
        </w:rPr>
      </w:pPr>
      <w:r>
        <w:rPr>
          <w:rFonts w:asciiTheme="minorEastAsia" w:hAnsiTheme="minorEastAsia" w:eastAsiaTheme="minorEastAsia"/>
          <w:b w:val="0"/>
          <w:bCs/>
          <w:sz w:val="24"/>
          <w:szCs w:val="24"/>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一级指标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二级指标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三级指标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绩效指标描述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产出指标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数量指标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检验数量</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按要求完成抽检数量</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20</w:t>
            </w:r>
            <w:r>
              <w:rPr>
                <w:rFonts w:hint="eastAsia" w:asciiTheme="minorEastAsia" w:hAnsiTheme="minorEastAsia" w:eastAsiaTheme="minorEastAsia"/>
                <w:b w:val="0"/>
                <w:bCs/>
                <w:sz w:val="24"/>
                <w:szCs w:val="24"/>
              </w:rPr>
              <w:t>抽检数量比率</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质量指标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食品抽检问题发现率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食品抽检问题发现率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w:t>
            </w:r>
            <w:r>
              <w:rPr>
                <w:rFonts w:asciiTheme="minorEastAsia" w:hAnsiTheme="minorEastAsia" w:eastAsiaTheme="minorEastAsia"/>
                <w:b w:val="0"/>
                <w:bCs/>
                <w:sz w:val="24"/>
                <w:szCs w:val="24"/>
              </w:rPr>
              <w:t>20</w:t>
            </w:r>
            <w:r>
              <w:rPr>
                <w:rFonts w:hint="eastAsia" w:asciiTheme="minorEastAsia" w:hAnsiTheme="minorEastAsia" w:eastAsiaTheme="minorEastAsia"/>
                <w:b w:val="0"/>
                <w:bCs/>
                <w:sz w:val="24"/>
                <w:szCs w:val="24"/>
              </w:rPr>
              <w:t>抽检不合格率大于等于</w:t>
            </w:r>
            <w:r>
              <w:rPr>
                <w:rFonts w:asciiTheme="minorEastAsia" w:hAnsiTheme="minorEastAsia" w:eastAsiaTheme="minorEastAsia"/>
                <w:b w:val="0"/>
                <w:bCs/>
                <w:sz w:val="24"/>
                <w:szCs w:val="24"/>
              </w:rPr>
              <w:t>1%</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时效指标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工作按时完成率</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工作按时完成率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按时按量完成</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成本指标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项目总成本</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项目年度安排成本</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asciiTheme="minorEastAsia" w:hAnsiTheme="minorEastAsia" w:eastAsiaTheme="minorEastAsia"/>
                <w:b w:val="0"/>
                <w:bCs/>
                <w:sz w:val="24"/>
                <w:szCs w:val="24"/>
              </w:rPr>
              <w:t>&lt;20</w:t>
            </w:r>
            <w:r>
              <w:rPr>
                <w:rFonts w:hint="eastAsia" w:asciiTheme="minorEastAsia" w:hAnsiTheme="minorEastAsia" w:eastAsiaTheme="minorEastAsia"/>
                <w:b w:val="0"/>
                <w:bCs/>
                <w:sz w:val="24"/>
                <w:szCs w:val="24"/>
              </w:rPr>
              <w:t>严格按照预算支出执行</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效益指标</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经济效益指标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对社会经济发展的影响</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对社会经济发展的促进作用</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保障食品安全，促进经济效益</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asciiTheme="minorEastAsia" w:hAnsiTheme="minorEastAsia" w:eastAsiaTheme="minorEastAsia"/>
                <w:b w:val="0"/>
                <w:bCs/>
                <w:sz w:val="24"/>
                <w:szCs w:val="24"/>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社会效益指标</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公共安全感指数</w:t>
            </w:r>
          </w:p>
        </w:tc>
        <w:tc>
          <w:tcPr>
            <w:tcW w:w="289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公众安全感指数</w:t>
            </w:r>
          </w:p>
        </w:tc>
        <w:tc>
          <w:tcPr>
            <w:tcW w:w="1276"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w:t>
            </w:r>
            <w:r>
              <w:rPr>
                <w:rFonts w:asciiTheme="minorEastAsia" w:hAnsiTheme="minorEastAsia" w:eastAsiaTheme="minorEastAsia"/>
                <w:b w:val="0"/>
                <w:bCs/>
                <w:sz w:val="24"/>
                <w:szCs w:val="24"/>
              </w:rPr>
              <w:t>20</w:t>
            </w:r>
            <w:r>
              <w:rPr>
                <w:rFonts w:hint="eastAsia" w:asciiTheme="minorEastAsia" w:hAnsiTheme="minorEastAsia" w:eastAsiaTheme="minorEastAsia"/>
                <w:b w:val="0"/>
                <w:bCs/>
                <w:sz w:val="24"/>
                <w:szCs w:val="24"/>
              </w:rPr>
              <w:t>群众满意度大于</w:t>
            </w:r>
            <w:r>
              <w:rPr>
                <w:rFonts w:asciiTheme="minorEastAsia" w:hAnsiTheme="minorEastAsia" w:eastAsiaTheme="minorEastAsia"/>
                <w:b w:val="0"/>
                <w:bCs/>
                <w:sz w:val="24"/>
                <w:szCs w:val="24"/>
              </w:rPr>
              <w:t>90%</w:t>
            </w:r>
          </w:p>
        </w:tc>
        <w:tc>
          <w:tcPr>
            <w:tcW w:w="1701" w:type="dxa"/>
            <w:shd w:val="clear" w:color="auto" w:fill="auto"/>
            <w:vAlign w:val="center"/>
          </w:tcPr>
          <w:p>
            <w:pPr>
              <w:keepNext w:val="0"/>
              <w:keepLines w:val="0"/>
              <w:suppressLineNumbers w:val="0"/>
              <w:spacing w:before="0" w:beforeAutospacing="0" w:after="0" w:afterAutospacing="0" w:line="300" w:lineRule="exact"/>
              <w:ind w:left="0" w:right="0"/>
              <w:jc w:val="left"/>
              <w:rPr>
                <w:rFonts w:asciiTheme="minorEastAsia" w:hAnsiTheme="minorEastAsia" w:eastAsiaTheme="minorEastAsia"/>
                <w:b w:val="0"/>
                <w:bCs/>
                <w:sz w:val="24"/>
                <w:szCs w:val="24"/>
              </w:rPr>
            </w:pPr>
            <w:r>
              <w:rPr>
                <w:rFonts w:hint="eastAsia" w:asciiTheme="minorEastAsia" w:hAnsiTheme="minorEastAsia" w:eastAsiaTheme="minorEastAsia"/>
                <w:b w:val="0"/>
                <w:bCs/>
                <w:sz w:val="24"/>
                <w:szCs w:val="24"/>
              </w:rPr>
              <w:t>保食安办文件要求</w:t>
            </w:r>
          </w:p>
        </w:tc>
      </w:tr>
    </w:tbl>
    <w:p>
      <w:pPr>
        <w:jc w:val="left"/>
        <w:rPr>
          <w:rFonts w:ascii="方正楷体_GBK" w:eastAsia="方正楷体_GBK" w:cs="Times New Roman"/>
          <w:b/>
          <w:bCs/>
          <w:sz w:val="28"/>
          <w:szCs w:val="28"/>
        </w:rPr>
        <w:sectPr>
          <w:pgSz w:w="11907" w:h="16839"/>
          <w:pgMar w:top="1531" w:right="1134" w:bottom="1474" w:left="1134" w:header="851" w:footer="992" w:gutter="0"/>
          <w:cols w:space="425" w:num="1"/>
          <w:docGrid w:linePitch="312" w:charSpace="0"/>
        </w:sectPr>
      </w:pPr>
    </w:p>
    <w:p>
      <w:pPr>
        <w:pStyle w:val="5"/>
        <w:spacing w:before="3"/>
        <w:ind w:left="0"/>
        <w:rPr>
          <w:sz w:val="16"/>
        </w:rPr>
      </w:pPr>
    </w:p>
    <w:p>
      <w:pPr>
        <w:pStyle w:val="5"/>
        <w:spacing w:before="5"/>
        <w:ind w:left="0"/>
        <w:rPr>
          <w:sz w:val="17"/>
        </w:rPr>
      </w:pPr>
    </w:p>
    <w:p>
      <w:pPr>
        <w:pStyle w:val="4"/>
        <w:spacing w:before="55"/>
      </w:pPr>
      <w:bookmarkStart w:id="96" w:name="六、政府采购预算情况"/>
      <w:bookmarkEnd w:id="96"/>
      <w:r>
        <w:rPr>
          <w:w w:val="90"/>
        </w:rPr>
        <w:t>六、政府采购预算情况</w:t>
      </w:r>
    </w:p>
    <w:p>
      <w:pPr>
        <w:pStyle w:val="5"/>
        <w:spacing w:before="138"/>
        <w:ind w:left="1279"/>
      </w:pPr>
      <w:r>
        <w:rPr>
          <w:rFonts w:ascii="Times New Roman" w:eastAsia="Times New Roman"/>
          <w:spacing w:val="-2"/>
        </w:rPr>
        <w:t>202</w:t>
      </w:r>
      <w:r>
        <w:rPr>
          <w:rFonts w:hint="eastAsia" w:ascii="Times New Roman"/>
          <w:spacing w:val="-2"/>
          <w:lang w:val="en-US" w:eastAsia="zh-CN"/>
        </w:rPr>
        <w:t>1</w:t>
      </w:r>
      <w:r>
        <w:rPr>
          <w:spacing w:val="-1"/>
        </w:rPr>
        <w:t>年，保定市满城区市场监督管理局（自收自支）无政府采购预算，空表列示。</w:t>
      </w:r>
    </w:p>
    <w:p>
      <w:pPr>
        <w:pStyle w:val="3"/>
        <w:spacing w:before="25" w:after="9"/>
        <w:ind w:left="6679" w:right="0"/>
        <w:jc w:val="left"/>
      </w:pPr>
      <w:bookmarkStart w:id="97" w:name="单位政府采购预算"/>
      <w:bookmarkEnd w:id="97"/>
      <w:r>
        <w:t>单位政府采购预算</w:t>
      </w:r>
    </w:p>
    <w:tbl>
      <w:tblPr>
        <w:tblStyle w:val="7"/>
        <w:tblW w:w="0" w:type="auto"/>
        <w:tblInd w:w="1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506005</w:t>
            </w:r>
            <w:r>
              <w:rPr>
                <w:spacing w:val="-60"/>
                <w:sz w:val="24"/>
              </w:rPr>
              <w:t xml:space="preserve"> </w:t>
            </w:r>
            <w:r>
              <w:rPr>
                <w:sz w:val="24"/>
              </w:rPr>
              <w:t>保定市满城区市场监督管理局（自收自支）</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rFonts w:hint="eastAsia"/>
                <w:w w:val="90"/>
                <w:sz w:val="21"/>
                <w:lang w:eastAsia="zh-CN"/>
              </w:rPr>
              <w:t>2021</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140" w:right="0" w:firstLine="0"/>
        <w:jc w:val="left"/>
        <w:rPr>
          <w:sz w:val="21"/>
        </w:rPr>
      </w:pPr>
      <w:r>
        <w:rPr>
          <w:w w:val="90"/>
          <w:sz w:val="21"/>
        </w:rPr>
        <w:t>注：同一采购目录序号的物品，其单价会因配置规格不同而变动，均符合资产配置标准。涉密采购事项按照相关规定执行。</w:t>
      </w:r>
    </w:p>
    <w:p>
      <w:pPr>
        <w:pStyle w:val="5"/>
        <w:spacing w:before="7"/>
        <w:ind w:left="0"/>
        <w:rPr>
          <w:sz w:val="26"/>
        </w:rPr>
      </w:pPr>
    </w:p>
    <w:p>
      <w:pPr>
        <w:pStyle w:val="4"/>
        <w:spacing w:before="1"/>
      </w:pPr>
      <w:bookmarkStart w:id="98" w:name="七、国有资产信息"/>
      <w:bookmarkEnd w:id="98"/>
      <w:r>
        <w:rPr>
          <w:w w:val="90"/>
        </w:rPr>
        <w:t>七、国有资产信息</w:t>
      </w:r>
    </w:p>
    <w:p>
      <w:pPr>
        <w:pStyle w:val="5"/>
        <w:spacing w:before="12" w:line="502" w:lineRule="exact"/>
        <w:ind w:right="962" w:firstLine="559"/>
      </w:pPr>
      <w:r>
        <w:rPr>
          <w:spacing w:val="-3"/>
        </w:rPr>
        <w:t>保定市满城区市场监督管理局（自收自支</w:t>
      </w:r>
      <w:r>
        <w:rPr>
          <w:spacing w:val="-1"/>
        </w:rPr>
        <w:t>）</w:t>
      </w:r>
      <w:r>
        <w:rPr>
          <w:spacing w:val="-7"/>
        </w:rPr>
        <w:t xml:space="preserve">上年末固定资产金额为 </w:t>
      </w:r>
      <w:r>
        <w:rPr>
          <w:rFonts w:ascii="Times New Roman" w:eastAsia="Times New Roman"/>
          <w:spacing w:val="-1"/>
        </w:rPr>
        <w:t>0.00</w:t>
      </w:r>
      <w:r>
        <w:rPr>
          <w:rFonts w:ascii="Times New Roman" w:eastAsia="Times New Roman"/>
          <w:spacing w:val="-6"/>
        </w:rPr>
        <w:t xml:space="preserve"> </w:t>
      </w:r>
      <w:r>
        <w:rPr>
          <w:spacing w:val="-2"/>
        </w:rPr>
        <w:t>万元</w:t>
      </w:r>
      <w:r>
        <w:rPr>
          <w:spacing w:val="-1"/>
        </w:rPr>
        <w:t>（</w:t>
      </w:r>
      <w:r>
        <w:rPr>
          <w:spacing w:val="-2"/>
        </w:rPr>
        <w:t>详见下表</w:t>
      </w:r>
      <w:r>
        <w:rPr>
          <w:spacing w:val="-3"/>
        </w:rPr>
        <w:t>）。本年度无拟购置固定资</w:t>
      </w:r>
      <w:r>
        <w:t>产计划。</w:t>
      </w:r>
    </w:p>
    <w:p>
      <w:pPr>
        <w:pStyle w:val="3"/>
        <w:spacing w:before="0" w:after="0"/>
      </w:pPr>
      <w:bookmarkStart w:id="99" w:name="单位固定资产占用情况表"/>
      <w:bookmarkEnd w:id="99"/>
      <w:r>
        <w:t>单位固定资产占用情况表</w:t>
      </w:r>
    </w:p>
    <w:tbl>
      <w:tblPr>
        <w:tblStyle w:val="7"/>
        <w:tblW w:w="0" w:type="auto"/>
        <w:tblInd w:w="16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890" w:type="dxa"/>
            <w:tcBorders>
              <w:top w:val="nil"/>
              <w:bottom w:val="single" w:color="000000" w:sz="6" w:space="0"/>
              <w:right w:val="nil"/>
            </w:tcBorders>
          </w:tcPr>
          <w:p>
            <w:pPr>
              <w:pStyle w:val="11"/>
              <w:spacing w:before="4" w:line="300" w:lineRule="exact"/>
              <w:ind w:left="113"/>
              <w:rPr>
                <w:sz w:val="24"/>
              </w:rPr>
            </w:pPr>
            <w:r>
              <w:rPr>
                <w:sz w:val="24"/>
              </w:rPr>
              <w:t>506005</w:t>
            </w:r>
          </w:p>
        </w:tc>
        <w:tc>
          <w:tcPr>
            <w:tcW w:w="6479" w:type="dxa"/>
            <w:gridSpan w:val="2"/>
            <w:tcBorders>
              <w:top w:val="nil"/>
              <w:left w:val="nil"/>
              <w:bottom w:val="single" w:color="000000" w:sz="6" w:space="0"/>
              <w:right w:val="nil"/>
            </w:tcBorders>
          </w:tcPr>
          <w:p>
            <w:pPr>
              <w:pStyle w:val="11"/>
              <w:spacing w:before="4" w:line="300" w:lineRule="exact"/>
              <w:ind w:left="63"/>
              <w:rPr>
                <w:sz w:val="24"/>
              </w:rPr>
            </w:pPr>
            <w:r>
              <w:rPr>
                <w:spacing w:val="-4"/>
                <w:sz w:val="24"/>
              </w:rPr>
              <w:t>保定市满城区市场监督管理局</w:t>
            </w:r>
            <w:r>
              <w:rPr>
                <w:spacing w:val="-3"/>
                <w:sz w:val="24"/>
              </w:rPr>
              <w:t>（自收自支）</w:t>
            </w:r>
          </w:p>
        </w:tc>
        <w:tc>
          <w:tcPr>
            <w:tcW w:w="2835" w:type="dxa"/>
            <w:tcBorders>
              <w:top w:val="nil"/>
              <w:left w:val="nil"/>
              <w:bottom w:val="single" w:color="000000" w:sz="6" w:space="0"/>
              <w:right w:val="nil"/>
            </w:tcBorders>
          </w:tcPr>
          <w:p>
            <w:pPr>
              <w:pStyle w:val="11"/>
              <w:rPr>
                <w:rFonts w:ascii="Times New Roman"/>
                <w:sz w:val="22"/>
              </w:rPr>
            </w:pPr>
          </w:p>
        </w:tc>
        <w:tc>
          <w:tcPr>
            <w:tcW w:w="2835" w:type="dxa"/>
            <w:tcBorders>
              <w:top w:val="nil"/>
              <w:left w:val="nil"/>
              <w:bottom w:val="single" w:color="000000" w:sz="6" w:space="0"/>
            </w:tcBorders>
          </w:tcPr>
          <w:p>
            <w:pPr>
              <w:pStyle w:val="11"/>
              <w:spacing w:before="4" w:line="300" w:lineRule="exact"/>
              <w:ind w:left="342"/>
              <w:rPr>
                <w:sz w:val="24"/>
              </w:rPr>
            </w:pPr>
            <w:r>
              <w:rPr>
                <w:sz w:val="24"/>
              </w:rPr>
              <w:t>截止时间：202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44"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3"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3"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003" w:right="978"/>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rFonts w:hint="eastAsia" w:ascii="微软雅黑" w:eastAsia="微软雅黑"/>
                <w:sz w:val="21"/>
              </w:rPr>
            </w:pPr>
            <w:r>
              <w:rPr>
                <w:rFonts w:hint="eastAsia" w:ascii="微软雅黑" w:eastAsia="微软雅黑"/>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641"/>
              <w:rPr>
                <w:rFonts w:hint="eastAsia" w:ascii="微软雅黑" w:eastAsia="微软雅黑"/>
                <w:sz w:val="21"/>
              </w:rPr>
            </w:pPr>
            <w:r>
              <w:rPr>
                <w:rFonts w:hint="eastAsia" w:ascii="微软雅黑" w:eastAsia="微软雅黑"/>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w w:val="85"/>
                <w:sz w:val="21"/>
              </w:rPr>
              <w:t>3</w:t>
            </w:r>
            <w:r>
              <w:rPr>
                <w:rFonts w:hint="eastAsia" w:ascii="微软雅黑" w:eastAsia="微软雅黑"/>
                <w:spacing w:val="7"/>
                <w:w w:val="85"/>
                <w:sz w:val="21"/>
              </w:rPr>
              <w:t>、单价在</w:t>
            </w:r>
            <w:r>
              <w:rPr>
                <w:rFonts w:hint="eastAsia" w:ascii="微软雅黑" w:eastAsia="微软雅黑"/>
                <w:spacing w:val="49"/>
                <w:sz w:val="21"/>
              </w:rPr>
              <w:t xml:space="preserve"> </w:t>
            </w:r>
            <w:r>
              <w:rPr>
                <w:rFonts w:hint="eastAsia" w:ascii="微软雅黑" w:eastAsia="微软雅黑"/>
                <w:w w:val="85"/>
                <w:sz w:val="21"/>
              </w:rPr>
              <w:t>20</w:t>
            </w:r>
            <w:r>
              <w:rPr>
                <w:rFonts w:hint="eastAsia" w:ascii="微软雅黑" w:eastAsia="微软雅黑"/>
                <w:spacing w:val="4"/>
                <w:w w:val="85"/>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rFonts w:hint="eastAsia" w:ascii="微软雅黑" w:eastAsia="微软雅黑"/>
                <w:sz w:val="21"/>
              </w:rPr>
            </w:pPr>
            <w:r>
              <w:rPr>
                <w:rFonts w:hint="eastAsia" w:ascii="微软雅黑" w:eastAsia="微软雅黑"/>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0" w:line="269" w:lineRule="exact"/>
        <w:ind w:left="1298" w:right="0" w:firstLine="0"/>
        <w:jc w:val="left"/>
        <w:rPr>
          <w:sz w:val="21"/>
        </w:rPr>
      </w:pPr>
      <w:r>
        <w:rPr>
          <w:sz w:val="21"/>
        </w:rPr>
        <w:t>注：无固定资产占用情况，空表列示。</w:t>
      </w:r>
    </w:p>
    <w:p>
      <w:pPr>
        <w:spacing w:after="0" w:line="269" w:lineRule="exact"/>
        <w:jc w:val="left"/>
        <w:rPr>
          <w:sz w:val="21"/>
        </w:rPr>
        <w:sectPr>
          <w:pgSz w:w="16840" w:h="11900" w:orient="landscape"/>
          <w:pgMar w:top="1100" w:right="280" w:bottom="960" w:left="300" w:header="0" w:footer="682" w:gutter="0"/>
          <w:cols w:space="720" w:num="1"/>
        </w:sectPr>
      </w:pPr>
    </w:p>
    <w:p>
      <w:pPr>
        <w:pStyle w:val="5"/>
        <w:spacing w:before="9"/>
        <w:ind w:left="0"/>
        <w:rPr>
          <w:sz w:val="16"/>
        </w:rPr>
      </w:pPr>
    </w:p>
    <w:p>
      <w:pPr>
        <w:pStyle w:val="4"/>
        <w:spacing w:before="54"/>
      </w:pPr>
      <w:bookmarkStart w:id="100" w:name="八、名词解释"/>
      <w:bookmarkEnd w:id="100"/>
      <w:r>
        <w:rPr>
          <w:w w:val="90"/>
        </w:rPr>
        <w:t>八、名词解释</w:t>
      </w:r>
    </w:p>
    <w:p>
      <w:pPr>
        <w:pStyle w:val="5"/>
        <w:spacing w:before="139"/>
        <w:ind w:left="1279"/>
      </w:pPr>
      <w:r>
        <w:rPr>
          <w:rFonts w:ascii="Times New Roman" w:eastAsia="Times New Roman"/>
        </w:rPr>
        <w:t>1</w:t>
      </w:r>
      <w:r>
        <w:t>、一般公共预算拨款收入：指区级财政当年拨付的资金。</w:t>
      </w:r>
    </w:p>
    <w:p>
      <w:pPr>
        <w:pStyle w:val="5"/>
        <w:spacing w:before="145"/>
        <w:ind w:left="1279"/>
      </w:pPr>
      <w:r>
        <w:rPr>
          <w:rFonts w:ascii="Times New Roman" w:eastAsia="Times New Roman"/>
        </w:rPr>
        <w:t>2</w:t>
      </w:r>
      <w:r>
        <w:t>、事业收入：指事业单位开展专业业务活动及辅助活动所取得的收入。</w:t>
      </w:r>
    </w:p>
    <w:p>
      <w:pPr>
        <w:pStyle w:val="5"/>
        <w:spacing w:before="145" w:line="340" w:lineRule="auto"/>
        <w:ind w:right="909" w:firstLine="559"/>
      </w:pPr>
      <w:r>
        <w:rPr>
          <w:rFonts w:ascii="Times New Roman" w:hAnsi="Times New Roman" w:eastAsia="Times New Roman"/>
          <w:spacing w:val="-1"/>
        </w:rPr>
        <w:t>3</w:t>
      </w:r>
      <w:r>
        <w:rPr>
          <w:spacing w:val="-1"/>
        </w:rPr>
        <w:t>、其他收入：指除</w:t>
      </w:r>
      <w:r>
        <w:rPr>
          <w:rFonts w:ascii="Times New Roman" w:hAnsi="Times New Roman" w:eastAsia="Times New Roman"/>
          <w:spacing w:val="-1"/>
        </w:rPr>
        <w:t>“</w:t>
      </w:r>
      <w:r>
        <w:rPr>
          <w:spacing w:val="-1"/>
        </w:rP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5"/>
        <w:spacing w:line="358" w:lineRule="exact"/>
        <w:ind w:left="1279"/>
      </w:pPr>
      <w:r>
        <w:rPr>
          <w:rFonts w:ascii="Times New Roman" w:eastAsia="Times New Roman"/>
        </w:rPr>
        <w:t>4</w:t>
      </w:r>
      <w:r>
        <w:t>、基本支出：指为保障机构正常运转、完成日常工作任务而发生的人员支出和公用支出。</w:t>
      </w:r>
    </w:p>
    <w:p>
      <w:pPr>
        <w:pStyle w:val="5"/>
        <w:spacing w:before="136"/>
        <w:ind w:left="1279"/>
      </w:pPr>
      <w:r>
        <w:rPr>
          <w:rFonts w:ascii="Times New Roman" w:eastAsia="Times New Roman"/>
        </w:rPr>
        <w:t>5</w:t>
      </w:r>
      <w:r>
        <w:t>、项目支出：指在基本支出之外为完成特定行政任务和事业发展目标所发生的支出。</w:t>
      </w:r>
    </w:p>
    <w:p>
      <w:pPr>
        <w:pStyle w:val="5"/>
        <w:spacing w:before="145"/>
        <w:ind w:left="1279"/>
      </w:pPr>
      <w:r>
        <w:rPr>
          <w:rFonts w:ascii="Times New Roman" w:eastAsia="Times New Roman"/>
        </w:rPr>
        <w:t>6</w:t>
      </w:r>
      <w:r>
        <w:t>、上缴上级支出：指下级单位上缴上级的支出。</w:t>
      </w:r>
    </w:p>
    <w:p>
      <w:pPr>
        <w:pStyle w:val="5"/>
        <w:spacing w:before="145" w:line="336" w:lineRule="auto"/>
        <w:ind w:right="871" w:firstLine="559"/>
      </w:pPr>
      <w:r>
        <w:rPr>
          <w:rFonts w:ascii="Times New Roman" w:hAnsi="Times New Roman" w:eastAsia="Times New Roman"/>
          <w:spacing w:val="-1"/>
        </w:rPr>
        <w:t>7</w:t>
      </w:r>
      <w:r>
        <w:rPr>
          <w:spacing w:val="-1"/>
        </w:rPr>
        <w:t>、</w:t>
      </w:r>
      <w:r>
        <w:rPr>
          <w:rFonts w:ascii="Times New Roman" w:hAnsi="Times New Roman" w:eastAsia="Times New Roman"/>
          <w:b/>
          <w:spacing w:val="-1"/>
        </w:rPr>
        <w:t>“</w:t>
      </w:r>
      <w:r>
        <w:rPr>
          <w:spacing w:val="-1"/>
        </w:rPr>
        <w:t>三公</w:t>
      </w:r>
      <w:r>
        <w:rPr>
          <w:rFonts w:ascii="Times New Roman" w:hAnsi="Times New Roman" w:eastAsia="Times New Roman"/>
          <w:b/>
          <w:spacing w:val="-1"/>
        </w:rPr>
        <w:t>”</w:t>
      </w:r>
      <w:r>
        <w:rPr>
          <w:spacing w:val="-1"/>
        </w:rPr>
        <w:t>经费：纳入区级财政预算管理的</w:t>
      </w:r>
      <w:r>
        <w:rPr>
          <w:rFonts w:ascii="Times New Roman" w:hAnsi="Times New Roman" w:eastAsia="Times New Roman"/>
        </w:rPr>
        <w:t>“</w:t>
      </w:r>
      <w:r>
        <w:t>三公</w:t>
      </w:r>
      <w:r>
        <w:rPr>
          <w:rFonts w:ascii="Times New Roman" w:hAnsi="Times New Roman" w:eastAsia="Times New Roman"/>
        </w:rPr>
        <w:t>”</w:t>
      </w:r>
      <w: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right="838" w:firstLine="559"/>
      </w:pPr>
      <w:r>
        <w:rPr>
          <w:rFonts w:ascii="Times New Roman" w:eastAsia="Times New Roman"/>
          <w:spacing w:val="-1"/>
        </w:rPr>
        <w:t>8</w:t>
      </w:r>
      <w:r>
        <w:rPr>
          <w:spacing w:val="-1"/>
        </w:rPr>
        <w:t>、机关运行费：是指各</w:t>
      </w:r>
      <w:r>
        <w:rPr>
          <w:rFonts w:hint="eastAsia"/>
          <w:spacing w:val="-1"/>
          <w:lang w:eastAsia="zh-CN"/>
        </w:rPr>
        <w:t>单位</w:t>
      </w:r>
      <w:r>
        <w:rPr>
          <w:spacing w:val="-1"/>
        </w:rPr>
        <w:t>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279"/>
      </w:pPr>
      <w:r>
        <w:rPr>
          <w:rFonts w:ascii="Times New Roman" w:eastAsia="Times New Roman"/>
        </w:rPr>
        <w:t>9</w:t>
      </w:r>
      <w:r>
        <w:t>、上年结转：指以前年度尚未完成、结转到本年仍按原规定用途继续使用的资金。</w:t>
      </w:r>
    </w:p>
    <w:p>
      <w:pPr>
        <w:pStyle w:val="5"/>
        <w:spacing w:before="147"/>
        <w:ind w:left="1279"/>
      </w:pPr>
      <w:r>
        <w:rPr>
          <w:rFonts w:ascii="Times New Roman" w:eastAsia="Times New Roman"/>
        </w:rPr>
        <w:t>10</w:t>
      </w:r>
      <w:r>
        <w:t>、事业单位经营支出：指事业单位在专业业务活动及其辅助活动之外开展非独立核算经营活动发生的支出。</w:t>
      </w:r>
    </w:p>
    <w:p>
      <w:pPr>
        <w:pStyle w:val="4"/>
        <w:spacing w:before="38"/>
      </w:pPr>
      <w:bookmarkStart w:id="101" w:name="九、其他需要说明的事项"/>
      <w:bookmarkEnd w:id="101"/>
      <w:r>
        <w:rPr>
          <w:w w:val="90"/>
        </w:rPr>
        <w:t>九、其他需要说明的事项</w:t>
      </w:r>
    </w:p>
    <w:p>
      <w:pPr>
        <w:pStyle w:val="5"/>
        <w:spacing w:before="137"/>
        <w:ind w:left="1279"/>
      </w:pPr>
      <w:r>
        <w:t>我单位无其他需要说明的事项。</w:t>
      </w:r>
    </w:p>
    <w:sectPr>
      <w:pgSz w:w="16840" w:h="11900" w:orient="landscape"/>
      <w:pgMar w:top="1100" w:right="280" w:bottom="960" w:left="300" w:header="0" w:footer="76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hakuyoxingshu7000"/>
    <w:panose1 w:val="00000000000000000000"/>
    <w:charset w:val="86"/>
    <w:family w:val="script"/>
    <w:pitch w:val="default"/>
    <w:sig w:usb0="00000000" w:usb1="00000000" w:usb2="0000001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6"/>
      </w:rPr>
    </w:pPr>
    <w:r>
      <w:pict>
        <v:shape id="_x0000_s4097" o:spid="_x0000_s4097" o:spt="202" type="#_x0000_t202" style="position:absolute;left:0pt;margin-left:776pt;margin-top:545.85pt;height:14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11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4098" o:spid="_x0000_s4098" o:spt="202" type="#_x0000_t202" style="position:absolute;left:0pt;margin-left:48pt;margin-top:545.85pt;height:14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rawingGridVerticalSpacing w:val="160"/>
  <w:displayHorizontalDrawingGridEvery w:val="2"/>
  <w:displayVertic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03757510"/>
    <w:rsid w:val="044C18DF"/>
    <w:rsid w:val="0F5A4037"/>
    <w:rsid w:val="12030210"/>
    <w:rsid w:val="12A56664"/>
    <w:rsid w:val="139420EA"/>
    <w:rsid w:val="14B215D2"/>
    <w:rsid w:val="17AE1FE3"/>
    <w:rsid w:val="17F768AE"/>
    <w:rsid w:val="18A227A9"/>
    <w:rsid w:val="20DB4EA4"/>
    <w:rsid w:val="256E6A52"/>
    <w:rsid w:val="2ABB5B17"/>
    <w:rsid w:val="339B29C6"/>
    <w:rsid w:val="350203C3"/>
    <w:rsid w:val="432F27B1"/>
    <w:rsid w:val="43E36735"/>
    <w:rsid w:val="45280F92"/>
    <w:rsid w:val="4660503C"/>
    <w:rsid w:val="49D73B4E"/>
    <w:rsid w:val="4D215DBB"/>
    <w:rsid w:val="50A937D8"/>
    <w:rsid w:val="51EF2E0A"/>
    <w:rsid w:val="55942F99"/>
    <w:rsid w:val="5B6406E0"/>
    <w:rsid w:val="5CB732CD"/>
    <w:rsid w:val="5CFD2957"/>
    <w:rsid w:val="5EED5C47"/>
    <w:rsid w:val="613410C5"/>
    <w:rsid w:val="65851A31"/>
    <w:rsid w:val="662C08E3"/>
    <w:rsid w:val="74FA353F"/>
    <w:rsid w:val="76524C88"/>
    <w:rsid w:val="7A9908B4"/>
    <w:rsid w:val="7D4C4B02"/>
    <w:rsid w:val="7D822B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7"/>
      <w:ind w:left="786" w:right="786"/>
      <w:jc w:val="center"/>
      <w:outlineLvl w:val="1"/>
    </w:pPr>
    <w:rPr>
      <w:rFonts w:ascii="宋体" w:hAnsi="宋体" w:eastAsia="宋体" w:cs="宋体"/>
      <w:sz w:val="44"/>
      <w:szCs w:val="44"/>
      <w:lang w:val="en-US" w:eastAsia="zh-CN" w:bidi="ar-SA"/>
    </w:rPr>
  </w:style>
  <w:style w:type="paragraph" w:styleId="3">
    <w:name w:val="heading 2"/>
    <w:basedOn w:val="1"/>
    <w:next w:val="1"/>
    <w:qFormat/>
    <w:uiPriority w:val="1"/>
    <w:pPr>
      <w:spacing w:before="5"/>
      <w:ind w:left="786" w:right="805"/>
      <w:jc w:val="center"/>
      <w:outlineLvl w:val="2"/>
    </w:pPr>
    <w:rPr>
      <w:rFonts w:ascii="宋体" w:hAnsi="宋体" w:eastAsia="宋体" w:cs="宋体"/>
      <w:sz w:val="36"/>
      <w:szCs w:val="36"/>
      <w:lang w:val="en-US" w:eastAsia="zh-CN" w:bidi="ar-SA"/>
    </w:rPr>
  </w:style>
  <w:style w:type="paragraph" w:styleId="4">
    <w:name w:val="heading 3"/>
    <w:basedOn w:val="1"/>
    <w:next w:val="1"/>
    <w:qFormat/>
    <w:uiPriority w:val="1"/>
    <w:pPr>
      <w:ind w:left="1360"/>
      <w:outlineLvl w:val="3"/>
    </w:pPr>
    <w:rPr>
      <w:rFonts w:ascii="宋体" w:hAnsi="宋体" w:eastAsia="宋体" w:cs="宋体"/>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720"/>
    </w:pPr>
    <w:rPr>
      <w:rFonts w:ascii="宋体" w:hAnsi="宋体" w:eastAsia="宋体" w:cs="宋体"/>
      <w:sz w:val="28"/>
      <w:szCs w:val="28"/>
      <w:lang w:val="en-US" w:eastAsia="zh-CN" w:bidi="ar-SA"/>
    </w:rPr>
  </w:style>
  <w:style w:type="paragraph" w:styleId="6">
    <w:name w:val="toc 1"/>
    <w:basedOn w:val="1"/>
    <w:next w:val="1"/>
    <w:qFormat/>
    <w:uiPriority w:val="1"/>
    <w:pPr>
      <w:spacing w:before="70"/>
      <w:ind w:left="1279"/>
    </w:pPr>
    <w:rPr>
      <w:rFonts w:ascii="宋体" w:hAnsi="宋体" w:eastAsia="宋体" w:cs="宋体"/>
      <w:sz w:val="28"/>
      <w:szCs w:val="28"/>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en-US" w:eastAsia="zh-CN" w:bidi="ar-SA"/>
    </w:rPr>
  </w:style>
  <w:style w:type="paragraph" w:customStyle="1" w:styleId="11">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2022-04-18T02:18:00Z</dcterms:created>
  <dc:creator>Administrator</dc:creator>
  <cp:lastModifiedBy>晓松</cp:lastModifiedBy>
  <dcterms:modified xsi:type="dcterms:W3CDTF">2024-05-31T06:50:34Z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WPS 文字</vt:lpwstr>
  </property>
  <property fmtid="{D5CDD505-2E9C-101B-9397-08002B2CF9AE}" pid="4" name="LastSaved">
    <vt:filetime>2022-04-18T00:00:00Z</vt:filetime>
  </property>
  <property fmtid="{D5CDD505-2E9C-101B-9397-08002B2CF9AE}" pid="5" name="KSOProductBuildVer">
    <vt:lpwstr>2052-11.8.2.10972</vt:lpwstr>
  </property>
  <property fmtid="{D5CDD505-2E9C-101B-9397-08002B2CF9AE}" pid="6" name="ICV">
    <vt:lpwstr>EF401610E07F48EFA637F4C11D0DA0FE</vt:lpwstr>
  </property>
</Properties>
</file>