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p>
    <w:p>
      <w:r>
        <w:rPr>
          <w:rFonts w:ascii="方正楷体_GBK" w:hAnsi="方正楷体_GBK" w:eastAsia="方正楷体_GBK" w:cs="方正楷体_GBK"/>
          <w:b/>
          <w:color w:val="000000"/>
          <w:sz w:val="28"/>
        </w:rPr>
        <w:t>部门预算公开表</w:t>
      </w:r>
    </w:p>
    <w:p>
      <w:pPr>
        <w:pStyle w:val="2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2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2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2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10</w:t>
      </w:r>
      <w:r>
        <w:fldChar w:fldCharType="end"/>
      </w:r>
      <w:r>
        <w:fldChar w:fldCharType="end"/>
      </w:r>
    </w:p>
    <w:p>
      <w:pPr>
        <w:pStyle w:val="25"/>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12</w:t>
      </w:r>
      <w:r>
        <w:fldChar w:fldCharType="end"/>
      </w:r>
      <w:r>
        <w:fldChar w:fldCharType="end"/>
      </w:r>
    </w:p>
    <w:p>
      <w:pPr>
        <w:pStyle w:val="2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13</w:t>
      </w:r>
      <w:r>
        <w:fldChar w:fldCharType="end"/>
      </w:r>
      <w:r>
        <w:fldChar w:fldCharType="end"/>
      </w:r>
    </w:p>
    <w:p>
      <w:pPr>
        <w:pStyle w:val="2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14</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2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2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2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25"/>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16</w:t>
      </w:r>
      <w:r>
        <w:fldChar w:fldCharType="end"/>
      </w:r>
      <w:r>
        <w:fldChar w:fldCharType="end"/>
      </w:r>
    </w:p>
    <w:p>
      <w:pPr>
        <w:pStyle w:val="25"/>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21</w:t>
      </w:r>
      <w:r>
        <w:fldChar w:fldCharType="end"/>
      </w:r>
      <w:r>
        <w:fldChar w:fldCharType="end"/>
      </w:r>
    </w:p>
    <w:p>
      <w:pPr>
        <w:pStyle w:val="25"/>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22</w:t>
      </w:r>
      <w:r>
        <w:fldChar w:fldCharType="end"/>
      </w:r>
      <w:r>
        <w:fldChar w:fldCharType="end"/>
      </w:r>
    </w:p>
    <w:p>
      <w:pPr>
        <w:pStyle w:val="25"/>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31</w:t>
      </w:r>
      <w:r>
        <w:fldChar w:fldCharType="end"/>
      </w:r>
      <w:r>
        <w:fldChar w:fldCharType="end"/>
      </w:r>
    </w:p>
    <w:p>
      <w:pPr>
        <w:pStyle w:val="25"/>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31</w:t>
      </w:r>
      <w:r>
        <w:fldChar w:fldCharType="end"/>
      </w:r>
      <w:r>
        <w:fldChar w:fldCharType="end"/>
      </w:r>
    </w:p>
    <w:p>
      <w:pPr>
        <w:pStyle w:val="25"/>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31</w:t>
      </w:r>
      <w:r>
        <w:fldChar w:fldCharType="end"/>
      </w:r>
      <w:r>
        <w:fldChar w:fldCharType="end"/>
      </w:r>
    </w:p>
    <w:p>
      <w:pPr>
        <w:pStyle w:val="25"/>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32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131中国人民政治协商会议保定市满城区委员会</w:t>
            </w:r>
          </w:p>
        </w:tc>
        <w:tc>
          <w:tcPr>
            <w:tcW w:w="2126" w:type="dxa"/>
            <w:tcBorders>
              <w:top w:val="single" w:color="FFFFFF" w:sz="6" w:space="0"/>
              <w:left w:val="single" w:color="FFFFFF" w:sz="6" w:space="0"/>
              <w:right w:val="single" w:color="FFFFFF" w:sz="6" w:space="0"/>
            </w:tcBorders>
            <w:vAlign w:val="center"/>
          </w:tcPr>
          <w:p>
            <w:pPr>
              <w:pStyle w:val="6"/>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0"/>
            </w:pPr>
            <w:r>
              <w:t>一、一般公共预算拨款收入</w:t>
            </w:r>
          </w:p>
        </w:tc>
        <w:tc>
          <w:tcPr>
            <w:tcW w:w="2126" w:type="dxa"/>
            <w:vAlign w:val="center"/>
          </w:tcPr>
          <w:p>
            <w:pPr>
              <w:pStyle w:val="9"/>
            </w:pPr>
            <w:r>
              <w:t>460.31</w:t>
            </w:r>
          </w:p>
        </w:tc>
        <w:tc>
          <w:tcPr>
            <w:tcW w:w="4535" w:type="dxa"/>
            <w:vAlign w:val="center"/>
          </w:tcPr>
          <w:p>
            <w:pPr>
              <w:pStyle w:val="10"/>
            </w:pPr>
            <w:r>
              <w:t>一、一般公共服务支出</w:t>
            </w:r>
          </w:p>
        </w:tc>
        <w:tc>
          <w:tcPr>
            <w:tcW w:w="2126" w:type="dxa"/>
            <w:vAlign w:val="center"/>
          </w:tcPr>
          <w:p>
            <w:pPr>
              <w:pStyle w:val="9"/>
            </w:pPr>
            <w:r>
              <w:t>348.28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0"/>
            </w:pPr>
            <w:r>
              <w:t>二、政府性基金预算拨款收入</w:t>
            </w:r>
          </w:p>
        </w:tc>
        <w:tc>
          <w:tcPr>
            <w:tcW w:w="2126" w:type="dxa"/>
            <w:vAlign w:val="center"/>
          </w:tcPr>
          <w:p>
            <w:pPr>
              <w:pStyle w:val="9"/>
            </w:pPr>
          </w:p>
        </w:tc>
        <w:tc>
          <w:tcPr>
            <w:tcW w:w="4535" w:type="dxa"/>
            <w:vAlign w:val="center"/>
          </w:tcPr>
          <w:p>
            <w:pPr>
              <w:pStyle w:val="10"/>
            </w:pPr>
            <w:r>
              <w:t>二、外交支出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0"/>
            </w:pPr>
            <w:r>
              <w:t>四、财政专户管理资金收入</w:t>
            </w:r>
          </w:p>
        </w:tc>
        <w:tc>
          <w:tcPr>
            <w:tcW w:w="2126" w:type="dxa"/>
            <w:vAlign w:val="center"/>
          </w:tcPr>
          <w:p>
            <w:pPr>
              <w:pStyle w:val="9"/>
            </w:pPr>
          </w:p>
        </w:tc>
        <w:tc>
          <w:tcPr>
            <w:tcW w:w="4535" w:type="dxa"/>
            <w:vAlign w:val="center"/>
          </w:tcPr>
          <w:p>
            <w:pPr>
              <w:pStyle w:val="10"/>
            </w:pPr>
            <w:r>
              <w:t>四、公共安全支出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0"/>
            </w:pPr>
            <w:r>
              <w:t>五、单位资金</w:t>
            </w:r>
          </w:p>
        </w:tc>
        <w:tc>
          <w:tcPr>
            <w:tcW w:w="2126" w:type="dxa"/>
            <w:vAlign w:val="center"/>
          </w:tcPr>
          <w:p>
            <w:pPr>
              <w:pStyle w:val="9"/>
            </w:pPr>
          </w:p>
        </w:tc>
        <w:tc>
          <w:tcPr>
            <w:tcW w:w="4535" w:type="dxa"/>
            <w:vAlign w:val="center"/>
          </w:tcPr>
          <w:p>
            <w:pPr>
              <w:pStyle w:val="10"/>
            </w:pPr>
            <w:r>
              <w:t>五、教育支出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r>
              <w:t>78.13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r>
              <w:t>13.04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r>
              <w:t>20.86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三十一、往来性支出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2"/>
            </w:pPr>
            <w:r>
              <w:t>本年收入合计</w:t>
            </w:r>
          </w:p>
        </w:tc>
        <w:tc>
          <w:tcPr>
            <w:tcW w:w="2126" w:type="dxa"/>
            <w:vAlign w:val="center"/>
          </w:tcPr>
          <w:p>
            <w:pPr>
              <w:pStyle w:val="13"/>
            </w:pPr>
            <w:r>
              <w:t>460.31</w:t>
            </w:r>
          </w:p>
        </w:tc>
        <w:tc>
          <w:tcPr>
            <w:tcW w:w="4535" w:type="dxa"/>
            <w:vAlign w:val="center"/>
          </w:tcPr>
          <w:p>
            <w:pPr>
              <w:pStyle w:val="12"/>
            </w:pPr>
            <w:r>
              <w:t>本年支出合计</w:t>
            </w:r>
          </w:p>
        </w:tc>
        <w:tc>
          <w:tcPr>
            <w:tcW w:w="2126" w:type="dxa"/>
            <w:vAlign w:val="center"/>
          </w:tcPr>
          <w:p>
            <w:pPr>
              <w:pStyle w:val="13"/>
            </w:pPr>
            <w:r>
              <w:t>460.31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0"/>
            </w:pPr>
            <w:r>
              <w:t>上年结转结余</w:t>
            </w:r>
          </w:p>
        </w:tc>
        <w:tc>
          <w:tcPr>
            <w:tcW w:w="2126" w:type="dxa"/>
            <w:vAlign w:val="center"/>
          </w:tcPr>
          <w:p>
            <w:pPr>
              <w:pStyle w:val="9"/>
            </w:pPr>
          </w:p>
        </w:tc>
        <w:tc>
          <w:tcPr>
            <w:tcW w:w="4535" w:type="dxa"/>
            <w:vAlign w:val="center"/>
          </w:tcPr>
          <w:p>
            <w:pPr>
              <w:pStyle w:val="10"/>
            </w:pPr>
            <w:r>
              <w:t>年终结转结余</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4535" w:type="dxa"/>
            <w:vAlign w:val="center"/>
          </w:tcPr>
          <w:p>
            <w:pPr>
              <w:pStyle w:val="12"/>
            </w:pPr>
            <w:r>
              <w:t>收入总计</w:t>
            </w:r>
          </w:p>
        </w:tc>
        <w:tc>
          <w:tcPr>
            <w:tcW w:w="2126" w:type="dxa"/>
            <w:vAlign w:val="center"/>
          </w:tcPr>
          <w:p>
            <w:pPr>
              <w:pStyle w:val="13"/>
            </w:pPr>
            <w:r>
              <w:t>460.31</w:t>
            </w:r>
          </w:p>
        </w:tc>
        <w:tc>
          <w:tcPr>
            <w:tcW w:w="4535" w:type="dxa"/>
            <w:vAlign w:val="center"/>
          </w:tcPr>
          <w:p>
            <w:pPr>
              <w:pStyle w:val="12"/>
            </w:pPr>
            <w:r>
              <w:t>支出总计</w:t>
            </w:r>
          </w:p>
        </w:tc>
        <w:tc>
          <w:tcPr>
            <w:tcW w:w="2126" w:type="dxa"/>
            <w:vAlign w:val="center"/>
          </w:tcPr>
          <w:p>
            <w:pPr>
              <w:pStyle w:val="13"/>
            </w:pPr>
            <w:r>
              <w:t>460.31</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131中国人民政治协商会议保定市满城区委员会</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460.31</w:t>
            </w:r>
          </w:p>
        </w:tc>
        <w:tc>
          <w:tcPr>
            <w:tcW w:w="1134" w:type="dxa"/>
            <w:vAlign w:val="center"/>
          </w:tcPr>
          <w:p>
            <w:pPr>
              <w:pStyle w:val="13"/>
            </w:pPr>
            <w:r>
              <w:t>460.31</w:t>
            </w:r>
          </w:p>
        </w:tc>
        <w:tc>
          <w:tcPr>
            <w:tcW w:w="1134" w:type="dxa"/>
            <w:vAlign w:val="center"/>
          </w:tcPr>
          <w:p>
            <w:pPr>
              <w:pStyle w:val="13"/>
            </w:pPr>
            <w:r>
              <w:t>460.31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201</w:t>
            </w:r>
          </w:p>
        </w:tc>
        <w:tc>
          <w:tcPr>
            <w:tcW w:w="1559" w:type="dxa"/>
            <w:vAlign w:val="center"/>
          </w:tcPr>
          <w:p>
            <w:pPr>
              <w:pStyle w:val="10"/>
            </w:pPr>
            <w:r>
              <w:t>一般公共服务支出</w:t>
            </w:r>
          </w:p>
        </w:tc>
        <w:tc>
          <w:tcPr>
            <w:tcW w:w="1134" w:type="dxa"/>
            <w:vAlign w:val="center"/>
          </w:tcPr>
          <w:p>
            <w:pPr>
              <w:pStyle w:val="9"/>
            </w:pPr>
            <w:r>
              <w:t>348.28</w:t>
            </w:r>
          </w:p>
        </w:tc>
        <w:tc>
          <w:tcPr>
            <w:tcW w:w="1134" w:type="dxa"/>
            <w:vAlign w:val="center"/>
          </w:tcPr>
          <w:p>
            <w:pPr>
              <w:pStyle w:val="9"/>
            </w:pPr>
            <w:r>
              <w:t>348.28</w:t>
            </w:r>
          </w:p>
        </w:tc>
        <w:tc>
          <w:tcPr>
            <w:tcW w:w="1134" w:type="dxa"/>
            <w:vAlign w:val="center"/>
          </w:tcPr>
          <w:p>
            <w:pPr>
              <w:pStyle w:val="9"/>
            </w:pPr>
            <w:r>
              <w:t>348.28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20102</w:t>
            </w:r>
          </w:p>
        </w:tc>
        <w:tc>
          <w:tcPr>
            <w:tcW w:w="1559" w:type="dxa"/>
            <w:vAlign w:val="center"/>
          </w:tcPr>
          <w:p>
            <w:pPr>
              <w:pStyle w:val="10"/>
            </w:pPr>
            <w:r>
              <w:t>政协事务</w:t>
            </w:r>
          </w:p>
        </w:tc>
        <w:tc>
          <w:tcPr>
            <w:tcW w:w="1134" w:type="dxa"/>
            <w:vAlign w:val="center"/>
          </w:tcPr>
          <w:p>
            <w:pPr>
              <w:pStyle w:val="9"/>
            </w:pPr>
            <w:r>
              <w:t>348.28</w:t>
            </w:r>
          </w:p>
        </w:tc>
        <w:tc>
          <w:tcPr>
            <w:tcW w:w="1134" w:type="dxa"/>
            <w:vAlign w:val="center"/>
          </w:tcPr>
          <w:p>
            <w:pPr>
              <w:pStyle w:val="9"/>
            </w:pPr>
            <w:r>
              <w:t>348.28</w:t>
            </w:r>
          </w:p>
        </w:tc>
        <w:tc>
          <w:tcPr>
            <w:tcW w:w="1134" w:type="dxa"/>
            <w:vAlign w:val="center"/>
          </w:tcPr>
          <w:p>
            <w:pPr>
              <w:pStyle w:val="9"/>
            </w:pPr>
            <w:r>
              <w:t>348.28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0"/>
            </w:pPr>
            <w:r>
              <w:t>2010201</w:t>
            </w:r>
          </w:p>
        </w:tc>
        <w:tc>
          <w:tcPr>
            <w:tcW w:w="1559" w:type="dxa"/>
            <w:vAlign w:val="center"/>
          </w:tcPr>
          <w:p>
            <w:pPr>
              <w:pStyle w:val="10"/>
            </w:pPr>
            <w:r>
              <w:t>行政运行</w:t>
            </w:r>
          </w:p>
        </w:tc>
        <w:tc>
          <w:tcPr>
            <w:tcW w:w="1134" w:type="dxa"/>
            <w:vAlign w:val="center"/>
          </w:tcPr>
          <w:p>
            <w:pPr>
              <w:pStyle w:val="9"/>
            </w:pPr>
            <w:r>
              <w:t>269.22</w:t>
            </w:r>
          </w:p>
        </w:tc>
        <w:tc>
          <w:tcPr>
            <w:tcW w:w="1134" w:type="dxa"/>
            <w:vAlign w:val="center"/>
          </w:tcPr>
          <w:p>
            <w:pPr>
              <w:pStyle w:val="9"/>
            </w:pPr>
            <w:r>
              <w:t>269.22</w:t>
            </w:r>
          </w:p>
        </w:tc>
        <w:tc>
          <w:tcPr>
            <w:tcW w:w="1134" w:type="dxa"/>
            <w:vAlign w:val="center"/>
          </w:tcPr>
          <w:p>
            <w:pPr>
              <w:pStyle w:val="9"/>
            </w:pPr>
            <w:r>
              <w:t>269.22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0"/>
            </w:pPr>
            <w:r>
              <w:t>2010204</w:t>
            </w:r>
          </w:p>
        </w:tc>
        <w:tc>
          <w:tcPr>
            <w:tcW w:w="1559" w:type="dxa"/>
            <w:vAlign w:val="center"/>
          </w:tcPr>
          <w:p>
            <w:pPr>
              <w:pStyle w:val="10"/>
            </w:pPr>
            <w:r>
              <w:t>政协会议</w:t>
            </w:r>
          </w:p>
        </w:tc>
        <w:tc>
          <w:tcPr>
            <w:tcW w:w="1134" w:type="dxa"/>
            <w:vAlign w:val="center"/>
          </w:tcPr>
          <w:p>
            <w:pPr>
              <w:pStyle w:val="9"/>
            </w:pPr>
            <w:r>
              <w:t>29.50</w:t>
            </w:r>
          </w:p>
        </w:tc>
        <w:tc>
          <w:tcPr>
            <w:tcW w:w="1134" w:type="dxa"/>
            <w:vAlign w:val="center"/>
          </w:tcPr>
          <w:p>
            <w:pPr>
              <w:pStyle w:val="9"/>
            </w:pPr>
            <w:r>
              <w:t>29.50</w:t>
            </w:r>
          </w:p>
        </w:tc>
        <w:tc>
          <w:tcPr>
            <w:tcW w:w="1134" w:type="dxa"/>
            <w:vAlign w:val="center"/>
          </w:tcPr>
          <w:p>
            <w:pPr>
              <w:pStyle w:val="9"/>
            </w:pPr>
            <w:r>
              <w:t>29.50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0"/>
            </w:pPr>
            <w:r>
              <w:t>2010205</w:t>
            </w:r>
          </w:p>
        </w:tc>
        <w:tc>
          <w:tcPr>
            <w:tcW w:w="1559" w:type="dxa"/>
            <w:vAlign w:val="center"/>
          </w:tcPr>
          <w:p>
            <w:pPr>
              <w:pStyle w:val="10"/>
            </w:pPr>
            <w:r>
              <w:t>委员视察</w:t>
            </w:r>
          </w:p>
        </w:tc>
        <w:tc>
          <w:tcPr>
            <w:tcW w:w="1134" w:type="dxa"/>
            <w:vAlign w:val="center"/>
          </w:tcPr>
          <w:p>
            <w:pPr>
              <w:pStyle w:val="9"/>
            </w:pPr>
            <w:r>
              <w:t>5.00</w:t>
            </w:r>
          </w:p>
        </w:tc>
        <w:tc>
          <w:tcPr>
            <w:tcW w:w="1134" w:type="dxa"/>
            <w:vAlign w:val="center"/>
          </w:tcPr>
          <w:p>
            <w:pPr>
              <w:pStyle w:val="9"/>
            </w:pPr>
            <w:r>
              <w:t>5.00</w:t>
            </w:r>
          </w:p>
        </w:tc>
        <w:tc>
          <w:tcPr>
            <w:tcW w:w="1134" w:type="dxa"/>
            <w:vAlign w:val="center"/>
          </w:tcPr>
          <w:p>
            <w:pPr>
              <w:pStyle w:val="9"/>
            </w:pPr>
            <w:r>
              <w:t>5.00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0"/>
            </w:pPr>
            <w:r>
              <w:t>2010206</w:t>
            </w:r>
          </w:p>
        </w:tc>
        <w:tc>
          <w:tcPr>
            <w:tcW w:w="1559" w:type="dxa"/>
            <w:vAlign w:val="center"/>
          </w:tcPr>
          <w:p>
            <w:pPr>
              <w:pStyle w:val="10"/>
            </w:pPr>
            <w:r>
              <w:t>参政议政</w:t>
            </w:r>
          </w:p>
        </w:tc>
        <w:tc>
          <w:tcPr>
            <w:tcW w:w="1134" w:type="dxa"/>
            <w:vAlign w:val="center"/>
          </w:tcPr>
          <w:p>
            <w:pPr>
              <w:pStyle w:val="9"/>
            </w:pPr>
            <w:r>
              <w:t>39.55</w:t>
            </w:r>
          </w:p>
        </w:tc>
        <w:tc>
          <w:tcPr>
            <w:tcW w:w="1134" w:type="dxa"/>
            <w:vAlign w:val="center"/>
          </w:tcPr>
          <w:p>
            <w:pPr>
              <w:pStyle w:val="9"/>
            </w:pPr>
            <w:r>
              <w:t>39.55</w:t>
            </w:r>
          </w:p>
        </w:tc>
        <w:tc>
          <w:tcPr>
            <w:tcW w:w="1134" w:type="dxa"/>
            <w:vAlign w:val="center"/>
          </w:tcPr>
          <w:p>
            <w:pPr>
              <w:pStyle w:val="9"/>
            </w:pPr>
            <w:r>
              <w:t>39.55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8</w:t>
            </w:r>
          </w:p>
        </w:tc>
        <w:tc>
          <w:tcPr>
            <w:tcW w:w="992" w:type="dxa"/>
            <w:vAlign w:val="center"/>
          </w:tcPr>
          <w:p>
            <w:pPr>
              <w:pStyle w:val="10"/>
            </w:pPr>
            <w:r>
              <w:t>2010299</w:t>
            </w:r>
          </w:p>
        </w:tc>
        <w:tc>
          <w:tcPr>
            <w:tcW w:w="1559" w:type="dxa"/>
            <w:vAlign w:val="center"/>
          </w:tcPr>
          <w:p>
            <w:pPr>
              <w:pStyle w:val="10"/>
            </w:pPr>
            <w:r>
              <w:t>其他政协事务支出</w:t>
            </w:r>
          </w:p>
        </w:tc>
        <w:tc>
          <w:tcPr>
            <w:tcW w:w="1134" w:type="dxa"/>
            <w:vAlign w:val="center"/>
          </w:tcPr>
          <w:p>
            <w:pPr>
              <w:pStyle w:val="9"/>
            </w:pPr>
            <w:r>
              <w:t>5.02</w:t>
            </w:r>
          </w:p>
        </w:tc>
        <w:tc>
          <w:tcPr>
            <w:tcW w:w="1134" w:type="dxa"/>
            <w:vAlign w:val="center"/>
          </w:tcPr>
          <w:p>
            <w:pPr>
              <w:pStyle w:val="9"/>
            </w:pPr>
            <w:r>
              <w:t>5.02</w:t>
            </w:r>
          </w:p>
        </w:tc>
        <w:tc>
          <w:tcPr>
            <w:tcW w:w="1134" w:type="dxa"/>
            <w:vAlign w:val="center"/>
          </w:tcPr>
          <w:p>
            <w:pPr>
              <w:pStyle w:val="9"/>
            </w:pPr>
            <w:r>
              <w:t>5.02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9</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9"/>
            </w:pPr>
            <w:r>
              <w:t>78.13</w:t>
            </w:r>
          </w:p>
        </w:tc>
        <w:tc>
          <w:tcPr>
            <w:tcW w:w="1134" w:type="dxa"/>
            <w:vAlign w:val="center"/>
          </w:tcPr>
          <w:p>
            <w:pPr>
              <w:pStyle w:val="9"/>
            </w:pPr>
            <w:r>
              <w:t>78.13</w:t>
            </w:r>
          </w:p>
        </w:tc>
        <w:tc>
          <w:tcPr>
            <w:tcW w:w="1134" w:type="dxa"/>
            <w:vAlign w:val="center"/>
          </w:tcPr>
          <w:p>
            <w:pPr>
              <w:pStyle w:val="9"/>
            </w:pPr>
            <w:r>
              <w:t>78.13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10</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9"/>
            </w:pPr>
            <w:r>
              <w:t>78.13</w:t>
            </w:r>
          </w:p>
        </w:tc>
        <w:tc>
          <w:tcPr>
            <w:tcW w:w="1134" w:type="dxa"/>
            <w:vAlign w:val="center"/>
          </w:tcPr>
          <w:p>
            <w:pPr>
              <w:pStyle w:val="9"/>
            </w:pPr>
            <w:r>
              <w:t>78.13</w:t>
            </w:r>
          </w:p>
        </w:tc>
        <w:tc>
          <w:tcPr>
            <w:tcW w:w="1134" w:type="dxa"/>
            <w:vAlign w:val="center"/>
          </w:tcPr>
          <w:p>
            <w:pPr>
              <w:pStyle w:val="9"/>
            </w:pPr>
            <w:r>
              <w:t>78.13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11</w:t>
            </w:r>
          </w:p>
        </w:tc>
        <w:tc>
          <w:tcPr>
            <w:tcW w:w="992" w:type="dxa"/>
            <w:vAlign w:val="center"/>
          </w:tcPr>
          <w:p>
            <w:pPr>
              <w:pStyle w:val="10"/>
            </w:pPr>
            <w:r>
              <w:t>2080501</w:t>
            </w:r>
          </w:p>
        </w:tc>
        <w:tc>
          <w:tcPr>
            <w:tcW w:w="1559" w:type="dxa"/>
            <w:vAlign w:val="center"/>
          </w:tcPr>
          <w:p>
            <w:pPr>
              <w:pStyle w:val="10"/>
            </w:pPr>
            <w:r>
              <w:t>行政单位离退休</w:t>
            </w:r>
          </w:p>
        </w:tc>
        <w:tc>
          <w:tcPr>
            <w:tcW w:w="1134" w:type="dxa"/>
            <w:vAlign w:val="center"/>
          </w:tcPr>
          <w:p>
            <w:pPr>
              <w:pStyle w:val="9"/>
            </w:pPr>
            <w:r>
              <w:t>41.72</w:t>
            </w:r>
          </w:p>
        </w:tc>
        <w:tc>
          <w:tcPr>
            <w:tcW w:w="1134" w:type="dxa"/>
            <w:vAlign w:val="center"/>
          </w:tcPr>
          <w:p>
            <w:pPr>
              <w:pStyle w:val="9"/>
            </w:pPr>
            <w:r>
              <w:t>41.72</w:t>
            </w:r>
          </w:p>
        </w:tc>
        <w:tc>
          <w:tcPr>
            <w:tcW w:w="1134" w:type="dxa"/>
            <w:vAlign w:val="center"/>
          </w:tcPr>
          <w:p>
            <w:pPr>
              <w:pStyle w:val="9"/>
            </w:pPr>
            <w:r>
              <w:t>41.72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12</w:t>
            </w:r>
          </w:p>
        </w:tc>
        <w:tc>
          <w:tcPr>
            <w:tcW w:w="992" w:type="dxa"/>
            <w:vAlign w:val="center"/>
          </w:tcPr>
          <w:p>
            <w:pPr>
              <w:pStyle w:val="10"/>
            </w:pPr>
            <w:r>
              <w:t>2080505</w:t>
            </w:r>
          </w:p>
        </w:tc>
        <w:tc>
          <w:tcPr>
            <w:tcW w:w="1559" w:type="dxa"/>
            <w:vAlign w:val="center"/>
          </w:tcPr>
          <w:p>
            <w:pPr>
              <w:pStyle w:val="10"/>
            </w:pPr>
            <w:r>
              <w:t>机关事业单位基本养老保险缴费支出</w:t>
            </w:r>
          </w:p>
        </w:tc>
        <w:tc>
          <w:tcPr>
            <w:tcW w:w="1134" w:type="dxa"/>
            <w:vAlign w:val="center"/>
          </w:tcPr>
          <w:p>
            <w:pPr>
              <w:pStyle w:val="9"/>
            </w:pPr>
            <w:r>
              <w:t>31.90</w:t>
            </w:r>
          </w:p>
        </w:tc>
        <w:tc>
          <w:tcPr>
            <w:tcW w:w="1134" w:type="dxa"/>
            <w:vAlign w:val="center"/>
          </w:tcPr>
          <w:p>
            <w:pPr>
              <w:pStyle w:val="9"/>
            </w:pPr>
            <w:r>
              <w:t>31.90</w:t>
            </w:r>
          </w:p>
        </w:tc>
        <w:tc>
          <w:tcPr>
            <w:tcW w:w="1134" w:type="dxa"/>
            <w:vAlign w:val="center"/>
          </w:tcPr>
          <w:p>
            <w:pPr>
              <w:pStyle w:val="9"/>
            </w:pPr>
            <w:r>
              <w:t>31.90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13</w:t>
            </w:r>
          </w:p>
        </w:tc>
        <w:tc>
          <w:tcPr>
            <w:tcW w:w="992" w:type="dxa"/>
            <w:vAlign w:val="center"/>
          </w:tcPr>
          <w:p>
            <w:pPr>
              <w:pStyle w:val="10"/>
            </w:pPr>
            <w:r>
              <w:t>2080506</w:t>
            </w:r>
          </w:p>
        </w:tc>
        <w:tc>
          <w:tcPr>
            <w:tcW w:w="1559" w:type="dxa"/>
            <w:vAlign w:val="center"/>
          </w:tcPr>
          <w:p>
            <w:pPr>
              <w:pStyle w:val="10"/>
            </w:pPr>
            <w:r>
              <w:t>机关事业单位职业年金缴费支出</w:t>
            </w:r>
          </w:p>
        </w:tc>
        <w:tc>
          <w:tcPr>
            <w:tcW w:w="1134" w:type="dxa"/>
            <w:vAlign w:val="center"/>
          </w:tcPr>
          <w:p>
            <w:pPr>
              <w:pStyle w:val="9"/>
            </w:pPr>
            <w:r>
              <w:t>4.51</w:t>
            </w:r>
          </w:p>
        </w:tc>
        <w:tc>
          <w:tcPr>
            <w:tcW w:w="1134" w:type="dxa"/>
            <w:vAlign w:val="center"/>
          </w:tcPr>
          <w:p>
            <w:pPr>
              <w:pStyle w:val="9"/>
            </w:pPr>
            <w:r>
              <w:t>4.51</w:t>
            </w:r>
          </w:p>
        </w:tc>
        <w:tc>
          <w:tcPr>
            <w:tcW w:w="1134" w:type="dxa"/>
            <w:vAlign w:val="center"/>
          </w:tcPr>
          <w:p>
            <w:pPr>
              <w:pStyle w:val="9"/>
            </w:pPr>
            <w:r>
              <w:t>4.51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14</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9"/>
            </w:pPr>
            <w:r>
              <w:t>13.04</w:t>
            </w:r>
          </w:p>
        </w:tc>
        <w:tc>
          <w:tcPr>
            <w:tcW w:w="1134" w:type="dxa"/>
            <w:vAlign w:val="center"/>
          </w:tcPr>
          <w:p>
            <w:pPr>
              <w:pStyle w:val="9"/>
            </w:pPr>
            <w:r>
              <w:t>13.04</w:t>
            </w:r>
          </w:p>
        </w:tc>
        <w:tc>
          <w:tcPr>
            <w:tcW w:w="1134" w:type="dxa"/>
            <w:vAlign w:val="center"/>
          </w:tcPr>
          <w:p>
            <w:pPr>
              <w:pStyle w:val="9"/>
            </w:pPr>
            <w:r>
              <w:t>13.04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15</w:t>
            </w:r>
          </w:p>
        </w:tc>
        <w:tc>
          <w:tcPr>
            <w:tcW w:w="992" w:type="dxa"/>
            <w:vAlign w:val="center"/>
          </w:tcPr>
          <w:p>
            <w:pPr>
              <w:pStyle w:val="10"/>
            </w:pPr>
            <w:r>
              <w:t>21011</w:t>
            </w:r>
          </w:p>
        </w:tc>
        <w:tc>
          <w:tcPr>
            <w:tcW w:w="1559" w:type="dxa"/>
            <w:vAlign w:val="center"/>
          </w:tcPr>
          <w:p>
            <w:pPr>
              <w:pStyle w:val="10"/>
            </w:pPr>
            <w:r>
              <w:t>行政事业单位医疗</w:t>
            </w:r>
          </w:p>
        </w:tc>
        <w:tc>
          <w:tcPr>
            <w:tcW w:w="1134" w:type="dxa"/>
            <w:vAlign w:val="center"/>
          </w:tcPr>
          <w:p>
            <w:pPr>
              <w:pStyle w:val="9"/>
            </w:pPr>
            <w:r>
              <w:t>13.04</w:t>
            </w:r>
          </w:p>
        </w:tc>
        <w:tc>
          <w:tcPr>
            <w:tcW w:w="1134" w:type="dxa"/>
            <w:vAlign w:val="center"/>
          </w:tcPr>
          <w:p>
            <w:pPr>
              <w:pStyle w:val="9"/>
            </w:pPr>
            <w:r>
              <w:t>13.04</w:t>
            </w:r>
          </w:p>
        </w:tc>
        <w:tc>
          <w:tcPr>
            <w:tcW w:w="1134" w:type="dxa"/>
            <w:vAlign w:val="center"/>
          </w:tcPr>
          <w:p>
            <w:pPr>
              <w:pStyle w:val="9"/>
            </w:pPr>
            <w:r>
              <w:t>13.04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16</w:t>
            </w:r>
          </w:p>
        </w:tc>
        <w:tc>
          <w:tcPr>
            <w:tcW w:w="992" w:type="dxa"/>
            <w:vAlign w:val="center"/>
          </w:tcPr>
          <w:p>
            <w:pPr>
              <w:pStyle w:val="10"/>
            </w:pPr>
            <w:r>
              <w:t>2101101</w:t>
            </w:r>
          </w:p>
        </w:tc>
        <w:tc>
          <w:tcPr>
            <w:tcW w:w="1559" w:type="dxa"/>
            <w:vAlign w:val="center"/>
          </w:tcPr>
          <w:p>
            <w:pPr>
              <w:pStyle w:val="10"/>
            </w:pPr>
            <w:r>
              <w:t>行政单位医疗</w:t>
            </w:r>
          </w:p>
        </w:tc>
        <w:tc>
          <w:tcPr>
            <w:tcW w:w="1134" w:type="dxa"/>
            <w:vAlign w:val="center"/>
          </w:tcPr>
          <w:p>
            <w:pPr>
              <w:pStyle w:val="9"/>
            </w:pPr>
            <w:r>
              <w:t>13.04</w:t>
            </w:r>
          </w:p>
        </w:tc>
        <w:tc>
          <w:tcPr>
            <w:tcW w:w="1134" w:type="dxa"/>
            <w:vAlign w:val="center"/>
          </w:tcPr>
          <w:p>
            <w:pPr>
              <w:pStyle w:val="9"/>
            </w:pPr>
            <w:r>
              <w:t>13.04</w:t>
            </w:r>
          </w:p>
        </w:tc>
        <w:tc>
          <w:tcPr>
            <w:tcW w:w="1134" w:type="dxa"/>
            <w:vAlign w:val="center"/>
          </w:tcPr>
          <w:p>
            <w:pPr>
              <w:pStyle w:val="9"/>
            </w:pPr>
            <w:r>
              <w:t>13.04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17</w:t>
            </w:r>
          </w:p>
        </w:tc>
        <w:tc>
          <w:tcPr>
            <w:tcW w:w="992" w:type="dxa"/>
            <w:vAlign w:val="center"/>
          </w:tcPr>
          <w:p>
            <w:pPr>
              <w:pStyle w:val="10"/>
            </w:pPr>
            <w:r>
              <w:t>221</w:t>
            </w:r>
          </w:p>
        </w:tc>
        <w:tc>
          <w:tcPr>
            <w:tcW w:w="1559" w:type="dxa"/>
            <w:vAlign w:val="center"/>
          </w:tcPr>
          <w:p>
            <w:pPr>
              <w:pStyle w:val="10"/>
            </w:pPr>
            <w:r>
              <w:t>住房保障支出</w:t>
            </w:r>
          </w:p>
        </w:tc>
        <w:tc>
          <w:tcPr>
            <w:tcW w:w="1134" w:type="dxa"/>
            <w:vAlign w:val="center"/>
          </w:tcPr>
          <w:p>
            <w:pPr>
              <w:pStyle w:val="9"/>
            </w:pPr>
            <w:r>
              <w:t>20.86</w:t>
            </w:r>
          </w:p>
        </w:tc>
        <w:tc>
          <w:tcPr>
            <w:tcW w:w="1134" w:type="dxa"/>
            <w:vAlign w:val="center"/>
          </w:tcPr>
          <w:p>
            <w:pPr>
              <w:pStyle w:val="9"/>
            </w:pPr>
            <w:r>
              <w:t>20.86</w:t>
            </w:r>
          </w:p>
        </w:tc>
        <w:tc>
          <w:tcPr>
            <w:tcW w:w="1134" w:type="dxa"/>
            <w:vAlign w:val="center"/>
          </w:tcPr>
          <w:p>
            <w:pPr>
              <w:pStyle w:val="9"/>
            </w:pPr>
            <w:r>
              <w:t>20.86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18</w:t>
            </w:r>
          </w:p>
        </w:tc>
        <w:tc>
          <w:tcPr>
            <w:tcW w:w="992" w:type="dxa"/>
            <w:vAlign w:val="center"/>
          </w:tcPr>
          <w:p>
            <w:pPr>
              <w:pStyle w:val="10"/>
            </w:pPr>
            <w:r>
              <w:t>22102</w:t>
            </w:r>
          </w:p>
        </w:tc>
        <w:tc>
          <w:tcPr>
            <w:tcW w:w="1559" w:type="dxa"/>
            <w:vAlign w:val="center"/>
          </w:tcPr>
          <w:p>
            <w:pPr>
              <w:pStyle w:val="10"/>
            </w:pPr>
            <w:r>
              <w:t>住房改革支出</w:t>
            </w:r>
          </w:p>
        </w:tc>
        <w:tc>
          <w:tcPr>
            <w:tcW w:w="1134" w:type="dxa"/>
            <w:vAlign w:val="center"/>
          </w:tcPr>
          <w:p>
            <w:pPr>
              <w:pStyle w:val="9"/>
            </w:pPr>
            <w:r>
              <w:t>20.86</w:t>
            </w:r>
          </w:p>
        </w:tc>
        <w:tc>
          <w:tcPr>
            <w:tcW w:w="1134" w:type="dxa"/>
            <w:vAlign w:val="center"/>
          </w:tcPr>
          <w:p>
            <w:pPr>
              <w:pStyle w:val="9"/>
            </w:pPr>
            <w:r>
              <w:t>20.86</w:t>
            </w:r>
          </w:p>
        </w:tc>
        <w:tc>
          <w:tcPr>
            <w:tcW w:w="1134" w:type="dxa"/>
            <w:vAlign w:val="center"/>
          </w:tcPr>
          <w:p>
            <w:pPr>
              <w:pStyle w:val="9"/>
            </w:pPr>
            <w:r>
              <w:t>20.86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19</w:t>
            </w:r>
          </w:p>
        </w:tc>
        <w:tc>
          <w:tcPr>
            <w:tcW w:w="992" w:type="dxa"/>
            <w:vAlign w:val="center"/>
          </w:tcPr>
          <w:p>
            <w:pPr>
              <w:pStyle w:val="10"/>
            </w:pPr>
            <w:r>
              <w:t>2210201</w:t>
            </w:r>
          </w:p>
        </w:tc>
        <w:tc>
          <w:tcPr>
            <w:tcW w:w="1559" w:type="dxa"/>
            <w:vAlign w:val="center"/>
          </w:tcPr>
          <w:p>
            <w:pPr>
              <w:pStyle w:val="10"/>
            </w:pPr>
            <w:r>
              <w:t>住房公积金</w:t>
            </w:r>
          </w:p>
        </w:tc>
        <w:tc>
          <w:tcPr>
            <w:tcW w:w="1134" w:type="dxa"/>
            <w:vAlign w:val="center"/>
          </w:tcPr>
          <w:p>
            <w:pPr>
              <w:pStyle w:val="9"/>
            </w:pPr>
            <w:r>
              <w:t>20.86</w:t>
            </w:r>
          </w:p>
        </w:tc>
        <w:tc>
          <w:tcPr>
            <w:tcW w:w="1134" w:type="dxa"/>
            <w:vAlign w:val="center"/>
          </w:tcPr>
          <w:p>
            <w:pPr>
              <w:pStyle w:val="9"/>
            </w:pPr>
            <w:r>
              <w:t>20.86</w:t>
            </w:r>
          </w:p>
        </w:tc>
        <w:tc>
          <w:tcPr>
            <w:tcW w:w="1134" w:type="dxa"/>
            <w:vAlign w:val="center"/>
          </w:tcPr>
          <w:p>
            <w:pPr>
              <w:pStyle w:val="9"/>
            </w:pPr>
            <w:r>
              <w:t>20.86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131中国人民政治协商会议保定市满城区委员会</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460.31</w:t>
            </w:r>
          </w:p>
        </w:tc>
        <w:tc>
          <w:tcPr>
            <w:tcW w:w="1361" w:type="dxa"/>
            <w:vAlign w:val="center"/>
          </w:tcPr>
          <w:p>
            <w:pPr>
              <w:pStyle w:val="13"/>
            </w:pPr>
            <w:r>
              <w:t>381.24</w:t>
            </w:r>
          </w:p>
        </w:tc>
        <w:tc>
          <w:tcPr>
            <w:tcW w:w="1361" w:type="dxa"/>
            <w:vAlign w:val="center"/>
          </w:tcPr>
          <w:p>
            <w:pPr>
              <w:pStyle w:val="13"/>
            </w:pPr>
            <w:r>
              <w:t>79.07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201</w:t>
            </w:r>
          </w:p>
        </w:tc>
        <w:tc>
          <w:tcPr>
            <w:tcW w:w="4535" w:type="dxa"/>
            <w:vAlign w:val="center"/>
          </w:tcPr>
          <w:p>
            <w:pPr>
              <w:pStyle w:val="10"/>
            </w:pPr>
            <w:r>
              <w:t>一般公共服务支出</w:t>
            </w:r>
          </w:p>
        </w:tc>
        <w:tc>
          <w:tcPr>
            <w:tcW w:w="1361" w:type="dxa"/>
            <w:vAlign w:val="center"/>
          </w:tcPr>
          <w:p>
            <w:pPr>
              <w:pStyle w:val="9"/>
            </w:pPr>
            <w:r>
              <w:t>348.28</w:t>
            </w:r>
          </w:p>
        </w:tc>
        <w:tc>
          <w:tcPr>
            <w:tcW w:w="1361" w:type="dxa"/>
            <w:vAlign w:val="center"/>
          </w:tcPr>
          <w:p>
            <w:pPr>
              <w:pStyle w:val="9"/>
            </w:pPr>
            <w:r>
              <w:t>269.22</w:t>
            </w:r>
          </w:p>
        </w:tc>
        <w:tc>
          <w:tcPr>
            <w:tcW w:w="1361" w:type="dxa"/>
            <w:vAlign w:val="center"/>
          </w:tcPr>
          <w:p>
            <w:pPr>
              <w:pStyle w:val="9"/>
            </w:pPr>
            <w:r>
              <w:t>79.07</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20102</w:t>
            </w:r>
          </w:p>
        </w:tc>
        <w:tc>
          <w:tcPr>
            <w:tcW w:w="4535" w:type="dxa"/>
            <w:vAlign w:val="center"/>
          </w:tcPr>
          <w:p>
            <w:pPr>
              <w:pStyle w:val="10"/>
            </w:pPr>
            <w:r>
              <w:t>政协事务</w:t>
            </w:r>
          </w:p>
        </w:tc>
        <w:tc>
          <w:tcPr>
            <w:tcW w:w="1361" w:type="dxa"/>
            <w:vAlign w:val="center"/>
          </w:tcPr>
          <w:p>
            <w:pPr>
              <w:pStyle w:val="9"/>
            </w:pPr>
            <w:r>
              <w:t>348.28</w:t>
            </w:r>
          </w:p>
        </w:tc>
        <w:tc>
          <w:tcPr>
            <w:tcW w:w="1361" w:type="dxa"/>
            <w:vAlign w:val="center"/>
          </w:tcPr>
          <w:p>
            <w:pPr>
              <w:pStyle w:val="9"/>
            </w:pPr>
            <w:r>
              <w:t>269.22</w:t>
            </w:r>
          </w:p>
        </w:tc>
        <w:tc>
          <w:tcPr>
            <w:tcW w:w="1361" w:type="dxa"/>
            <w:vAlign w:val="center"/>
          </w:tcPr>
          <w:p>
            <w:pPr>
              <w:pStyle w:val="9"/>
            </w:pPr>
            <w:r>
              <w:t>79.07</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0"/>
            </w:pPr>
            <w:r>
              <w:t>2010201</w:t>
            </w:r>
          </w:p>
        </w:tc>
        <w:tc>
          <w:tcPr>
            <w:tcW w:w="4535" w:type="dxa"/>
            <w:vAlign w:val="center"/>
          </w:tcPr>
          <w:p>
            <w:pPr>
              <w:pStyle w:val="10"/>
            </w:pPr>
            <w:r>
              <w:t>行政运行</w:t>
            </w:r>
          </w:p>
        </w:tc>
        <w:tc>
          <w:tcPr>
            <w:tcW w:w="1361" w:type="dxa"/>
            <w:vAlign w:val="center"/>
          </w:tcPr>
          <w:p>
            <w:pPr>
              <w:pStyle w:val="9"/>
            </w:pPr>
            <w:r>
              <w:t>269.22</w:t>
            </w:r>
          </w:p>
        </w:tc>
        <w:tc>
          <w:tcPr>
            <w:tcW w:w="1361" w:type="dxa"/>
            <w:vAlign w:val="center"/>
          </w:tcPr>
          <w:p>
            <w:pPr>
              <w:pStyle w:val="9"/>
            </w:pPr>
            <w:r>
              <w:t>269.22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992" w:type="dxa"/>
            <w:vAlign w:val="center"/>
          </w:tcPr>
          <w:p>
            <w:pPr>
              <w:pStyle w:val="10"/>
            </w:pPr>
            <w:r>
              <w:t>2010204</w:t>
            </w:r>
          </w:p>
        </w:tc>
        <w:tc>
          <w:tcPr>
            <w:tcW w:w="4535" w:type="dxa"/>
            <w:vAlign w:val="center"/>
          </w:tcPr>
          <w:p>
            <w:pPr>
              <w:pStyle w:val="10"/>
            </w:pPr>
            <w:r>
              <w:t>政协会议</w:t>
            </w:r>
          </w:p>
        </w:tc>
        <w:tc>
          <w:tcPr>
            <w:tcW w:w="1361" w:type="dxa"/>
            <w:vAlign w:val="center"/>
          </w:tcPr>
          <w:p>
            <w:pPr>
              <w:pStyle w:val="9"/>
            </w:pPr>
            <w:r>
              <w:t>29.50</w:t>
            </w:r>
          </w:p>
        </w:tc>
        <w:tc>
          <w:tcPr>
            <w:tcW w:w="1361" w:type="dxa"/>
            <w:vAlign w:val="center"/>
          </w:tcPr>
          <w:p>
            <w:pPr>
              <w:pStyle w:val="9"/>
            </w:pPr>
          </w:p>
        </w:tc>
        <w:tc>
          <w:tcPr>
            <w:tcW w:w="1361" w:type="dxa"/>
            <w:vAlign w:val="center"/>
          </w:tcPr>
          <w:p>
            <w:pPr>
              <w:pStyle w:val="9"/>
            </w:pPr>
            <w:r>
              <w:t>29.50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0"/>
            </w:pPr>
            <w:r>
              <w:t>2010205</w:t>
            </w:r>
          </w:p>
        </w:tc>
        <w:tc>
          <w:tcPr>
            <w:tcW w:w="4535" w:type="dxa"/>
            <w:vAlign w:val="center"/>
          </w:tcPr>
          <w:p>
            <w:pPr>
              <w:pStyle w:val="10"/>
            </w:pPr>
            <w:r>
              <w:t>委员视察</w:t>
            </w:r>
          </w:p>
        </w:tc>
        <w:tc>
          <w:tcPr>
            <w:tcW w:w="1361" w:type="dxa"/>
            <w:vAlign w:val="center"/>
          </w:tcPr>
          <w:p>
            <w:pPr>
              <w:pStyle w:val="9"/>
            </w:pPr>
            <w:r>
              <w:t>5.00</w:t>
            </w:r>
          </w:p>
        </w:tc>
        <w:tc>
          <w:tcPr>
            <w:tcW w:w="1361" w:type="dxa"/>
            <w:vAlign w:val="center"/>
          </w:tcPr>
          <w:p>
            <w:pPr>
              <w:pStyle w:val="9"/>
            </w:pPr>
          </w:p>
        </w:tc>
        <w:tc>
          <w:tcPr>
            <w:tcW w:w="1361" w:type="dxa"/>
            <w:vAlign w:val="center"/>
          </w:tcPr>
          <w:p>
            <w:pPr>
              <w:pStyle w:val="9"/>
            </w:pPr>
            <w:r>
              <w:t>5.00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0"/>
            </w:pPr>
            <w:r>
              <w:t>2010206</w:t>
            </w:r>
          </w:p>
        </w:tc>
        <w:tc>
          <w:tcPr>
            <w:tcW w:w="4535" w:type="dxa"/>
            <w:vAlign w:val="center"/>
          </w:tcPr>
          <w:p>
            <w:pPr>
              <w:pStyle w:val="10"/>
            </w:pPr>
            <w:r>
              <w:t>参政议政</w:t>
            </w:r>
          </w:p>
        </w:tc>
        <w:tc>
          <w:tcPr>
            <w:tcW w:w="1361" w:type="dxa"/>
            <w:vAlign w:val="center"/>
          </w:tcPr>
          <w:p>
            <w:pPr>
              <w:pStyle w:val="9"/>
            </w:pPr>
            <w:r>
              <w:t>39.55</w:t>
            </w:r>
          </w:p>
        </w:tc>
        <w:tc>
          <w:tcPr>
            <w:tcW w:w="1361" w:type="dxa"/>
            <w:vAlign w:val="center"/>
          </w:tcPr>
          <w:p>
            <w:pPr>
              <w:pStyle w:val="9"/>
            </w:pPr>
          </w:p>
        </w:tc>
        <w:tc>
          <w:tcPr>
            <w:tcW w:w="1361" w:type="dxa"/>
            <w:vAlign w:val="center"/>
          </w:tcPr>
          <w:p>
            <w:pPr>
              <w:pStyle w:val="9"/>
            </w:pPr>
            <w:r>
              <w:t>39.55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992" w:type="dxa"/>
            <w:vAlign w:val="center"/>
          </w:tcPr>
          <w:p>
            <w:pPr>
              <w:pStyle w:val="10"/>
            </w:pPr>
            <w:r>
              <w:t>2010299</w:t>
            </w:r>
          </w:p>
        </w:tc>
        <w:tc>
          <w:tcPr>
            <w:tcW w:w="4535" w:type="dxa"/>
            <w:vAlign w:val="center"/>
          </w:tcPr>
          <w:p>
            <w:pPr>
              <w:pStyle w:val="10"/>
            </w:pPr>
            <w:r>
              <w:t>其他政协事务支出</w:t>
            </w:r>
          </w:p>
        </w:tc>
        <w:tc>
          <w:tcPr>
            <w:tcW w:w="1361" w:type="dxa"/>
            <w:vAlign w:val="center"/>
          </w:tcPr>
          <w:p>
            <w:pPr>
              <w:pStyle w:val="9"/>
            </w:pPr>
            <w:r>
              <w:t>5.02</w:t>
            </w:r>
          </w:p>
        </w:tc>
        <w:tc>
          <w:tcPr>
            <w:tcW w:w="1361" w:type="dxa"/>
            <w:vAlign w:val="center"/>
          </w:tcPr>
          <w:p>
            <w:pPr>
              <w:pStyle w:val="9"/>
            </w:pPr>
          </w:p>
        </w:tc>
        <w:tc>
          <w:tcPr>
            <w:tcW w:w="1361" w:type="dxa"/>
            <w:vAlign w:val="center"/>
          </w:tcPr>
          <w:p>
            <w:pPr>
              <w:pStyle w:val="9"/>
            </w:pPr>
            <w:r>
              <w:t>5.02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9"/>
            </w:pPr>
            <w:r>
              <w:t>78.13</w:t>
            </w:r>
          </w:p>
        </w:tc>
        <w:tc>
          <w:tcPr>
            <w:tcW w:w="1361" w:type="dxa"/>
            <w:vAlign w:val="center"/>
          </w:tcPr>
          <w:p>
            <w:pPr>
              <w:pStyle w:val="9"/>
            </w:pPr>
            <w:r>
              <w:t>78.13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9"/>
            </w:pPr>
            <w:r>
              <w:t>78.13</w:t>
            </w:r>
          </w:p>
        </w:tc>
        <w:tc>
          <w:tcPr>
            <w:tcW w:w="1361" w:type="dxa"/>
            <w:vAlign w:val="center"/>
          </w:tcPr>
          <w:p>
            <w:pPr>
              <w:pStyle w:val="9"/>
            </w:pPr>
            <w:r>
              <w:t>78.13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992" w:type="dxa"/>
            <w:vAlign w:val="center"/>
          </w:tcPr>
          <w:p>
            <w:pPr>
              <w:pStyle w:val="10"/>
            </w:pPr>
            <w:r>
              <w:t>2080501</w:t>
            </w:r>
          </w:p>
        </w:tc>
        <w:tc>
          <w:tcPr>
            <w:tcW w:w="4535" w:type="dxa"/>
            <w:vAlign w:val="center"/>
          </w:tcPr>
          <w:p>
            <w:pPr>
              <w:pStyle w:val="10"/>
            </w:pPr>
            <w:r>
              <w:t>行政单位离退休</w:t>
            </w:r>
          </w:p>
        </w:tc>
        <w:tc>
          <w:tcPr>
            <w:tcW w:w="1361" w:type="dxa"/>
            <w:vAlign w:val="center"/>
          </w:tcPr>
          <w:p>
            <w:pPr>
              <w:pStyle w:val="9"/>
            </w:pPr>
            <w:r>
              <w:t>41.72</w:t>
            </w:r>
          </w:p>
        </w:tc>
        <w:tc>
          <w:tcPr>
            <w:tcW w:w="1361" w:type="dxa"/>
            <w:vAlign w:val="center"/>
          </w:tcPr>
          <w:p>
            <w:pPr>
              <w:pStyle w:val="9"/>
            </w:pPr>
            <w:r>
              <w:t>41.72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992" w:type="dxa"/>
            <w:vAlign w:val="center"/>
          </w:tcPr>
          <w:p>
            <w:pPr>
              <w:pStyle w:val="10"/>
            </w:pPr>
            <w:r>
              <w:t>2080505</w:t>
            </w:r>
          </w:p>
        </w:tc>
        <w:tc>
          <w:tcPr>
            <w:tcW w:w="4535" w:type="dxa"/>
            <w:vAlign w:val="center"/>
          </w:tcPr>
          <w:p>
            <w:pPr>
              <w:pStyle w:val="10"/>
            </w:pPr>
            <w:r>
              <w:t>机关事业单位基本养老保险缴费支出</w:t>
            </w:r>
          </w:p>
        </w:tc>
        <w:tc>
          <w:tcPr>
            <w:tcW w:w="1361" w:type="dxa"/>
            <w:vAlign w:val="center"/>
          </w:tcPr>
          <w:p>
            <w:pPr>
              <w:pStyle w:val="9"/>
            </w:pPr>
            <w:r>
              <w:t>31.90</w:t>
            </w:r>
          </w:p>
        </w:tc>
        <w:tc>
          <w:tcPr>
            <w:tcW w:w="1361" w:type="dxa"/>
            <w:vAlign w:val="center"/>
          </w:tcPr>
          <w:p>
            <w:pPr>
              <w:pStyle w:val="9"/>
            </w:pPr>
            <w:r>
              <w:t>31.90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992" w:type="dxa"/>
            <w:vAlign w:val="center"/>
          </w:tcPr>
          <w:p>
            <w:pPr>
              <w:pStyle w:val="10"/>
            </w:pPr>
            <w:r>
              <w:t>2080506</w:t>
            </w:r>
          </w:p>
        </w:tc>
        <w:tc>
          <w:tcPr>
            <w:tcW w:w="4535" w:type="dxa"/>
            <w:vAlign w:val="center"/>
          </w:tcPr>
          <w:p>
            <w:pPr>
              <w:pStyle w:val="10"/>
            </w:pPr>
            <w:r>
              <w:t>机关事业单位职业年金缴费支出</w:t>
            </w:r>
          </w:p>
        </w:tc>
        <w:tc>
          <w:tcPr>
            <w:tcW w:w="1361" w:type="dxa"/>
            <w:vAlign w:val="center"/>
          </w:tcPr>
          <w:p>
            <w:pPr>
              <w:pStyle w:val="9"/>
            </w:pPr>
            <w:r>
              <w:t>4.51</w:t>
            </w:r>
          </w:p>
        </w:tc>
        <w:tc>
          <w:tcPr>
            <w:tcW w:w="1361" w:type="dxa"/>
            <w:vAlign w:val="center"/>
          </w:tcPr>
          <w:p>
            <w:pPr>
              <w:pStyle w:val="9"/>
            </w:pPr>
            <w:r>
              <w:t>4.51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9"/>
            </w:pPr>
            <w:r>
              <w:t>13.04</w:t>
            </w:r>
          </w:p>
        </w:tc>
        <w:tc>
          <w:tcPr>
            <w:tcW w:w="1361" w:type="dxa"/>
            <w:vAlign w:val="center"/>
          </w:tcPr>
          <w:p>
            <w:pPr>
              <w:pStyle w:val="9"/>
            </w:pPr>
            <w:r>
              <w:t>13.04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992" w:type="dxa"/>
            <w:vAlign w:val="center"/>
          </w:tcPr>
          <w:p>
            <w:pPr>
              <w:pStyle w:val="10"/>
            </w:pPr>
            <w:r>
              <w:t>21011</w:t>
            </w:r>
          </w:p>
        </w:tc>
        <w:tc>
          <w:tcPr>
            <w:tcW w:w="4535" w:type="dxa"/>
            <w:vAlign w:val="center"/>
          </w:tcPr>
          <w:p>
            <w:pPr>
              <w:pStyle w:val="10"/>
            </w:pPr>
            <w:r>
              <w:t>行政事业单位医疗</w:t>
            </w:r>
          </w:p>
        </w:tc>
        <w:tc>
          <w:tcPr>
            <w:tcW w:w="1361" w:type="dxa"/>
            <w:vAlign w:val="center"/>
          </w:tcPr>
          <w:p>
            <w:pPr>
              <w:pStyle w:val="9"/>
            </w:pPr>
            <w:r>
              <w:t>13.04</w:t>
            </w:r>
          </w:p>
        </w:tc>
        <w:tc>
          <w:tcPr>
            <w:tcW w:w="1361" w:type="dxa"/>
            <w:vAlign w:val="center"/>
          </w:tcPr>
          <w:p>
            <w:pPr>
              <w:pStyle w:val="9"/>
            </w:pPr>
            <w:r>
              <w:t>13.04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992" w:type="dxa"/>
            <w:vAlign w:val="center"/>
          </w:tcPr>
          <w:p>
            <w:pPr>
              <w:pStyle w:val="10"/>
            </w:pPr>
            <w:r>
              <w:t>2101101</w:t>
            </w:r>
          </w:p>
        </w:tc>
        <w:tc>
          <w:tcPr>
            <w:tcW w:w="4535" w:type="dxa"/>
            <w:vAlign w:val="center"/>
          </w:tcPr>
          <w:p>
            <w:pPr>
              <w:pStyle w:val="10"/>
            </w:pPr>
            <w:r>
              <w:t>行政单位医疗</w:t>
            </w:r>
          </w:p>
        </w:tc>
        <w:tc>
          <w:tcPr>
            <w:tcW w:w="1361" w:type="dxa"/>
            <w:vAlign w:val="center"/>
          </w:tcPr>
          <w:p>
            <w:pPr>
              <w:pStyle w:val="9"/>
            </w:pPr>
            <w:r>
              <w:t>13.04</w:t>
            </w:r>
          </w:p>
        </w:tc>
        <w:tc>
          <w:tcPr>
            <w:tcW w:w="1361" w:type="dxa"/>
            <w:vAlign w:val="center"/>
          </w:tcPr>
          <w:p>
            <w:pPr>
              <w:pStyle w:val="9"/>
            </w:pPr>
            <w:r>
              <w:t>13.04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992" w:type="dxa"/>
            <w:vAlign w:val="center"/>
          </w:tcPr>
          <w:p>
            <w:pPr>
              <w:pStyle w:val="10"/>
            </w:pPr>
            <w:r>
              <w:t>221</w:t>
            </w:r>
          </w:p>
        </w:tc>
        <w:tc>
          <w:tcPr>
            <w:tcW w:w="4535" w:type="dxa"/>
            <w:vAlign w:val="center"/>
          </w:tcPr>
          <w:p>
            <w:pPr>
              <w:pStyle w:val="10"/>
            </w:pPr>
            <w:r>
              <w:t>住房保障支出</w:t>
            </w:r>
          </w:p>
        </w:tc>
        <w:tc>
          <w:tcPr>
            <w:tcW w:w="1361" w:type="dxa"/>
            <w:vAlign w:val="center"/>
          </w:tcPr>
          <w:p>
            <w:pPr>
              <w:pStyle w:val="9"/>
            </w:pPr>
            <w:r>
              <w:t>20.86</w:t>
            </w:r>
          </w:p>
        </w:tc>
        <w:tc>
          <w:tcPr>
            <w:tcW w:w="1361" w:type="dxa"/>
            <w:vAlign w:val="center"/>
          </w:tcPr>
          <w:p>
            <w:pPr>
              <w:pStyle w:val="9"/>
            </w:pPr>
            <w:r>
              <w:t>20.86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992" w:type="dxa"/>
            <w:vAlign w:val="center"/>
          </w:tcPr>
          <w:p>
            <w:pPr>
              <w:pStyle w:val="10"/>
            </w:pPr>
            <w:r>
              <w:t>22102</w:t>
            </w:r>
          </w:p>
        </w:tc>
        <w:tc>
          <w:tcPr>
            <w:tcW w:w="4535" w:type="dxa"/>
            <w:vAlign w:val="center"/>
          </w:tcPr>
          <w:p>
            <w:pPr>
              <w:pStyle w:val="10"/>
            </w:pPr>
            <w:r>
              <w:t>住房改革支出</w:t>
            </w:r>
          </w:p>
        </w:tc>
        <w:tc>
          <w:tcPr>
            <w:tcW w:w="1361" w:type="dxa"/>
            <w:vAlign w:val="center"/>
          </w:tcPr>
          <w:p>
            <w:pPr>
              <w:pStyle w:val="9"/>
            </w:pPr>
            <w:r>
              <w:t>20.86</w:t>
            </w:r>
          </w:p>
        </w:tc>
        <w:tc>
          <w:tcPr>
            <w:tcW w:w="1361" w:type="dxa"/>
            <w:vAlign w:val="center"/>
          </w:tcPr>
          <w:p>
            <w:pPr>
              <w:pStyle w:val="9"/>
            </w:pPr>
            <w:r>
              <w:t>20.86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992" w:type="dxa"/>
            <w:vAlign w:val="center"/>
          </w:tcPr>
          <w:p>
            <w:pPr>
              <w:pStyle w:val="10"/>
            </w:pPr>
            <w:r>
              <w:t>2210201</w:t>
            </w:r>
          </w:p>
        </w:tc>
        <w:tc>
          <w:tcPr>
            <w:tcW w:w="4535" w:type="dxa"/>
            <w:vAlign w:val="center"/>
          </w:tcPr>
          <w:p>
            <w:pPr>
              <w:pStyle w:val="10"/>
            </w:pPr>
            <w:r>
              <w:t>住房公积金</w:t>
            </w:r>
          </w:p>
        </w:tc>
        <w:tc>
          <w:tcPr>
            <w:tcW w:w="1361" w:type="dxa"/>
            <w:vAlign w:val="center"/>
          </w:tcPr>
          <w:p>
            <w:pPr>
              <w:pStyle w:val="9"/>
            </w:pPr>
            <w:r>
              <w:t>20.86</w:t>
            </w:r>
          </w:p>
        </w:tc>
        <w:tc>
          <w:tcPr>
            <w:tcW w:w="1361" w:type="dxa"/>
            <w:vAlign w:val="center"/>
          </w:tcPr>
          <w:p>
            <w:pPr>
              <w:pStyle w:val="9"/>
            </w:pPr>
            <w:r>
              <w:t>20.86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131中国人民政治协商会议保定市满城区委员会</w:t>
            </w:r>
          </w:p>
        </w:tc>
        <w:tc>
          <w:tcPr>
            <w:tcW w:w="3402" w:type="dxa"/>
            <w:tcBorders>
              <w:top w:val="single" w:color="FFFFFF" w:sz="6" w:space="0"/>
              <w:left w:val="single" w:color="FFFFFF" w:sz="6" w:space="0"/>
              <w:right w:val="single" w:color="FFFFFF" w:sz="6" w:space="0"/>
            </w:tcBorders>
            <w:vAlign w:val="center"/>
          </w:tcPr>
          <w:p>
            <w:pPr>
              <w:pStyle w:val="6"/>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460.31</w:t>
            </w:r>
          </w:p>
        </w:tc>
        <w:tc>
          <w:tcPr>
            <w:tcW w:w="3402" w:type="dxa"/>
            <w:vAlign w:val="center"/>
          </w:tcPr>
          <w:p>
            <w:pPr>
              <w:pStyle w:val="10"/>
            </w:pPr>
            <w:r>
              <w:t>一、一般公共服务支出</w:t>
            </w:r>
          </w:p>
        </w:tc>
        <w:tc>
          <w:tcPr>
            <w:tcW w:w="1474" w:type="dxa"/>
            <w:vAlign w:val="center"/>
          </w:tcPr>
          <w:p>
            <w:pPr>
              <w:pStyle w:val="9"/>
            </w:pPr>
            <w:r>
              <w:t>348.28</w:t>
            </w:r>
          </w:p>
        </w:tc>
        <w:tc>
          <w:tcPr>
            <w:tcW w:w="1474" w:type="dxa"/>
            <w:vAlign w:val="center"/>
          </w:tcPr>
          <w:p>
            <w:pPr>
              <w:pStyle w:val="9"/>
            </w:pPr>
            <w:r>
              <w:t>348.28</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r>
              <w:t>78.13</w:t>
            </w:r>
          </w:p>
        </w:tc>
        <w:tc>
          <w:tcPr>
            <w:tcW w:w="1474" w:type="dxa"/>
            <w:vAlign w:val="center"/>
          </w:tcPr>
          <w:p>
            <w:pPr>
              <w:pStyle w:val="9"/>
            </w:pPr>
            <w:r>
              <w:t>78.13</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r>
              <w:t>13.04</w:t>
            </w:r>
          </w:p>
        </w:tc>
        <w:tc>
          <w:tcPr>
            <w:tcW w:w="1474" w:type="dxa"/>
            <w:vAlign w:val="center"/>
          </w:tcPr>
          <w:p>
            <w:pPr>
              <w:pStyle w:val="9"/>
            </w:pPr>
            <w:r>
              <w:t>13.04</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r>
              <w:t>20.86</w:t>
            </w:r>
          </w:p>
        </w:tc>
        <w:tc>
          <w:tcPr>
            <w:tcW w:w="1474" w:type="dxa"/>
            <w:vAlign w:val="center"/>
          </w:tcPr>
          <w:p>
            <w:pPr>
              <w:pStyle w:val="9"/>
            </w:pPr>
            <w:r>
              <w:t>20.86</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三十一、往来性支出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2"/>
            </w:pPr>
            <w:r>
              <w:t>本年收入合计</w:t>
            </w:r>
          </w:p>
        </w:tc>
        <w:tc>
          <w:tcPr>
            <w:tcW w:w="1474" w:type="dxa"/>
            <w:vAlign w:val="center"/>
          </w:tcPr>
          <w:p>
            <w:pPr>
              <w:pStyle w:val="13"/>
            </w:pPr>
            <w:r>
              <w:t>460.31</w:t>
            </w:r>
          </w:p>
        </w:tc>
        <w:tc>
          <w:tcPr>
            <w:tcW w:w="3402" w:type="dxa"/>
            <w:vAlign w:val="center"/>
          </w:tcPr>
          <w:p>
            <w:pPr>
              <w:pStyle w:val="12"/>
            </w:pPr>
            <w:r>
              <w:t>本年支出合计</w:t>
            </w:r>
          </w:p>
        </w:tc>
        <w:tc>
          <w:tcPr>
            <w:tcW w:w="1474" w:type="dxa"/>
            <w:vAlign w:val="center"/>
          </w:tcPr>
          <w:p>
            <w:pPr>
              <w:pStyle w:val="13"/>
            </w:pPr>
            <w:r>
              <w:t>460.31</w:t>
            </w:r>
          </w:p>
        </w:tc>
        <w:tc>
          <w:tcPr>
            <w:tcW w:w="1474" w:type="dxa"/>
            <w:vAlign w:val="center"/>
          </w:tcPr>
          <w:p>
            <w:pPr>
              <w:pStyle w:val="13"/>
            </w:pPr>
            <w:r>
              <w:t>460.31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年初财政拨款结转和结余</w:t>
            </w:r>
          </w:p>
        </w:tc>
        <w:tc>
          <w:tcPr>
            <w:tcW w:w="1474" w:type="dxa"/>
            <w:vAlign w:val="center"/>
          </w:tcPr>
          <w:p>
            <w:pPr>
              <w:pStyle w:val="9"/>
            </w:pP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一、一般公共预算拨款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3402" w:type="dxa"/>
            <w:vAlign w:val="center"/>
          </w:tcPr>
          <w:p>
            <w:pPr>
              <w:pStyle w:val="12"/>
            </w:pPr>
            <w:r>
              <w:t>收入总计</w:t>
            </w:r>
          </w:p>
        </w:tc>
        <w:tc>
          <w:tcPr>
            <w:tcW w:w="1474" w:type="dxa"/>
            <w:vAlign w:val="center"/>
          </w:tcPr>
          <w:p>
            <w:pPr>
              <w:pStyle w:val="13"/>
            </w:pPr>
            <w:r>
              <w:t>460.31</w:t>
            </w:r>
          </w:p>
        </w:tc>
        <w:tc>
          <w:tcPr>
            <w:tcW w:w="3402" w:type="dxa"/>
            <w:vAlign w:val="center"/>
          </w:tcPr>
          <w:p>
            <w:pPr>
              <w:pStyle w:val="12"/>
            </w:pPr>
            <w:r>
              <w:t>支出总计</w:t>
            </w:r>
          </w:p>
        </w:tc>
        <w:tc>
          <w:tcPr>
            <w:tcW w:w="1474" w:type="dxa"/>
            <w:vAlign w:val="center"/>
          </w:tcPr>
          <w:p>
            <w:pPr>
              <w:pStyle w:val="13"/>
            </w:pPr>
            <w:r>
              <w:t>460.31</w:t>
            </w:r>
          </w:p>
        </w:tc>
        <w:tc>
          <w:tcPr>
            <w:tcW w:w="1474" w:type="dxa"/>
            <w:vAlign w:val="center"/>
          </w:tcPr>
          <w:p>
            <w:pPr>
              <w:pStyle w:val="13"/>
            </w:pPr>
            <w:r>
              <w:t>460.31</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131中国人民政治协商会议保定市满城区委员会</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460.31</w:t>
            </w:r>
          </w:p>
        </w:tc>
        <w:tc>
          <w:tcPr>
            <w:tcW w:w="2551" w:type="dxa"/>
            <w:vAlign w:val="center"/>
          </w:tcPr>
          <w:p>
            <w:pPr>
              <w:pStyle w:val="13"/>
            </w:pPr>
            <w:r>
              <w:t>381.24</w:t>
            </w:r>
          </w:p>
        </w:tc>
        <w:tc>
          <w:tcPr>
            <w:tcW w:w="2551" w:type="dxa"/>
            <w:vAlign w:val="center"/>
          </w:tcPr>
          <w:p>
            <w:pPr>
              <w:pStyle w:val="13"/>
            </w:pPr>
            <w:r>
              <w:t>79.07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201</w:t>
            </w:r>
          </w:p>
        </w:tc>
        <w:tc>
          <w:tcPr>
            <w:tcW w:w="4535" w:type="dxa"/>
            <w:vAlign w:val="center"/>
          </w:tcPr>
          <w:p>
            <w:pPr>
              <w:pStyle w:val="10"/>
            </w:pPr>
            <w:r>
              <w:t>一般公共服务支出</w:t>
            </w:r>
          </w:p>
        </w:tc>
        <w:tc>
          <w:tcPr>
            <w:tcW w:w="2551" w:type="dxa"/>
            <w:vAlign w:val="center"/>
          </w:tcPr>
          <w:p>
            <w:pPr>
              <w:pStyle w:val="9"/>
            </w:pPr>
            <w:r>
              <w:t>348.28</w:t>
            </w:r>
          </w:p>
        </w:tc>
        <w:tc>
          <w:tcPr>
            <w:tcW w:w="2551" w:type="dxa"/>
            <w:vAlign w:val="center"/>
          </w:tcPr>
          <w:p>
            <w:pPr>
              <w:pStyle w:val="9"/>
            </w:pPr>
            <w:r>
              <w:t>269.22</w:t>
            </w:r>
          </w:p>
        </w:tc>
        <w:tc>
          <w:tcPr>
            <w:tcW w:w="2551" w:type="dxa"/>
            <w:vAlign w:val="center"/>
          </w:tcPr>
          <w:p>
            <w:pPr>
              <w:pStyle w:val="9"/>
            </w:pPr>
            <w:r>
              <w:t>79.07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20102</w:t>
            </w:r>
          </w:p>
        </w:tc>
        <w:tc>
          <w:tcPr>
            <w:tcW w:w="4535" w:type="dxa"/>
            <w:vAlign w:val="center"/>
          </w:tcPr>
          <w:p>
            <w:pPr>
              <w:pStyle w:val="10"/>
            </w:pPr>
            <w:r>
              <w:t>政协事务</w:t>
            </w:r>
          </w:p>
        </w:tc>
        <w:tc>
          <w:tcPr>
            <w:tcW w:w="2551" w:type="dxa"/>
            <w:vAlign w:val="center"/>
          </w:tcPr>
          <w:p>
            <w:pPr>
              <w:pStyle w:val="9"/>
            </w:pPr>
            <w:r>
              <w:t>348.28</w:t>
            </w:r>
          </w:p>
        </w:tc>
        <w:tc>
          <w:tcPr>
            <w:tcW w:w="2551" w:type="dxa"/>
            <w:vAlign w:val="center"/>
          </w:tcPr>
          <w:p>
            <w:pPr>
              <w:pStyle w:val="9"/>
            </w:pPr>
            <w:r>
              <w:t>269.22</w:t>
            </w:r>
          </w:p>
        </w:tc>
        <w:tc>
          <w:tcPr>
            <w:tcW w:w="2551" w:type="dxa"/>
            <w:vAlign w:val="center"/>
          </w:tcPr>
          <w:p>
            <w:pPr>
              <w:pStyle w:val="9"/>
            </w:pPr>
            <w:r>
              <w:t>79.07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2010201</w:t>
            </w:r>
          </w:p>
        </w:tc>
        <w:tc>
          <w:tcPr>
            <w:tcW w:w="4535" w:type="dxa"/>
            <w:vAlign w:val="center"/>
          </w:tcPr>
          <w:p>
            <w:pPr>
              <w:pStyle w:val="10"/>
            </w:pPr>
            <w:r>
              <w:t>行政运行</w:t>
            </w:r>
          </w:p>
        </w:tc>
        <w:tc>
          <w:tcPr>
            <w:tcW w:w="2551" w:type="dxa"/>
            <w:vAlign w:val="center"/>
          </w:tcPr>
          <w:p>
            <w:pPr>
              <w:pStyle w:val="9"/>
            </w:pPr>
            <w:r>
              <w:t>269.22</w:t>
            </w:r>
          </w:p>
        </w:tc>
        <w:tc>
          <w:tcPr>
            <w:tcW w:w="2551" w:type="dxa"/>
            <w:vAlign w:val="center"/>
          </w:tcPr>
          <w:p>
            <w:pPr>
              <w:pStyle w:val="9"/>
            </w:pPr>
            <w:r>
              <w:t>269.22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2010204</w:t>
            </w:r>
          </w:p>
        </w:tc>
        <w:tc>
          <w:tcPr>
            <w:tcW w:w="4535" w:type="dxa"/>
            <w:vAlign w:val="center"/>
          </w:tcPr>
          <w:p>
            <w:pPr>
              <w:pStyle w:val="10"/>
            </w:pPr>
            <w:r>
              <w:t>政协会议</w:t>
            </w:r>
          </w:p>
        </w:tc>
        <w:tc>
          <w:tcPr>
            <w:tcW w:w="2551" w:type="dxa"/>
            <w:vAlign w:val="center"/>
          </w:tcPr>
          <w:p>
            <w:pPr>
              <w:pStyle w:val="9"/>
            </w:pPr>
            <w:r>
              <w:t>29.50</w:t>
            </w:r>
          </w:p>
        </w:tc>
        <w:tc>
          <w:tcPr>
            <w:tcW w:w="2551" w:type="dxa"/>
            <w:vAlign w:val="center"/>
          </w:tcPr>
          <w:p>
            <w:pPr>
              <w:pStyle w:val="9"/>
            </w:pPr>
          </w:p>
        </w:tc>
        <w:tc>
          <w:tcPr>
            <w:tcW w:w="2551" w:type="dxa"/>
            <w:vAlign w:val="center"/>
          </w:tcPr>
          <w:p>
            <w:pPr>
              <w:pStyle w:val="9"/>
            </w:pPr>
            <w:r>
              <w:t>29.50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2010205</w:t>
            </w:r>
          </w:p>
        </w:tc>
        <w:tc>
          <w:tcPr>
            <w:tcW w:w="4535" w:type="dxa"/>
            <w:vAlign w:val="center"/>
          </w:tcPr>
          <w:p>
            <w:pPr>
              <w:pStyle w:val="10"/>
            </w:pPr>
            <w:r>
              <w:t>委员视察</w:t>
            </w:r>
          </w:p>
        </w:tc>
        <w:tc>
          <w:tcPr>
            <w:tcW w:w="2551" w:type="dxa"/>
            <w:vAlign w:val="center"/>
          </w:tcPr>
          <w:p>
            <w:pPr>
              <w:pStyle w:val="9"/>
            </w:pPr>
            <w:r>
              <w:t>5.00</w:t>
            </w:r>
          </w:p>
        </w:tc>
        <w:tc>
          <w:tcPr>
            <w:tcW w:w="2551" w:type="dxa"/>
            <w:vAlign w:val="center"/>
          </w:tcPr>
          <w:p>
            <w:pPr>
              <w:pStyle w:val="9"/>
            </w:pPr>
          </w:p>
        </w:tc>
        <w:tc>
          <w:tcPr>
            <w:tcW w:w="2551" w:type="dxa"/>
            <w:vAlign w:val="center"/>
          </w:tcPr>
          <w:p>
            <w:pPr>
              <w:pStyle w:val="9"/>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2010206</w:t>
            </w:r>
          </w:p>
        </w:tc>
        <w:tc>
          <w:tcPr>
            <w:tcW w:w="4535" w:type="dxa"/>
            <w:vAlign w:val="center"/>
          </w:tcPr>
          <w:p>
            <w:pPr>
              <w:pStyle w:val="10"/>
            </w:pPr>
            <w:r>
              <w:t>参政议政</w:t>
            </w:r>
          </w:p>
        </w:tc>
        <w:tc>
          <w:tcPr>
            <w:tcW w:w="2551" w:type="dxa"/>
            <w:vAlign w:val="center"/>
          </w:tcPr>
          <w:p>
            <w:pPr>
              <w:pStyle w:val="9"/>
            </w:pPr>
            <w:r>
              <w:t>39.55</w:t>
            </w:r>
          </w:p>
        </w:tc>
        <w:tc>
          <w:tcPr>
            <w:tcW w:w="2551" w:type="dxa"/>
            <w:vAlign w:val="center"/>
          </w:tcPr>
          <w:p>
            <w:pPr>
              <w:pStyle w:val="9"/>
            </w:pPr>
          </w:p>
        </w:tc>
        <w:tc>
          <w:tcPr>
            <w:tcW w:w="2551" w:type="dxa"/>
            <w:vAlign w:val="center"/>
          </w:tcPr>
          <w:p>
            <w:pPr>
              <w:pStyle w:val="9"/>
            </w:pPr>
            <w:r>
              <w:t>39.55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2010299</w:t>
            </w:r>
          </w:p>
        </w:tc>
        <w:tc>
          <w:tcPr>
            <w:tcW w:w="4535" w:type="dxa"/>
            <w:vAlign w:val="center"/>
          </w:tcPr>
          <w:p>
            <w:pPr>
              <w:pStyle w:val="10"/>
            </w:pPr>
            <w:r>
              <w:t>其他政协事务支出</w:t>
            </w:r>
          </w:p>
        </w:tc>
        <w:tc>
          <w:tcPr>
            <w:tcW w:w="2551" w:type="dxa"/>
            <w:vAlign w:val="center"/>
          </w:tcPr>
          <w:p>
            <w:pPr>
              <w:pStyle w:val="9"/>
            </w:pPr>
            <w:r>
              <w:t>5.02</w:t>
            </w:r>
          </w:p>
        </w:tc>
        <w:tc>
          <w:tcPr>
            <w:tcW w:w="2551" w:type="dxa"/>
            <w:vAlign w:val="center"/>
          </w:tcPr>
          <w:p>
            <w:pPr>
              <w:pStyle w:val="9"/>
            </w:pPr>
          </w:p>
        </w:tc>
        <w:tc>
          <w:tcPr>
            <w:tcW w:w="2551" w:type="dxa"/>
            <w:vAlign w:val="center"/>
          </w:tcPr>
          <w:p>
            <w:pPr>
              <w:pStyle w:val="9"/>
            </w:pPr>
            <w:r>
              <w:t>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9"/>
            </w:pPr>
            <w:r>
              <w:t>78.13</w:t>
            </w:r>
          </w:p>
        </w:tc>
        <w:tc>
          <w:tcPr>
            <w:tcW w:w="2551" w:type="dxa"/>
            <w:vAlign w:val="center"/>
          </w:tcPr>
          <w:p>
            <w:pPr>
              <w:pStyle w:val="9"/>
            </w:pPr>
            <w:r>
              <w:t>78.13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9"/>
            </w:pPr>
            <w:r>
              <w:t>78.13</w:t>
            </w:r>
          </w:p>
        </w:tc>
        <w:tc>
          <w:tcPr>
            <w:tcW w:w="2551" w:type="dxa"/>
            <w:vAlign w:val="center"/>
          </w:tcPr>
          <w:p>
            <w:pPr>
              <w:pStyle w:val="9"/>
            </w:pPr>
            <w:r>
              <w:t>78.13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2080501</w:t>
            </w:r>
          </w:p>
        </w:tc>
        <w:tc>
          <w:tcPr>
            <w:tcW w:w="4535" w:type="dxa"/>
            <w:vAlign w:val="center"/>
          </w:tcPr>
          <w:p>
            <w:pPr>
              <w:pStyle w:val="10"/>
            </w:pPr>
            <w:r>
              <w:t>行政单位离退休</w:t>
            </w:r>
          </w:p>
        </w:tc>
        <w:tc>
          <w:tcPr>
            <w:tcW w:w="2551" w:type="dxa"/>
            <w:vAlign w:val="center"/>
          </w:tcPr>
          <w:p>
            <w:pPr>
              <w:pStyle w:val="9"/>
            </w:pPr>
            <w:r>
              <w:t>41.72</w:t>
            </w:r>
          </w:p>
        </w:tc>
        <w:tc>
          <w:tcPr>
            <w:tcW w:w="2551" w:type="dxa"/>
            <w:vAlign w:val="center"/>
          </w:tcPr>
          <w:p>
            <w:pPr>
              <w:pStyle w:val="9"/>
            </w:pPr>
            <w:r>
              <w:t>41.72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9"/>
            </w:pPr>
            <w:r>
              <w:t>31.90</w:t>
            </w:r>
          </w:p>
        </w:tc>
        <w:tc>
          <w:tcPr>
            <w:tcW w:w="2551" w:type="dxa"/>
            <w:vAlign w:val="center"/>
          </w:tcPr>
          <w:p>
            <w:pPr>
              <w:pStyle w:val="9"/>
            </w:pPr>
            <w:r>
              <w:t>31.90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2080506</w:t>
            </w:r>
          </w:p>
        </w:tc>
        <w:tc>
          <w:tcPr>
            <w:tcW w:w="4535" w:type="dxa"/>
            <w:vAlign w:val="center"/>
          </w:tcPr>
          <w:p>
            <w:pPr>
              <w:pStyle w:val="10"/>
            </w:pPr>
            <w:r>
              <w:t>机关事业单位职业年金缴费支出</w:t>
            </w:r>
          </w:p>
        </w:tc>
        <w:tc>
          <w:tcPr>
            <w:tcW w:w="2551" w:type="dxa"/>
            <w:vAlign w:val="center"/>
          </w:tcPr>
          <w:p>
            <w:pPr>
              <w:pStyle w:val="9"/>
            </w:pPr>
            <w:r>
              <w:t>4.51</w:t>
            </w:r>
          </w:p>
        </w:tc>
        <w:tc>
          <w:tcPr>
            <w:tcW w:w="2551" w:type="dxa"/>
            <w:vAlign w:val="center"/>
          </w:tcPr>
          <w:p>
            <w:pPr>
              <w:pStyle w:val="9"/>
            </w:pPr>
            <w:r>
              <w:t>4.51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9"/>
            </w:pPr>
            <w:r>
              <w:t>13.04</w:t>
            </w:r>
          </w:p>
        </w:tc>
        <w:tc>
          <w:tcPr>
            <w:tcW w:w="2551" w:type="dxa"/>
            <w:vAlign w:val="center"/>
          </w:tcPr>
          <w:p>
            <w:pPr>
              <w:pStyle w:val="9"/>
            </w:pPr>
            <w:r>
              <w:t>13.04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21011</w:t>
            </w:r>
          </w:p>
        </w:tc>
        <w:tc>
          <w:tcPr>
            <w:tcW w:w="4535" w:type="dxa"/>
            <w:vAlign w:val="center"/>
          </w:tcPr>
          <w:p>
            <w:pPr>
              <w:pStyle w:val="10"/>
            </w:pPr>
            <w:r>
              <w:t>行政事业单位医疗</w:t>
            </w:r>
          </w:p>
        </w:tc>
        <w:tc>
          <w:tcPr>
            <w:tcW w:w="2551" w:type="dxa"/>
            <w:vAlign w:val="center"/>
          </w:tcPr>
          <w:p>
            <w:pPr>
              <w:pStyle w:val="9"/>
            </w:pPr>
            <w:r>
              <w:t>13.04</w:t>
            </w:r>
          </w:p>
        </w:tc>
        <w:tc>
          <w:tcPr>
            <w:tcW w:w="2551" w:type="dxa"/>
            <w:vAlign w:val="center"/>
          </w:tcPr>
          <w:p>
            <w:pPr>
              <w:pStyle w:val="9"/>
            </w:pPr>
            <w:r>
              <w:t>13.04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2101101</w:t>
            </w:r>
          </w:p>
        </w:tc>
        <w:tc>
          <w:tcPr>
            <w:tcW w:w="4535" w:type="dxa"/>
            <w:vAlign w:val="center"/>
          </w:tcPr>
          <w:p>
            <w:pPr>
              <w:pStyle w:val="10"/>
            </w:pPr>
            <w:r>
              <w:t>行政单位医疗</w:t>
            </w:r>
          </w:p>
        </w:tc>
        <w:tc>
          <w:tcPr>
            <w:tcW w:w="2551" w:type="dxa"/>
            <w:vAlign w:val="center"/>
          </w:tcPr>
          <w:p>
            <w:pPr>
              <w:pStyle w:val="9"/>
            </w:pPr>
            <w:r>
              <w:t>13.04</w:t>
            </w:r>
          </w:p>
        </w:tc>
        <w:tc>
          <w:tcPr>
            <w:tcW w:w="2551" w:type="dxa"/>
            <w:vAlign w:val="center"/>
          </w:tcPr>
          <w:p>
            <w:pPr>
              <w:pStyle w:val="9"/>
            </w:pPr>
            <w:r>
              <w:t>13.04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9"/>
            </w:pPr>
            <w:r>
              <w:t>20.86</w:t>
            </w:r>
          </w:p>
        </w:tc>
        <w:tc>
          <w:tcPr>
            <w:tcW w:w="2551" w:type="dxa"/>
            <w:vAlign w:val="center"/>
          </w:tcPr>
          <w:p>
            <w:pPr>
              <w:pStyle w:val="9"/>
            </w:pPr>
            <w:r>
              <w:t>20.86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9"/>
            </w:pPr>
            <w:r>
              <w:t>20.86</w:t>
            </w:r>
          </w:p>
        </w:tc>
        <w:tc>
          <w:tcPr>
            <w:tcW w:w="2551" w:type="dxa"/>
            <w:vAlign w:val="center"/>
          </w:tcPr>
          <w:p>
            <w:pPr>
              <w:pStyle w:val="9"/>
            </w:pPr>
            <w:r>
              <w:t>20.86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9"/>
            </w:pPr>
            <w:r>
              <w:t>20.86</w:t>
            </w:r>
          </w:p>
        </w:tc>
        <w:tc>
          <w:tcPr>
            <w:tcW w:w="2551" w:type="dxa"/>
            <w:vAlign w:val="center"/>
          </w:tcPr>
          <w:p>
            <w:pPr>
              <w:pStyle w:val="9"/>
            </w:pPr>
            <w:r>
              <w:t>20.86</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131中国人民政治协商会议保定市满城区委员会</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381.24</w:t>
            </w:r>
          </w:p>
        </w:tc>
        <w:tc>
          <w:tcPr>
            <w:tcW w:w="2551" w:type="dxa"/>
            <w:vAlign w:val="center"/>
          </w:tcPr>
          <w:p>
            <w:pPr>
              <w:pStyle w:val="13"/>
            </w:pPr>
            <w:r>
              <w:t>337.00</w:t>
            </w:r>
          </w:p>
        </w:tc>
        <w:tc>
          <w:tcPr>
            <w:tcW w:w="2551" w:type="dxa"/>
            <w:vAlign w:val="center"/>
          </w:tcPr>
          <w:p>
            <w:pPr>
              <w:pStyle w:val="13"/>
            </w:pPr>
            <w:r>
              <w:t>44.25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9"/>
            </w:pPr>
            <w:r>
              <w:t>287.28</w:t>
            </w:r>
          </w:p>
        </w:tc>
        <w:tc>
          <w:tcPr>
            <w:tcW w:w="2551" w:type="dxa"/>
            <w:vAlign w:val="center"/>
          </w:tcPr>
          <w:p>
            <w:pPr>
              <w:pStyle w:val="9"/>
            </w:pPr>
            <w:r>
              <w:t>287.28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9"/>
            </w:pPr>
            <w:r>
              <w:t>101.69</w:t>
            </w:r>
          </w:p>
        </w:tc>
        <w:tc>
          <w:tcPr>
            <w:tcW w:w="2551" w:type="dxa"/>
            <w:vAlign w:val="center"/>
          </w:tcPr>
          <w:p>
            <w:pPr>
              <w:pStyle w:val="9"/>
            </w:pPr>
            <w:r>
              <w:t>101.69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9"/>
            </w:pPr>
            <w:r>
              <w:t>76.32</w:t>
            </w:r>
          </w:p>
        </w:tc>
        <w:tc>
          <w:tcPr>
            <w:tcW w:w="2551" w:type="dxa"/>
            <w:vAlign w:val="center"/>
          </w:tcPr>
          <w:p>
            <w:pPr>
              <w:pStyle w:val="9"/>
            </w:pPr>
            <w:r>
              <w:t>76.32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9"/>
            </w:pPr>
            <w:r>
              <w:t>38.07</w:t>
            </w:r>
          </w:p>
        </w:tc>
        <w:tc>
          <w:tcPr>
            <w:tcW w:w="2551" w:type="dxa"/>
            <w:vAlign w:val="center"/>
          </w:tcPr>
          <w:p>
            <w:pPr>
              <w:pStyle w:val="9"/>
            </w:pPr>
            <w:r>
              <w:t>38.07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9"/>
            </w:pPr>
            <w:r>
              <w:t>31.90</w:t>
            </w:r>
          </w:p>
        </w:tc>
        <w:tc>
          <w:tcPr>
            <w:tcW w:w="2551" w:type="dxa"/>
            <w:vAlign w:val="center"/>
          </w:tcPr>
          <w:p>
            <w:pPr>
              <w:pStyle w:val="9"/>
            </w:pPr>
            <w:r>
              <w:t>31.90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30109</w:t>
            </w:r>
          </w:p>
        </w:tc>
        <w:tc>
          <w:tcPr>
            <w:tcW w:w="4535" w:type="dxa"/>
            <w:vAlign w:val="center"/>
          </w:tcPr>
          <w:p>
            <w:pPr>
              <w:pStyle w:val="10"/>
            </w:pPr>
            <w:r>
              <w:t>职业年金缴费</w:t>
            </w:r>
          </w:p>
        </w:tc>
        <w:tc>
          <w:tcPr>
            <w:tcW w:w="2551" w:type="dxa"/>
            <w:vAlign w:val="center"/>
          </w:tcPr>
          <w:p>
            <w:pPr>
              <w:pStyle w:val="9"/>
            </w:pPr>
            <w:r>
              <w:t>4.51</w:t>
            </w:r>
          </w:p>
        </w:tc>
        <w:tc>
          <w:tcPr>
            <w:tcW w:w="2551" w:type="dxa"/>
            <w:vAlign w:val="center"/>
          </w:tcPr>
          <w:p>
            <w:pPr>
              <w:pStyle w:val="9"/>
            </w:pPr>
            <w:r>
              <w:t>4.51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9"/>
            </w:pPr>
            <w:r>
              <w:t>13.04</w:t>
            </w:r>
          </w:p>
        </w:tc>
        <w:tc>
          <w:tcPr>
            <w:tcW w:w="2551" w:type="dxa"/>
            <w:vAlign w:val="center"/>
          </w:tcPr>
          <w:p>
            <w:pPr>
              <w:pStyle w:val="9"/>
            </w:pPr>
            <w:r>
              <w:t>13.04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9"/>
            </w:pPr>
            <w:r>
              <w:t>0.90</w:t>
            </w:r>
          </w:p>
        </w:tc>
        <w:tc>
          <w:tcPr>
            <w:tcW w:w="2551" w:type="dxa"/>
            <w:vAlign w:val="center"/>
          </w:tcPr>
          <w:p>
            <w:pPr>
              <w:pStyle w:val="9"/>
            </w:pPr>
            <w:r>
              <w:t>0.90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9"/>
            </w:pPr>
            <w:r>
              <w:t>20.86</w:t>
            </w:r>
          </w:p>
        </w:tc>
        <w:tc>
          <w:tcPr>
            <w:tcW w:w="2551" w:type="dxa"/>
            <w:vAlign w:val="center"/>
          </w:tcPr>
          <w:p>
            <w:pPr>
              <w:pStyle w:val="9"/>
            </w:pPr>
            <w:r>
              <w:t>20.86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44.25</w:t>
            </w:r>
          </w:p>
        </w:tc>
        <w:tc>
          <w:tcPr>
            <w:tcW w:w="2551" w:type="dxa"/>
            <w:vAlign w:val="center"/>
          </w:tcPr>
          <w:p>
            <w:pPr>
              <w:pStyle w:val="9"/>
            </w:pPr>
          </w:p>
        </w:tc>
        <w:tc>
          <w:tcPr>
            <w:tcW w:w="2551" w:type="dxa"/>
            <w:vAlign w:val="center"/>
          </w:tcPr>
          <w:p>
            <w:pPr>
              <w:pStyle w:val="9"/>
            </w:pPr>
            <w:r>
              <w:t>44.25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9"/>
            </w:pPr>
            <w:r>
              <w:t>1.54</w:t>
            </w:r>
          </w:p>
        </w:tc>
        <w:tc>
          <w:tcPr>
            <w:tcW w:w="2551" w:type="dxa"/>
            <w:vAlign w:val="center"/>
          </w:tcPr>
          <w:p>
            <w:pPr>
              <w:pStyle w:val="9"/>
            </w:pPr>
          </w:p>
        </w:tc>
        <w:tc>
          <w:tcPr>
            <w:tcW w:w="2551" w:type="dxa"/>
            <w:vAlign w:val="center"/>
          </w:tcPr>
          <w:p>
            <w:pPr>
              <w:pStyle w:val="9"/>
            </w:pPr>
            <w: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30207</w:t>
            </w:r>
          </w:p>
        </w:tc>
        <w:tc>
          <w:tcPr>
            <w:tcW w:w="4535" w:type="dxa"/>
            <w:vAlign w:val="center"/>
          </w:tcPr>
          <w:p>
            <w:pPr>
              <w:pStyle w:val="10"/>
            </w:pPr>
            <w:r>
              <w:t>邮电费</w:t>
            </w:r>
          </w:p>
        </w:tc>
        <w:tc>
          <w:tcPr>
            <w:tcW w:w="2551" w:type="dxa"/>
            <w:vAlign w:val="center"/>
          </w:tcPr>
          <w:p>
            <w:pPr>
              <w:pStyle w:val="9"/>
            </w:pPr>
            <w:r>
              <w:t>11.92</w:t>
            </w:r>
          </w:p>
        </w:tc>
        <w:tc>
          <w:tcPr>
            <w:tcW w:w="2551" w:type="dxa"/>
            <w:vAlign w:val="center"/>
          </w:tcPr>
          <w:p>
            <w:pPr>
              <w:pStyle w:val="9"/>
            </w:pPr>
          </w:p>
        </w:tc>
        <w:tc>
          <w:tcPr>
            <w:tcW w:w="2551" w:type="dxa"/>
            <w:vAlign w:val="center"/>
          </w:tcPr>
          <w:p>
            <w:pPr>
              <w:pStyle w:val="9"/>
            </w:pPr>
            <w:r>
              <w:t>11.92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30211</w:t>
            </w:r>
          </w:p>
        </w:tc>
        <w:tc>
          <w:tcPr>
            <w:tcW w:w="4535" w:type="dxa"/>
            <w:vAlign w:val="center"/>
          </w:tcPr>
          <w:p>
            <w:pPr>
              <w:pStyle w:val="10"/>
            </w:pPr>
            <w:r>
              <w:t>差旅费</w:t>
            </w:r>
          </w:p>
        </w:tc>
        <w:tc>
          <w:tcPr>
            <w:tcW w:w="2551" w:type="dxa"/>
            <w:vAlign w:val="center"/>
          </w:tcPr>
          <w:p>
            <w:pPr>
              <w:pStyle w:val="9"/>
            </w:pPr>
            <w:r>
              <w:t>0.33</w:t>
            </w:r>
          </w:p>
        </w:tc>
        <w:tc>
          <w:tcPr>
            <w:tcW w:w="2551" w:type="dxa"/>
            <w:vAlign w:val="center"/>
          </w:tcPr>
          <w:p>
            <w:pPr>
              <w:pStyle w:val="9"/>
            </w:pPr>
          </w:p>
        </w:tc>
        <w:tc>
          <w:tcPr>
            <w:tcW w:w="2551" w:type="dxa"/>
            <w:vAlign w:val="center"/>
          </w:tcPr>
          <w:p>
            <w:pPr>
              <w:pStyle w:val="9"/>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30217</w:t>
            </w:r>
          </w:p>
        </w:tc>
        <w:tc>
          <w:tcPr>
            <w:tcW w:w="4535" w:type="dxa"/>
            <w:vAlign w:val="center"/>
          </w:tcPr>
          <w:p>
            <w:pPr>
              <w:pStyle w:val="10"/>
            </w:pPr>
            <w:r>
              <w:t>公务接待费</w:t>
            </w:r>
          </w:p>
        </w:tc>
        <w:tc>
          <w:tcPr>
            <w:tcW w:w="2551" w:type="dxa"/>
            <w:vAlign w:val="center"/>
          </w:tcPr>
          <w:p>
            <w:pPr>
              <w:pStyle w:val="9"/>
            </w:pPr>
            <w:r>
              <w:t>0.91</w:t>
            </w:r>
          </w:p>
        </w:tc>
        <w:tc>
          <w:tcPr>
            <w:tcW w:w="2551" w:type="dxa"/>
            <w:vAlign w:val="center"/>
          </w:tcPr>
          <w:p>
            <w:pPr>
              <w:pStyle w:val="9"/>
            </w:pPr>
          </w:p>
        </w:tc>
        <w:tc>
          <w:tcPr>
            <w:tcW w:w="2551" w:type="dxa"/>
            <w:vAlign w:val="center"/>
          </w:tcPr>
          <w:p>
            <w:pPr>
              <w:pStyle w:val="9"/>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30228</w:t>
            </w:r>
          </w:p>
        </w:tc>
        <w:tc>
          <w:tcPr>
            <w:tcW w:w="4535" w:type="dxa"/>
            <w:vAlign w:val="center"/>
          </w:tcPr>
          <w:p>
            <w:pPr>
              <w:pStyle w:val="10"/>
            </w:pPr>
            <w:r>
              <w:t>工会经费</w:t>
            </w:r>
          </w:p>
        </w:tc>
        <w:tc>
          <w:tcPr>
            <w:tcW w:w="2551" w:type="dxa"/>
            <w:vAlign w:val="center"/>
          </w:tcPr>
          <w:p>
            <w:pPr>
              <w:pStyle w:val="9"/>
            </w:pPr>
            <w:r>
              <w:t>1.22</w:t>
            </w:r>
          </w:p>
        </w:tc>
        <w:tc>
          <w:tcPr>
            <w:tcW w:w="2551" w:type="dxa"/>
            <w:vAlign w:val="center"/>
          </w:tcPr>
          <w:p>
            <w:pPr>
              <w:pStyle w:val="9"/>
            </w:pPr>
          </w:p>
        </w:tc>
        <w:tc>
          <w:tcPr>
            <w:tcW w:w="2551" w:type="dxa"/>
            <w:vAlign w:val="center"/>
          </w:tcPr>
          <w:p>
            <w:pPr>
              <w:pStyle w:val="9"/>
            </w:pPr>
            <w:r>
              <w:t>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9"/>
            </w:pPr>
            <w:r>
              <w:t>1.02</w:t>
            </w:r>
          </w:p>
        </w:tc>
        <w:tc>
          <w:tcPr>
            <w:tcW w:w="2551" w:type="dxa"/>
            <w:vAlign w:val="center"/>
          </w:tcPr>
          <w:p>
            <w:pPr>
              <w:pStyle w:val="9"/>
            </w:pPr>
          </w:p>
        </w:tc>
        <w:tc>
          <w:tcPr>
            <w:tcW w:w="2551" w:type="dxa"/>
            <w:vAlign w:val="center"/>
          </w:tcPr>
          <w:p>
            <w:pPr>
              <w:pStyle w:val="9"/>
            </w:pPr>
            <w:r>
              <w:t>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30231</w:t>
            </w:r>
          </w:p>
        </w:tc>
        <w:tc>
          <w:tcPr>
            <w:tcW w:w="4535" w:type="dxa"/>
            <w:vAlign w:val="center"/>
          </w:tcPr>
          <w:p>
            <w:pPr>
              <w:pStyle w:val="10"/>
            </w:pPr>
            <w:r>
              <w:t>公务用车运行维护费</w:t>
            </w:r>
          </w:p>
        </w:tc>
        <w:tc>
          <w:tcPr>
            <w:tcW w:w="2551" w:type="dxa"/>
            <w:vAlign w:val="center"/>
          </w:tcPr>
          <w:p>
            <w:pPr>
              <w:pStyle w:val="9"/>
            </w:pPr>
            <w:r>
              <w:t>10.00</w:t>
            </w:r>
          </w:p>
        </w:tc>
        <w:tc>
          <w:tcPr>
            <w:tcW w:w="2551" w:type="dxa"/>
            <w:vAlign w:val="center"/>
          </w:tcPr>
          <w:p>
            <w:pPr>
              <w:pStyle w:val="9"/>
            </w:pPr>
          </w:p>
        </w:tc>
        <w:tc>
          <w:tcPr>
            <w:tcW w:w="2551" w:type="dxa"/>
            <w:vAlign w:val="center"/>
          </w:tcPr>
          <w:p>
            <w:pPr>
              <w:pStyle w:val="9"/>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9"/>
            </w:pPr>
            <w:r>
              <w:t>16.43</w:t>
            </w:r>
          </w:p>
        </w:tc>
        <w:tc>
          <w:tcPr>
            <w:tcW w:w="2551" w:type="dxa"/>
            <w:vAlign w:val="center"/>
          </w:tcPr>
          <w:p>
            <w:pPr>
              <w:pStyle w:val="9"/>
            </w:pPr>
          </w:p>
        </w:tc>
        <w:tc>
          <w:tcPr>
            <w:tcW w:w="2551" w:type="dxa"/>
            <w:vAlign w:val="center"/>
          </w:tcPr>
          <w:p>
            <w:pPr>
              <w:pStyle w:val="9"/>
            </w:pPr>
            <w:r>
              <w:t>16.43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0"/>
            </w:pPr>
            <w:r>
              <w:t>30299</w:t>
            </w:r>
          </w:p>
        </w:tc>
        <w:tc>
          <w:tcPr>
            <w:tcW w:w="4535" w:type="dxa"/>
            <w:vAlign w:val="center"/>
          </w:tcPr>
          <w:p>
            <w:pPr>
              <w:pStyle w:val="10"/>
            </w:pPr>
            <w:r>
              <w:t>其他商品和服务支出</w:t>
            </w:r>
          </w:p>
        </w:tc>
        <w:tc>
          <w:tcPr>
            <w:tcW w:w="2551" w:type="dxa"/>
            <w:vAlign w:val="center"/>
          </w:tcPr>
          <w:p>
            <w:pPr>
              <w:pStyle w:val="9"/>
            </w:pPr>
            <w:r>
              <w:t>0.88</w:t>
            </w:r>
          </w:p>
        </w:tc>
        <w:tc>
          <w:tcPr>
            <w:tcW w:w="2551" w:type="dxa"/>
            <w:vAlign w:val="center"/>
          </w:tcPr>
          <w:p>
            <w:pPr>
              <w:pStyle w:val="9"/>
            </w:pPr>
          </w:p>
        </w:tc>
        <w:tc>
          <w:tcPr>
            <w:tcW w:w="2551" w:type="dxa"/>
            <w:vAlign w:val="center"/>
          </w:tcPr>
          <w:p>
            <w:pPr>
              <w:pStyle w:val="9"/>
            </w:pPr>
            <w: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9"/>
            </w:pPr>
            <w:r>
              <w:t>49.71</w:t>
            </w:r>
          </w:p>
        </w:tc>
        <w:tc>
          <w:tcPr>
            <w:tcW w:w="2551" w:type="dxa"/>
            <w:vAlign w:val="center"/>
          </w:tcPr>
          <w:p>
            <w:pPr>
              <w:pStyle w:val="9"/>
            </w:pPr>
            <w:r>
              <w:t>49.71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9"/>
            </w:pPr>
            <w:r>
              <w:t>40.84</w:t>
            </w:r>
          </w:p>
        </w:tc>
        <w:tc>
          <w:tcPr>
            <w:tcW w:w="2551" w:type="dxa"/>
            <w:vAlign w:val="center"/>
          </w:tcPr>
          <w:p>
            <w:pPr>
              <w:pStyle w:val="9"/>
            </w:pPr>
            <w:r>
              <w:t>40.84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1191" w:type="dxa"/>
            <w:vAlign w:val="center"/>
          </w:tcPr>
          <w:p>
            <w:pPr>
              <w:pStyle w:val="10"/>
            </w:pPr>
            <w:r>
              <w:t>30309</w:t>
            </w:r>
          </w:p>
        </w:tc>
        <w:tc>
          <w:tcPr>
            <w:tcW w:w="4535" w:type="dxa"/>
            <w:vAlign w:val="center"/>
          </w:tcPr>
          <w:p>
            <w:pPr>
              <w:pStyle w:val="10"/>
            </w:pPr>
            <w:r>
              <w:t>奖励金</w:t>
            </w:r>
          </w:p>
        </w:tc>
        <w:tc>
          <w:tcPr>
            <w:tcW w:w="2551" w:type="dxa"/>
            <w:vAlign w:val="center"/>
          </w:tcPr>
          <w:p>
            <w:pPr>
              <w:pStyle w:val="9"/>
            </w:pPr>
            <w:r>
              <w:t>8.87</w:t>
            </w:r>
          </w:p>
        </w:tc>
        <w:tc>
          <w:tcPr>
            <w:tcW w:w="2551" w:type="dxa"/>
            <w:vAlign w:val="center"/>
          </w:tcPr>
          <w:p>
            <w:pPr>
              <w:pStyle w:val="9"/>
            </w:pPr>
            <w:r>
              <w:t>8.87</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131中国人民政治协商会议保定市满城区委员会</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131中国人民政治协商会议保定市满城区委员会</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p>
      <w:pPr>
        <w:ind w:firstLine="420"/>
        <w:rPr>
          <w:rFonts w:ascii="方正书宋_GBK" w:hAnsi="方正书宋_GBK" w:eastAsia="方正书宋_GBK" w:cs="方正书宋_GBK"/>
          <w:color w:val="000000"/>
          <w:sz w:val="21"/>
        </w:rPr>
      </w:pPr>
    </w:p>
    <w:tbl>
      <w:tblPr>
        <w:tblStyle w:val="2"/>
        <w:tblpPr w:leftFromText="180" w:rightFromText="180" w:vertAnchor="text" w:horzAnchor="page" w:tblpX="1888" w:tblpY="154"/>
        <w:tblOverlap w:val="never"/>
        <w:tblW w:w="13258"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663"/>
        <w:gridCol w:w="3623"/>
        <w:gridCol w:w="755"/>
        <w:gridCol w:w="2590"/>
        <w:gridCol w:w="2421"/>
        <w:gridCol w:w="320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5041"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left"/>
              <w:rPr>
                <w:rFonts w:hint="default" w:ascii="方正小标宋_GBK" w:hAnsi="方正小标宋_GBK" w:eastAsia="方正小标宋_GBK" w:cs="方正小标宋_GBK"/>
                <w:b w:val="0"/>
                <w:bCs w:val="0"/>
                <w:i w:val="0"/>
                <w:iCs w:val="0"/>
                <w:caps w:val="0"/>
                <w:color w:val="000000"/>
                <w:spacing w:val="0"/>
                <w:sz w:val="24"/>
                <w:szCs w:val="24"/>
              </w:rPr>
            </w:pPr>
            <w:r>
              <w:t>131中国人民政治协商会议保定市满城区委员会</w:t>
            </w:r>
          </w:p>
        </w:tc>
        <w:tc>
          <w:tcPr>
            <w:tcW w:w="259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562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序号</w:t>
            </w:r>
          </w:p>
        </w:tc>
        <w:tc>
          <w:tcPr>
            <w:tcW w:w="3623"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8972"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1080" w:hRule="atLeast"/>
          <w:tblHeader/>
        </w:trPr>
        <w:tc>
          <w:tcPr>
            <w:tcW w:w="663"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3623"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7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259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 财政拨款</w:t>
            </w:r>
          </w:p>
        </w:tc>
        <w:tc>
          <w:tcPr>
            <w:tcW w:w="24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 预算拨款</w:t>
            </w:r>
          </w:p>
        </w:tc>
        <w:tc>
          <w:tcPr>
            <w:tcW w:w="320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362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7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259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24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320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362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7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10.91</w:t>
            </w:r>
          </w:p>
        </w:tc>
        <w:tc>
          <w:tcPr>
            <w:tcW w:w="259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10.91</w:t>
            </w:r>
          </w:p>
        </w:tc>
        <w:tc>
          <w:tcPr>
            <w:tcW w:w="24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320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3623"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75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590"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2421"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320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3623" w:type="dxa"/>
            <w:noWrap w:val="0"/>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755" w:type="dxa"/>
            <w:noWrap w:val="0"/>
            <w:vAlign w:val="top"/>
          </w:tcPr>
          <w:p>
            <w:pPr>
              <w:keepNext w:val="0"/>
              <w:keepLines w:val="0"/>
              <w:widowControl/>
              <w:suppressLineNumbers w:val="0"/>
              <w:tabs>
                <w:tab w:val="left" w:pos="373"/>
              </w:tabs>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10</w:t>
            </w:r>
          </w:p>
        </w:tc>
        <w:tc>
          <w:tcPr>
            <w:tcW w:w="2590"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10</w:t>
            </w:r>
          </w:p>
        </w:tc>
        <w:tc>
          <w:tcPr>
            <w:tcW w:w="2421"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320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3623"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75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2590"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2421"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320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3623"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75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10</w:t>
            </w:r>
          </w:p>
        </w:tc>
        <w:tc>
          <w:tcPr>
            <w:tcW w:w="2590"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10</w:t>
            </w:r>
          </w:p>
        </w:tc>
        <w:tc>
          <w:tcPr>
            <w:tcW w:w="2421"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320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05" w:hRule="atLeast"/>
          <w:tblHeader/>
        </w:trPr>
        <w:tc>
          <w:tcPr>
            <w:tcW w:w="663"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3623"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75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p>
            <w:pPr>
              <w:tabs>
                <w:tab w:val="center" w:pos="370"/>
              </w:tabs>
              <w:bidi w:val="0"/>
              <w:jc w:val="center"/>
              <w:rPr>
                <w:rFonts w:hint="default" w:ascii="Times New Roman" w:hAnsi="Times New Roman" w:eastAsia="宋体" w:cs="Times New Roman"/>
                <w:sz w:val="24"/>
                <w:szCs w:val="24"/>
                <w:lang w:val="en-US" w:eastAsia="zh-CN" w:bidi="ar-SA"/>
              </w:rPr>
            </w:pPr>
            <w:r>
              <w:rPr>
                <w:rFonts w:hint="eastAsia" w:eastAsia="宋体" w:cs="Times New Roman"/>
                <w:sz w:val="24"/>
                <w:szCs w:val="24"/>
                <w:lang w:val="en-US" w:eastAsia="zh-CN" w:bidi="ar-SA"/>
              </w:rPr>
              <w:t>0.91</w:t>
            </w:r>
          </w:p>
        </w:tc>
        <w:tc>
          <w:tcPr>
            <w:tcW w:w="2590"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p>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0.91</w:t>
            </w:r>
          </w:p>
        </w:tc>
        <w:tc>
          <w:tcPr>
            <w:tcW w:w="2421"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320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bl>
    <w:p>
      <w:pPr>
        <w:ind w:firstLine="420"/>
        <w:rPr>
          <w:rFonts w:ascii="方正书宋_GBK" w:hAnsi="方正书宋_GBK" w:eastAsia="方正书宋_GBK" w:cs="方正书宋_GBK"/>
          <w:color w:val="000000"/>
          <w:sz w:val="21"/>
        </w:rPr>
      </w:pPr>
    </w:p>
    <w:p>
      <w:pPr>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中国人民政治协商会议保定市满城区委员会2024年部门预算信息公开情况说明</w:t>
      </w:r>
    </w:p>
    <w:p>
      <w:pPr>
        <w:jc w:val="center"/>
      </w:pPr>
      <w:r>
        <w:rPr>
          <w:rFonts w:ascii="方正小标宋_GBK" w:hAnsi="方正小标宋_GBK" w:eastAsia="方正小标宋_GBK" w:cs="方正小标宋_GBK"/>
          <w:color w:val="000000"/>
          <w:sz w:val="44"/>
        </w:rPr>
        <w:t>中国人民政治协商会议保定市满城区委员会2024年部门预算信息公开情况说明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按照《中华人民共和国预算法》、《地方预决算公开操作规程》和《关于进一步推进预算公开工作的实施意见》规定，现将中国人民政治协商会议保定市满城区委员会2024年部门预算公开如下：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6"/>
      </w:pPr>
      <w:r>
        <w:t>政协保定市满城区委员会机关设置区政协办公室（规格正科级）和提案委员会、经济农业和人口资源环境委员会、教科文卫体委员会、社会和法制委员会4个专门委员会，专门委员会分别下设办公室（规格股级)，负责办理本委员会的具体事务。</w:t>
      </w:r>
    </w:p>
    <w:p>
      <w:pPr>
        <w:pStyle w:val="26"/>
      </w:pPr>
      <w:r>
        <w:t>区政协办公室和各专门委员会是政协常委会和主席会议领导下的常设工作机构。其工作职责为：</w:t>
      </w:r>
    </w:p>
    <w:p>
      <w:pPr>
        <w:pStyle w:val="26"/>
      </w:pPr>
      <w:r>
        <w:t>（一）区政协办公室</w:t>
      </w:r>
    </w:p>
    <w:p>
      <w:pPr>
        <w:pStyle w:val="26"/>
      </w:pPr>
      <w:r>
        <w:t>主要负责政协党组理论学习、会务组织、联络交流、上传下达、文件起草、档案管理、公文运转、公务接待和委员培训、考核、奖惩等工作。具体负责区政协全体会议、常委会议、主席会议、专题议政性常委会等会务工作，落实有关决议、决定</w:t>
      </w:r>
      <w:r>
        <w:rPr>
          <w:rFonts w:hint="eastAsia"/>
          <w:lang w:eastAsia="zh-CN"/>
        </w:rPr>
        <w:t>；</w:t>
      </w:r>
      <w:r>
        <w:t>会同区委办、政府办</w:t>
      </w:r>
      <w:r>
        <w:rPr>
          <w:rFonts w:hint="eastAsia"/>
          <w:lang w:eastAsia="zh-CN"/>
        </w:rPr>
        <w:t>制订</w:t>
      </w:r>
      <w:r>
        <w:t>年度协商计划，完善协商内容、丰富协商形式、规范协商活动、强化协商监督，用高质量成果凝聚共识，建言献策；建立健全政协党组理论学习中心组集中学习、政协常委会集体学习、政协委员全员学习等学习制度体系，组织机关、委员学习习近平新时代中国特色社会主义思想、学习党的创新理论，增强“四个意识”</w:t>
      </w:r>
      <w:r>
        <w:rPr>
          <w:rFonts w:hint="eastAsia"/>
          <w:lang w:eastAsia="zh-CN"/>
        </w:rPr>
        <w:t>、</w:t>
      </w:r>
      <w:r>
        <w:t>坚定“四个自信”</w:t>
      </w:r>
      <w:r>
        <w:rPr>
          <w:rFonts w:hint="eastAsia"/>
          <w:lang w:eastAsia="zh-CN"/>
        </w:rPr>
        <w:t>、</w:t>
      </w:r>
      <w:r>
        <w:t>做到“两个维护”。负责委员联络服务、来信来访和履职管理工作；加强与社会各界的联系，畅通意见诉求表达渠道；负责与上级政协及兄弟政协的日常联系，开展交流协作；负责区政协机关文电收发、呈批、转办和文印、档案管理、财务管理、印信管理、机要保密等工作</w:t>
      </w:r>
      <w:r>
        <w:rPr>
          <w:rFonts w:hint="eastAsia"/>
          <w:lang w:eastAsia="zh-CN"/>
        </w:rPr>
        <w:t>；</w:t>
      </w:r>
      <w:r>
        <w:t>负责机关日常值班、车辆管理、接待和后勤服务等工作</w:t>
      </w:r>
      <w:r>
        <w:rPr>
          <w:rFonts w:hint="eastAsia"/>
          <w:lang w:eastAsia="zh-CN"/>
        </w:rPr>
        <w:t>；</w:t>
      </w:r>
      <w:r>
        <w:t>负责区政协机关文件、领导讲话起草，以及有关资料的收集整理归档等</w:t>
      </w:r>
      <w:r>
        <w:rPr>
          <w:rFonts w:hint="eastAsia"/>
          <w:lang w:eastAsia="zh-CN"/>
        </w:rPr>
        <w:t>；</w:t>
      </w:r>
      <w:r>
        <w:t>负责协调各专门委员会工作，完成政协常委会、主席会议及领导交办的其他工作。</w:t>
      </w:r>
    </w:p>
    <w:p>
      <w:pPr>
        <w:pStyle w:val="26"/>
      </w:pPr>
      <w:r>
        <w:t>（二）专门委员会</w:t>
      </w:r>
    </w:p>
    <w:p>
      <w:pPr>
        <w:pStyle w:val="26"/>
      </w:pPr>
      <w:r>
        <w:t>1.提案委员会</w:t>
      </w:r>
    </w:p>
    <w:p>
      <w:pPr>
        <w:pStyle w:val="26"/>
      </w:pPr>
      <w:r>
        <w:t>主要负责委员提案等工作。具体负责组织委员学习宣传贯彻党的路线、方针、政策和政协提案工作条例等规章制度，了解区情、社情，为委员撰写提案奠定基础</w:t>
      </w:r>
      <w:r>
        <w:rPr>
          <w:rFonts w:hint="eastAsia"/>
          <w:lang w:eastAsia="zh-CN"/>
        </w:rPr>
        <w:t>；制订</w:t>
      </w:r>
      <w:r>
        <w:t>年度提案工作计划和提案征集工作方案</w:t>
      </w:r>
      <w:r>
        <w:rPr>
          <w:rFonts w:hint="eastAsia"/>
          <w:lang w:eastAsia="zh-CN"/>
        </w:rPr>
        <w:t>；</w:t>
      </w:r>
      <w:r>
        <w:t>负责提案征集、审查、交办及对提案办理情况进行督办、视察、答复等工作，协助承办单位办理落实提案工作；负责组织委员对全区有重大影响、群众反映强烈的提案进行专题调研，推动提案协商办理；负责与相关单位、提案承办单位、提案委成员及撰写提案政协委员的联系</w:t>
      </w:r>
      <w:r>
        <w:rPr>
          <w:rFonts w:hint="eastAsia"/>
          <w:lang w:eastAsia="zh-CN"/>
        </w:rPr>
        <w:t>；</w:t>
      </w:r>
      <w:r>
        <w:t>负责向全体会议、常委会议和主席会议报告提案工作；完成常委会、主席会议及领导交办的其他工作。</w:t>
      </w:r>
    </w:p>
    <w:p>
      <w:pPr>
        <w:pStyle w:val="26"/>
      </w:pPr>
      <w:r>
        <w:t>2.经济农业和人口资源环境委员会</w:t>
      </w:r>
    </w:p>
    <w:p>
      <w:pPr>
        <w:pStyle w:val="26"/>
      </w:pPr>
      <w:r>
        <w:t>主要负责对财税金融、发展改革、审计审批、农业农村、住建和城市行政综合执法、自然资源与规划、生态环境、水利气象、工信统计、商务供销、公积金管理等工作的协商监督议政。具体负责组织委员学习相关方面的方针、政策、法律和地方性法规；搭建知情明政平台，了解相关工作情况；负责组织委员围绕全区相关方面重大问题，以及人民群众普遍关心的热点问题，开展专题调研视察、协商议政、民主监督，在建言资政和凝聚共识上双向发力；负责与对口单位、本委相关界别委员的联系；负责向主席会议、常委会议报告工作；完成常委会、主席会议及领导交办的其他工作。</w:t>
      </w:r>
    </w:p>
    <w:p>
      <w:pPr>
        <w:pStyle w:val="26"/>
      </w:pPr>
      <w:r>
        <w:t>3.教科文卫体委员会</w:t>
      </w:r>
    </w:p>
    <w:p>
      <w:pPr>
        <w:pStyle w:val="26"/>
      </w:pPr>
      <w:r>
        <w:t>主要负责对教育体育、文旅文史、卫健医保、科技民政、网信通讯、电力邮政等工作的协商监督议政，负责宣传和意识形态工作。具体负责组织委员学习宣传党和国家相关方面的方针、政策、法律和地方性法规；搭建知情明政平台，了解全区相关情况；负责组织委员围绕全区相关方面重大问题，以及人民群众普遍关心的热点问题，开展专题调研视察、协商议政、民主监督，在建资政和凝聚共识上双向发力；负责</w:t>
      </w:r>
      <w:r>
        <w:rPr>
          <w:rFonts w:hint="eastAsia"/>
          <w:lang w:eastAsia="zh-CN"/>
        </w:rPr>
        <w:t>制订</w:t>
      </w:r>
      <w:r>
        <w:t>文史工作中长期计划和年度安排，挖掘、整理、编辑各类文史资料；负责与对口单位、本委相关界别委员的联系；负责向主席会议、常委会议报告工作；完成常委会、主席会议及领导交办的其他工作。</w:t>
      </w:r>
    </w:p>
    <w:p>
      <w:pPr>
        <w:pStyle w:val="26"/>
      </w:pPr>
      <w:r>
        <w:t>4.社会和法制委员会</w:t>
      </w:r>
    </w:p>
    <w:p>
      <w:pPr>
        <w:pStyle w:val="26"/>
      </w:pPr>
      <w:r>
        <w:t>主要负责对社会法制、民族宗教、人力资源和社会保障、市场监管、应急管理、交通运输、道路养护、退役军人事务等工作的协商监督议政，负责联系工青妇、工商联、科协等群团工作。具体负责组织委员学习宣传党和国家相关方面的方针、政策、法律和地方性法规；搭建知情明政平台，了解全区相关情况；负责组织委员围绕全区相关方面重大问题，以及人民群众普遍关心的热点问题，开展专题调研视察、协商议政、民主监督，在建资政和凝聚共识上双向发力；负责与民族宗教界人士和台湾同胞、港澳同胞、海外侨胞以及各界人士的联系，开展经常性的走访、座谈活动；负责与对口单位、本委相关界别委员的联系；负责向主席会议、常委会议报告工作；完成常委会、主席会议及领导交办的其他工作。</w:t>
      </w:r>
    </w:p>
    <w:p>
      <w:pPr>
        <w:pStyle w:val="26"/>
      </w:pPr>
      <w:r>
        <w:t>第五条  政协保定市满城区委员会机关行政编制20名，区政协领导职数按照中央、省委、市委换届文件和选举规定执行。区政协办公室设主任1名（正科级）、副主任1名（副科级）。4个专门委员会分别设主任1名（正科级）、副主任1名（副科级）。4个专门委员会办公室分别设主任1名（股级）。</w:t>
      </w:r>
    </w:p>
    <w:p>
      <w:pPr>
        <w:pStyle w:val="15"/>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中国人民政治协商会议保定市满城区委员会</w:t>
            </w:r>
          </w:p>
        </w:tc>
        <w:tc>
          <w:tcPr>
            <w:tcW w:w="1843" w:type="dxa"/>
            <w:vAlign w:val="center"/>
          </w:tcPr>
          <w:p>
            <w:pPr>
              <w:pStyle w:val="11"/>
            </w:pPr>
            <w:r>
              <w:t>行政</w:t>
            </w:r>
          </w:p>
        </w:tc>
        <w:tc>
          <w:tcPr>
            <w:tcW w:w="2126" w:type="dxa"/>
            <w:vAlign w:val="center"/>
          </w:tcPr>
          <w:p>
            <w:pPr>
              <w:pStyle w:val="11"/>
            </w:pPr>
            <w:r>
              <w:t>正处（县）级</w:t>
            </w:r>
          </w:p>
        </w:tc>
        <w:tc>
          <w:tcPr>
            <w:tcW w:w="3827" w:type="dxa"/>
            <w:vAlign w:val="center"/>
          </w:tcPr>
          <w:p>
            <w:pPr>
              <w:pStyle w:val="11"/>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中国人民政治协商会议保定市满城区委员会本级</w:t>
            </w:r>
          </w:p>
        </w:tc>
        <w:tc>
          <w:tcPr>
            <w:tcW w:w="1843" w:type="dxa"/>
            <w:vAlign w:val="center"/>
          </w:tcPr>
          <w:p>
            <w:pPr>
              <w:pStyle w:val="11"/>
            </w:pPr>
            <w:r>
              <w:t>行政</w:t>
            </w:r>
          </w:p>
        </w:tc>
        <w:tc>
          <w:tcPr>
            <w:tcW w:w="2126" w:type="dxa"/>
            <w:vAlign w:val="center"/>
          </w:tcPr>
          <w:p>
            <w:pPr>
              <w:pStyle w:val="11"/>
            </w:pPr>
            <w:r>
              <w:t>正处（县）级</w:t>
            </w:r>
          </w:p>
        </w:tc>
        <w:tc>
          <w:tcPr>
            <w:tcW w:w="3827" w:type="dxa"/>
            <w:vAlign w:val="center"/>
          </w:tcPr>
          <w:p>
            <w:pPr>
              <w:pStyle w:val="11"/>
            </w:pPr>
            <w:r>
              <w:t>财政拨款</w:t>
            </w:r>
          </w:p>
        </w:tc>
      </w:tr>
    </w:tbl>
    <w:p>
      <w:pPr>
        <w:spacing w:before="10" w:after="10" w:line="360" w:lineRule="auto"/>
        <w:ind w:firstLine="640"/>
        <w:outlineLvl w:val="2"/>
        <w:rPr>
          <w:rFonts w:ascii="黑体" w:hAnsi="黑体" w:eastAsia="黑体" w:cs="黑体"/>
          <w:color w:val="000000"/>
          <w:sz w:val="32"/>
        </w:rPr>
      </w:pPr>
      <w:bookmarkStart w:id="10" w:name="_Toc_3_3_0000000011"/>
    </w:p>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pPr>
      <w:r>
        <w:rPr>
          <w:rFonts w:ascii="黑体" w:hAnsi="黑体" w:eastAsia="黑体" w:cs="黑体"/>
          <w:color w:val="000000"/>
          <w:sz w:val="32"/>
        </w:rPr>
        <w:t>二、部门预算安排的总体情况</w:t>
      </w:r>
      <w:bookmarkEnd w:id="10"/>
    </w:p>
    <w:p>
      <w:pPr>
        <w:spacing w:line="500" w:lineRule="exact"/>
        <w:ind w:firstLine="560"/>
        <w:rPr>
          <w:rFonts w:eastAsia="方正仿宋_GBK"/>
          <w:color w:val="000000"/>
          <w:sz w:val="28"/>
        </w:rPr>
      </w:pPr>
      <w:r>
        <w:rPr>
          <w:rFonts w:eastAsia="方正仿宋_GBK"/>
          <w:color w:val="000000"/>
          <w:sz w:val="28"/>
        </w:rPr>
        <w:t>按照预算管理有关规定，目前</w:t>
      </w:r>
      <w:r>
        <w:rPr>
          <w:rFonts w:hint="eastAsia" w:eastAsia="方正仿宋_GBK"/>
          <w:color w:val="000000"/>
          <w:sz w:val="28"/>
          <w:lang w:eastAsia="zh-CN"/>
        </w:rPr>
        <w:t>我区</w:t>
      </w:r>
      <w:r>
        <w:rPr>
          <w:rFonts w:eastAsia="方正仿宋_GBK"/>
          <w:color w:val="000000"/>
          <w:sz w:val="28"/>
        </w:rPr>
        <w:t>部门预算的编制实行综合预算管理，即全部收入和支出都反映在预算中。中国人民政治协商会议保定市满城区委员会机关及所属事业单位的收支包含在部门预算中。</w:t>
      </w:r>
    </w:p>
    <w:p>
      <w:pPr>
        <w:spacing w:line="500" w:lineRule="exact"/>
        <w:ind w:firstLine="560"/>
        <w:rPr>
          <w:rFonts w:hint="eastAsia" w:eastAsia="方正仿宋_GBK"/>
          <w:color w:val="000000"/>
          <w:sz w:val="28"/>
        </w:rPr>
      </w:pPr>
      <w:r>
        <w:rPr>
          <w:rFonts w:hint="eastAsia" w:eastAsia="方正仿宋_GBK"/>
          <w:color w:val="000000"/>
          <w:sz w:val="28"/>
        </w:rPr>
        <w:t>1、收入说明</w:t>
      </w:r>
    </w:p>
    <w:p>
      <w:pPr>
        <w:spacing w:line="500" w:lineRule="exact"/>
        <w:ind w:firstLine="560"/>
        <w:rPr>
          <w:rFonts w:hint="eastAsia" w:eastAsia="方正仿宋_GBK"/>
          <w:color w:val="000000"/>
          <w:sz w:val="28"/>
        </w:rPr>
      </w:pPr>
      <w:r>
        <w:rPr>
          <w:rFonts w:hint="eastAsia" w:eastAsia="方正仿宋_GBK"/>
          <w:color w:val="000000"/>
          <w:sz w:val="28"/>
        </w:rPr>
        <w:t>反映本部门当年全部收入。202</w:t>
      </w:r>
      <w:r>
        <w:rPr>
          <w:rFonts w:hint="eastAsia" w:eastAsia="方正仿宋_GBK"/>
          <w:color w:val="000000"/>
          <w:sz w:val="28"/>
          <w:lang w:val="en-US" w:eastAsia="zh-CN"/>
        </w:rPr>
        <w:t>4</w:t>
      </w:r>
      <w:r>
        <w:rPr>
          <w:rFonts w:hint="eastAsia" w:eastAsia="方正仿宋_GBK"/>
          <w:color w:val="000000"/>
          <w:sz w:val="28"/>
        </w:rPr>
        <w:t>年预算收入</w:t>
      </w:r>
      <w:r>
        <w:rPr>
          <w:rFonts w:hint="eastAsia" w:eastAsia="方正仿宋_GBK"/>
          <w:color w:val="000000"/>
          <w:sz w:val="28"/>
          <w:lang w:val="en-US" w:eastAsia="zh-CN"/>
        </w:rPr>
        <w:t>460.31</w:t>
      </w:r>
      <w:r>
        <w:rPr>
          <w:rFonts w:hint="eastAsia" w:eastAsia="方正仿宋_GBK"/>
          <w:color w:val="000000"/>
          <w:sz w:val="28"/>
        </w:rPr>
        <w:t>万元，其中：一般公共预算收入</w:t>
      </w:r>
      <w:r>
        <w:rPr>
          <w:rFonts w:hint="eastAsia" w:eastAsia="方正仿宋_GBK"/>
          <w:color w:val="000000"/>
          <w:sz w:val="28"/>
          <w:lang w:val="en-US" w:eastAsia="zh-CN"/>
        </w:rPr>
        <w:t>460.31</w:t>
      </w:r>
      <w:r>
        <w:rPr>
          <w:rFonts w:hint="eastAsia" w:eastAsia="方正仿宋_GBK"/>
          <w:color w:val="000000"/>
          <w:sz w:val="28"/>
        </w:rPr>
        <w:t>万元，基金预算收入 0万元，国有资本经营预算收入 0 万元，财政专户核拨收入 0 万元，单位资金收入 0 万元，上年结转结余 0 万元。</w:t>
      </w:r>
    </w:p>
    <w:p>
      <w:pPr>
        <w:spacing w:line="500" w:lineRule="exact"/>
        <w:ind w:firstLine="560"/>
        <w:rPr>
          <w:rFonts w:hint="eastAsia" w:eastAsia="方正仿宋_GBK"/>
          <w:color w:val="000000"/>
          <w:sz w:val="28"/>
        </w:rPr>
      </w:pPr>
      <w:r>
        <w:rPr>
          <w:rFonts w:hint="eastAsia" w:eastAsia="方正仿宋_GBK"/>
          <w:color w:val="000000"/>
          <w:sz w:val="28"/>
        </w:rPr>
        <w:t>2、支出说明</w:t>
      </w:r>
    </w:p>
    <w:p>
      <w:pPr>
        <w:spacing w:line="500" w:lineRule="exact"/>
        <w:ind w:firstLine="560"/>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收支预算总表支出栏、基本支出表、项目支出表按经济分类和支出功能分类科目编制，反映中国人民政治协商会议保定市满城区委员会年度部门预算中支出预算的总体情况。202</w:t>
      </w:r>
      <w:r>
        <w:rPr>
          <w:rFonts w:hint="eastAsia" w:eastAsia="方正仿宋_GBK"/>
          <w:color w:val="000000"/>
          <w:sz w:val="28"/>
          <w:lang w:val="en-US" w:eastAsia="zh-CN"/>
        </w:rPr>
        <w:t>4</w:t>
      </w:r>
      <w:r>
        <w:rPr>
          <w:rFonts w:hint="eastAsia" w:eastAsia="方正仿宋_GBK"/>
          <w:color w:val="000000"/>
          <w:sz w:val="28"/>
        </w:rPr>
        <w:t>年支出预算</w:t>
      </w:r>
      <w:r>
        <w:rPr>
          <w:rFonts w:hint="eastAsia" w:eastAsia="方正仿宋_GBK"/>
          <w:color w:val="000000"/>
          <w:sz w:val="28"/>
          <w:lang w:val="en-US" w:eastAsia="zh-CN"/>
        </w:rPr>
        <w:t>460.31</w:t>
      </w:r>
      <w:r>
        <w:rPr>
          <w:rFonts w:hint="eastAsia" w:eastAsia="方正仿宋_GBK"/>
          <w:color w:val="000000"/>
          <w:sz w:val="28"/>
        </w:rPr>
        <w:t>万元，其中基本支出</w:t>
      </w:r>
      <w:r>
        <w:rPr>
          <w:rFonts w:hint="eastAsia" w:eastAsia="方正仿宋_GBK"/>
          <w:color w:val="000000"/>
          <w:sz w:val="28"/>
          <w:lang w:val="en-US" w:eastAsia="zh-CN"/>
        </w:rPr>
        <w:t>381.24</w:t>
      </w:r>
      <w:r>
        <w:rPr>
          <w:rFonts w:hint="eastAsia" w:eastAsia="方正仿宋_GBK"/>
          <w:color w:val="000000"/>
          <w:sz w:val="28"/>
        </w:rPr>
        <w:t>万元，包括人员经费</w:t>
      </w:r>
      <w:r>
        <w:rPr>
          <w:rFonts w:hint="eastAsia" w:eastAsia="方正仿宋_GBK"/>
          <w:color w:val="000000"/>
          <w:sz w:val="28"/>
          <w:lang w:val="en-US" w:eastAsia="zh-CN"/>
        </w:rPr>
        <w:t>337</w:t>
      </w:r>
      <w:r>
        <w:rPr>
          <w:rFonts w:hint="eastAsia" w:eastAsia="方正仿宋_GBK"/>
          <w:color w:val="000000"/>
          <w:sz w:val="28"/>
        </w:rPr>
        <w:t>万元和日常公用经费</w:t>
      </w:r>
      <w:r>
        <w:rPr>
          <w:rFonts w:hint="eastAsia" w:eastAsia="方正仿宋_GBK"/>
          <w:color w:val="000000"/>
          <w:sz w:val="28"/>
          <w:lang w:val="en-US" w:eastAsia="zh-CN"/>
        </w:rPr>
        <w:t>44.25</w:t>
      </w:r>
      <w:r>
        <w:rPr>
          <w:rFonts w:hint="eastAsia" w:eastAsia="方正仿宋_GBK"/>
          <w:color w:val="000000"/>
          <w:sz w:val="28"/>
        </w:rPr>
        <w:t>万元；项目支出</w:t>
      </w:r>
      <w:r>
        <w:rPr>
          <w:rFonts w:hint="eastAsia" w:eastAsia="方正仿宋_GBK"/>
          <w:color w:val="000000"/>
          <w:sz w:val="28"/>
          <w:lang w:val="en-US" w:eastAsia="zh-CN"/>
        </w:rPr>
        <w:t>79.07</w:t>
      </w:r>
      <w:r>
        <w:rPr>
          <w:rFonts w:hint="eastAsia" w:eastAsia="方正仿宋_GBK"/>
          <w:color w:val="000000"/>
          <w:sz w:val="28"/>
        </w:rPr>
        <w:t>万元。主要是人员经费、机关日常运转经费支出等。</w:t>
      </w:r>
    </w:p>
    <w:p>
      <w:pPr>
        <w:spacing w:line="500" w:lineRule="exact"/>
        <w:ind w:firstLine="560"/>
        <w:rPr>
          <w:rFonts w:hint="eastAsia" w:eastAsia="方正仿宋_GBK"/>
          <w:color w:val="000000"/>
          <w:sz w:val="28"/>
        </w:rPr>
      </w:pPr>
      <w:r>
        <w:rPr>
          <w:rFonts w:hint="eastAsia" w:eastAsia="方正仿宋_GBK"/>
          <w:color w:val="000000"/>
          <w:sz w:val="28"/>
        </w:rPr>
        <w:t>3、比上年增减情况</w:t>
      </w:r>
    </w:p>
    <w:p>
      <w:pPr>
        <w:spacing w:line="500" w:lineRule="exact"/>
        <w:ind w:firstLine="560"/>
        <w:rPr>
          <w:rFonts w:hint="eastAsia" w:eastAsia="方正仿宋_GBK"/>
          <w:color w:val="000000"/>
          <w:sz w:val="28"/>
          <w:lang w:val="en-US" w:eastAsia="zh-CN"/>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年预算收支安排</w:t>
      </w:r>
      <w:r>
        <w:rPr>
          <w:rFonts w:hint="eastAsia" w:eastAsia="方正仿宋_GBK"/>
          <w:color w:val="000000"/>
          <w:sz w:val="28"/>
          <w:lang w:val="en-US" w:eastAsia="zh-CN"/>
        </w:rPr>
        <w:t>460.31</w:t>
      </w:r>
      <w:r>
        <w:rPr>
          <w:rFonts w:hint="eastAsia" w:eastAsia="方正仿宋_GBK"/>
          <w:color w:val="000000"/>
          <w:sz w:val="28"/>
        </w:rPr>
        <w:t>万元，较 202</w:t>
      </w:r>
      <w:r>
        <w:rPr>
          <w:rFonts w:hint="eastAsia" w:eastAsia="方正仿宋_GBK"/>
          <w:color w:val="000000"/>
          <w:sz w:val="28"/>
          <w:lang w:val="en-US" w:eastAsia="zh-CN"/>
        </w:rPr>
        <w:t>3</w:t>
      </w:r>
      <w:r>
        <w:rPr>
          <w:rFonts w:hint="eastAsia" w:eastAsia="方正仿宋_GBK"/>
          <w:color w:val="000000"/>
          <w:sz w:val="28"/>
        </w:rPr>
        <w:t xml:space="preserve"> 年预算增加</w:t>
      </w:r>
      <w:r>
        <w:rPr>
          <w:rFonts w:hint="eastAsia" w:eastAsia="方正仿宋_GBK"/>
          <w:color w:val="000000"/>
          <w:sz w:val="28"/>
          <w:lang w:val="en-US" w:eastAsia="zh-CN"/>
        </w:rPr>
        <w:t>37.03</w:t>
      </w:r>
      <w:r>
        <w:rPr>
          <w:rFonts w:hint="eastAsia" w:eastAsia="方正仿宋_GBK"/>
          <w:color w:val="000000"/>
          <w:sz w:val="28"/>
        </w:rPr>
        <w:t>万元，其中：基本支出</w:t>
      </w:r>
      <w:r>
        <w:rPr>
          <w:rFonts w:hint="eastAsia" w:eastAsia="方正仿宋_GBK"/>
          <w:color w:val="000000"/>
          <w:sz w:val="28"/>
          <w:lang w:eastAsia="zh-CN"/>
        </w:rPr>
        <w:t>减少</w:t>
      </w:r>
      <w:r>
        <w:rPr>
          <w:rFonts w:hint="eastAsia" w:eastAsia="方正仿宋_GBK"/>
          <w:color w:val="000000"/>
          <w:sz w:val="28"/>
          <w:lang w:val="en-US" w:eastAsia="zh-CN"/>
        </w:rPr>
        <w:t>0.27</w:t>
      </w:r>
      <w:r>
        <w:rPr>
          <w:rFonts w:hint="eastAsia" w:eastAsia="方正仿宋_GBK"/>
          <w:color w:val="000000"/>
          <w:sz w:val="28"/>
        </w:rPr>
        <w:t>万元，主要为</w:t>
      </w:r>
      <w:r>
        <w:rPr>
          <w:rFonts w:hint="eastAsia" w:eastAsia="方正仿宋_GBK"/>
          <w:color w:val="000000"/>
          <w:sz w:val="28"/>
          <w:lang w:eastAsia="zh-CN"/>
        </w:rPr>
        <w:t>人员经费支出减少</w:t>
      </w:r>
      <w:r>
        <w:rPr>
          <w:rFonts w:hint="eastAsia" w:eastAsia="方正仿宋_GBK"/>
          <w:color w:val="000000"/>
          <w:sz w:val="28"/>
        </w:rPr>
        <w:t>；项目支出</w:t>
      </w:r>
      <w:r>
        <w:rPr>
          <w:rFonts w:hint="eastAsia" w:eastAsia="方正仿宋_GBK"/>
          <w:color w:val="000000"/>
          <w:sz w:val="28"/>
          <w:lang w:eastAsia="zh-CN"/>
        </w:rPr>
        <w:t>增加</w:t>
      </w:r>
      <w:r>
        <w:rPr>
          <w:rFonts w:hint="eastAsia" w:eastAsia="方正仿宋_GBK"/>
          <w:color w:val="000000"/>
          <w:sz w:val="28"/>
          <w:lang w:val="en-US" w:eastAsia="zh-CN"/>
        </w:rPr>
        <w:t>37.3</w:t>
      </w:r>
      <w:r>
        <w:rPr>
          <w:rFonts w:hint="eastAsia" w:eastAsia="方正仿宋_GBK"/>
          <w:color w:val="000000"/>
          <w:sz w:val="28"/>
        </w:rPr>
        <w:t>万元，主要是</w:t>
      </w:r>
      <w:r>
        <w:rPr>
          <w:rFonts w:hint="eastAsia" w:eastAsia="方正仿宋_GBK"/>
          <w:color w:val="000000"/>
          <w:sz w:val="28"/>
          <w:lang w:eastAsia="zh-CN"/>
        </w:rPr>
        <w:t>部分</w:t>
      </w:r>
      <w:r>
        <w:rPr>
          <w:rFonts w:hint="eastAsia" w:eastAsia="方正仿宋_GBK"/>
          <w:color w:val="000000"/>
          <w:sz w:val="28"/>
          <w:lang w:val="en-US" w:eastAsia="zh-CN"/>
        </w:rPr>
        <w:t>2023年项目未安排支出资金</w:t>
      </w:r>
      <w:r>
        <w:rPr>
          <w:rFonts w:hint="eastAsia" w:eastAsia="方正仿宋_GBK"/>
          <w:color w:val="000000"/>
          <w:sz w:val="28"/>
          <w:lang w:eastAsia="zh-CN"/>
        </w:rPr>
        <w:t>。</w:t>
      </w:r>
    </w:p>
    <w:p>
      <w:pPr>
        <w:pStyle w:val="16"/>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7"/>
      </w:pPr>
      <w:r>
        <w:rPr>
          <w:rFonts w:hint="eastAsia"/>
        </w:rPr>
        <w:t>202</w:t>
      </w:r>
      <w:r>
        <w:rPr>
          <w:rFonts w:hint="eastAsia"/>
          <w:lang w:val="en-US" w:eastAsia="zh-CN"/>
        </w:rPr>
        <w:t>4</w:t>
      </w:r>
      <w:r>
        <w:rPr>
          <w:rFonts w:hint="eastAsia"/>
        </w:rPr>
        <w:t>年，我部门运行经费共计安排</w:t>
      </w:r>
      <w:r>
        <w:rPr>
          <w:rFonts w:hint="eastAsia"/>
          <w:lang w:val="en-US" w:eastAsia="zh-CN"/>
        </w:rPr>
        <w:t>44.25</w:t>
      </w:r>
      <w:r>
        <w:rPr>
          <w:rFonts w:hint="eastAsia"/>
        </w:rPr>
        <w:t>万元，主要用于日常办公费、办公用房水电费、公车运行费、邮电费等日常运行支出。</w:t>
      </w:r>
    </w:p>
    <w:p>
      <w:pPr>
        <w:pStyle w:val="17"/>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18"/>
      </w:pPr>
      <w:r>
        <w:rPr>
          <w:rFonts w:hint="eastAsia"/>
        </w:rPr>
        <w:t>202</w:t>
      </w:r>
      <w:r>
        <w:rPr>
          <w:rFonts w:hint="eastAsia"/>
          <w:lang w:val="en-US" w:eastAsia="zh-CN"/>
        </w:rPr>
        <w:t>4</w:t>
      </w:r>
      <w:r>
        <w:rPr>
          <w:rFonts w:hint="eastAsia"/>
        </w:rPr>
        <w:t>年，我部门财政拨款“三公”经费预算安排10.</w:t>
      </w:r>
      <w:r>
        <w:rPr>
          <w:rFonts w:hint="eastAsia"/>
          <w:lang w:val="en-US" w:eastAsia="zh-CN"/>
        </w:rPr>
        <w:t>91</w:t>
      </w:r>
      <w:r>
        <w:rPr>
          <w:rFonts w:hint="eastAsia"/>
        </w:rPr>
        <w:t>万元，其中因公出国（境）费 0 万元；公务用车购置及运行维护费10万元（其中：公务用车购置费为0万元，公务用车运维费10万元)</w:t>
      </w:r>
      <w:r>
        <w:rPr>
          <w:rFonts w:hint="eastAsia"/>
          <w:lang w:eastAsia="zh-CN"/>
        </w:rPr>
        <w:t>，与</w:t>
      </w:r>
      <w:r>
        <w:rPr>
          <w:rFonts w:hint="eastAsia"/>
          <w:lang w:val="en-US" w:eastAsia="zh-CN"/>
        </w:rPr>
        <w:t>2023年相比无变化</w:t>
      </w:r>
      <w:r>
        <w:rPr>
          <w:rFonts w:hint="eastAsia"/>
        </w:rPr>
        <w:t>；公务接待费0.</w:t>
      </w:r>
      <w:r>
        <w:rPr>
          <w:rFonts w:hint="eastAsia"/>
          <w:lang w:val="en-US" w:eastAsia="zh-CN"/>
        </w:rPr>
        <w:t>91</w:t>
      </w:r>
      <w:r>
        <w:rPr>
          <w:rFonts w:hint="eastAsia"/>
        </w:rPr>
        <w:t>万元</w:t>
      </w:r>
      <w:r>
        <w:rPr>
          <w:rFonts w:hint="eastAsia"/>
          <w:lang w:eastAsia="zh-CN"/>
        </w:rPr>
        <w:t>，</w:t>
      </w:r>
      <w:r>
        <w:rPr>
          <w:rFonts w:hint="eastAsia"/>
        </w:rPr>
        <w:t>与202</w:t>
      </w:r>
      <w:r>
        <w:rPr>
          <w:rFonts w:hint="eastAsia"/>
          <w:lang w:val="en-US" w:eastAsia="zh-CN"/>
        </w:rPr>
        <w:t>3</w:t>
      </w:r>
      <w:r>
        <w:rPr>
          <w:rFonts w:hint="eastAsia"/>
        </w:rPr>
        <w:t>年相比</w:t>
      </w:r>
      <w:r>
        <w:rPr>
          <w:rFonts w:hint="eastAsia"/>
          <w:lang w:eastAsia="zh-CN"/>
        </w:rPr>
        <w:t>减少</w:t>
      </w:r>
      <w:r>
        <w:rPr>
          <w:rFonts w:hint="eastAsia"/>
          <w:lang w:val="en-US" w:eastAsia="zh-CN"/>
        </w:rPr>
        <w:t>0.01</w:t>
      </w:r>
      <w:r>
        <w:rPr>
          <w:rFonts w:hint="eastAsia"/>
        </w:rPr>
        <w:t>万元，</w:t>
      </w:r>
      <w:r>
        <w:rPr>
          <w:rFonts w:hint="eastAsia"/>
          <w:lang w:eastAsia="zh-CN"/>
        </w:rPr>
        <w:t>减少</w:t>
      </w:r>
      <w:r>
        <w:rPr>
          <w:rFonts w:hint="eastAsia"/>
        </w:rPr>
        <w:t>的主要原因是：根据年度工作计划实际情况</w:t>
      </w:r>
      <w:r>
        <w:rPr>
          <w:rFonts w:hint="eastAsia"/>
          <w:lang w:eastAsia="zh-CN"/>
        </w:rPr>
        <w:t>和节约开支使得</w:t>
      </w:r>
      <w:r>
        <w:rPr>
          <w:rFonts w:hint="eastAsia"/>
        </w:rPr>
        <w:t>公务接待费预算</w:t>
      </w:r>
      <w:r>
        <w:rPr>
          <w:rFonts w:hint="eastAsia"/>
          <w:lang w:eastAsia="zh-CN"/>
        </w:rPr>
        <w:t>减少</w:t>
      </w:r>
      <w:r>
        <w:rPr>
          <w:rFonts w:hint="eastAsia"/>
        </w:rPr>
        <w:t>。</w:t>
      </w:r>
    </w:p>
    <w:p>
      <w:pPr>
        <w:pStyle w:val="18"/>
      </w:pPr>
    </w:p>
    <w:p>
      <w:pPr>
        <w:spacing w:before="10" w:after="10" w:line="360" w:lineRule="auto"/>
        <w:ind w:firstLine="640"/>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pPr>
      <w:r>
        <w:rPr>
          <w:rFonts w:eastAsia="方正仿宋_GBK"/>
          <w:color w:val="000000"/>
          <w:sz w:val="28"/>
        </w:rPr>
        <w:t>（一）总体绩效目标</w:t>
      </w:r>
    </w:p>
    <w:p>
      <w:pPr>
        <w:pStyle w:val="19"/>
      </w:pPr>
      <w:r>
        <w:t>总体目标：根据政协的本身职能和区委、区政府的工作要求，2024年满城区政协机关主要完成以下工作任务。</w:t>
      </w:r>
    </w:p>
    <w:p>
      <w:pPr>
        <w:pStyle w:val="19"/>
      </w:pPr>
      <w:r>
        <w:t>1.积极筹备、组织召开满城区政协三届四次全会，与满城全体208名政协委员就满城2023年的政治、经济、文化、社会和生态文明中的重要问题在决策之前进行协商。</w:t>
      </w:r>
    </w:p>
    <w:p>
      <w:pPr>
        <w:pStyle w:val="19"/>
      </w:pPr>
      <w:r>
        <w:t>2.组织委员搞好走访、调查、研究，以提案和建议案的形式给区委、区政府提供决策、参考。</w:t>
      </w:r>
    </w:p>
    <w:p>
      <w:pPr>
        <w:pStyle w:val="19"/>
      </w:pPr>
      <w:r>
        <w:t>3.做好政协机关人员的工资发放和后勤保障工作。</w:t>
      </w:r>
    </w:p>
    <w:p>
      <w:pPr>
        <w:spacing w:line="500" w:lineRule="exact"/>
        <w:ind w:firstLine="560"/>
      </w:pPr>
      <w:r>
        <w:rPr>
          <w:rFonts w:eastAsia="方正仿宋_GBK"/>
          <w:color w:val="000000"/>
          <w:sz w:val="28"/>
        </w:rPr>
        <w:t>（二）分项绩效目标</w:t>
      </w:r>
    </w:p>
    <w:p>
      <w:pPr>
        <w:pStyle w:val="20"/>
      </w:pPr>
      <w:r>
        <w:t>一、政治协商</w:t>
      </w:r>
    </w:p>
    <w:p>
      <w:pPr>
        <w:pStyle w:val="20"/>
      </w:pPr>
      <w:r>
        <w:t>1、政协会议</w:t>
      </w:r>
    </w:p>
    <w:p>
      <w:pPr>
        <w:pStyle w:val="20"/>
        <w:rPr>
          <w:rFonts w:hint="eastAsia" w:eastAsia="方正仿宋_GBK"/>
          <w:lang w:eastAsia="zh-CN"/>
        </w:rPr>
      </w:pPr>
      <w:r>
        <w:t>会议是人民政协履行职能的主要形式，是开展工作的主体，是委员履行自身职责的主要途径。包括全体会议、常委会议、主席会议、秘书长会议、各专委会会议等</w:t>
      </w:r>
      <w:r>
        <w:rPr>
          <w:rFonts w:hint="eastAsia"/>
          <w:lang w:eastAsia="zh-CN"/>
        </w:rPr>
        <w:t>；</w:t>
      </w:r>
      <w:r>
        <w:t>完善各项会议制度，规范会议程序，提高会议质量，提高政治协商水平</w:t>
      </w:r>
      <w:r>
        <w:rPr>
          <w:rFonts w:hint="eastAsia"/>
          <w:lang w:eastAsia="zh-CN"/>
        </w:rPr>
        <w:t>、</w:t>
      </w:r>
      <w:r>
        <w:t>政治任务实现率</w:t>
      </w:r>
      <w:r>
        <w:rPr>
          <w:rFonts w:hint="eastAsia"/>
          <w:lang w:eastAsia="zh-CN"/>
        </w:rPr>
        <w:t>，</w:t>
      </w:r>
      <w:r>
        <w:t>会议筹备及会务工作的完成率</w:t>
      </w:r>
      <w:r>
        <w:rPr>
          <w:rFonts w:hint="eastAsia"/>
          <w:lang w:eastAsia="zh-CN"/>
        </w:rPr>
        <w:t>。</w:t>
      </w:r>
    </w:p>
    <w:p>
      <w:pPr>
        <w:pStyle w:val="20"/>
      </w:pPr>
      <w:r>
        <w:t>2、民主协商</w:t>
      </w:r>
    </w:p>
    <w:p>
      <w:pPr>
        <w:pStyle w:val="20"/>
        <w:rPr>
          <w:rFonts w:hint="eastAsia" w:eastAsia="方正仿宋_GBK"/>
          <w:lang w:eastAsia="zh-CN"/>
        </w:rPr>
      </w:pPr>
      <w:r>
        <w:t>根据形势、任务和党委政府统一部署，安排协商活动，召开专题协商会、协商民主会、专题座谈会、情况通报会、意见听取会、工作研讨会和学习座谈会等。增强开展政治协商的自觉性和主动性，规范协商内容，丰富协商形式和层次，把政治协商纳入决策程序</w:t>
      </w:r>
      <w:r>
        <w:rPr>
          <w:rFonts w:hint="eastAsia"/>
          <w:lang w:eastAsia="zh-CN"/>
        </w:rPr>
        <w:t>，</w:t>
      </w:r>
      <w:r>
        <w:t>专题协商活动完成率</w:t>
      </w:r>
      <w:r>
        <w:rPr>
          <w:rFonts w:hint="eastAsia"/>
          <w:lang w:eastAsia="zh-CN"/>
        </w:rPr>
        <w:t>。</w:t>
      </w:r>
    </w:p>
    <w:p>
      <w:pPr>
        <w:pStyle w:val="20"/>
      </w:pPr>
      <w:r>
        <w:t>二、民主监督</w:t>
      </w:r>
    </w:p>
    <w:p>
      <w:pPr>
        <w:pStyle w:val="20"/>
      </w:pPr>
      <w:r>
        <w:t>有效履行民主监督职责，发挥好协调关系、汇聚力量、建言献策、服务大局的作用。通过意见、建议、批评的方式对国家法律法规的实施、重大方针政策的贯彻执行、党和政府的工作进行政治监督。</w:t>
      </w:r>
    </w:p>
    <w:p>
      <w:pPr>
        <w:pStyle w:val="20"/>
      </w:pPr>
      <w:r>
        <w:t>1、监督事务</w:t>
      </w:r>
    </w:p>
    <w:p>
      <w:pPr>
        <w:pStyle w:val="20"/>
        <w:rPr>
          <w:rFonts w:hint="eastAsia" w:eastAsia="方正仿宋_GBK"/>
          <w:lang w:eastAsia="zh-CN"/>
        </w:rPr>
      </w:pPr>
      <w:r>
        <w:t>组织、鼓励和引导委员深入实际、走向基层、贴近群众开展视察考察，通过建议案、提案等形式进行监督。通过参加党委政府组织的调查和检查活动实施监督。完善民主监督机制，畅通民主监督渠道，建立健全知情、沟通制度，加强工作协调配合，提高民主监督的质量和成效</w:t>
      </w:r>
      <w:r>
        <w:rPr>
          <w:rFonts w:hint="eastAsia"/>
          <w:lang w:eastAsia="zh-CN"/>
        </w:rPr>
        <w:t>；</w:t>
      </w:r>
      <w:r>
        <w:t>监督工作任务完成率</w:t>
      </w:r>
      <w:r>
        <w:rPr>
          <w:rFonts w:hint="eastAsia"/>
          <w:lang w:eastAsia="zh-CN"/>
        </w:rPr>
        <w:t>。</w:t>
      </w:r>
    </w:p>
    <w:p>
      <w:pPr>
        <w:pStyle w:val="20"/>
      </w:pPr>
      <w:r>
        <w:t>2、提案工作</w:t>
      </w:r>
    </w:p>
    <w:p>
      <w:pPr>
        <w:pStyle w:val="20"/>
        <w:rPr>
          <w:rFonts w:hint="eastAsia" w:eastAsia="方正仿宋_GBK"/>
          <w:lang w:eastAsia="zh-CN"/>
        </w:rPr>
      </w:pPr>
      <w:r>
        <w:t>对政协委员和参加政协的各党派团体以及各专委会（提案者）的提案进行审查立案，立案后交承办单位办理，适时通过协调、沟通、座谈、视察等形式进行督办</w:t>
      </w:r>
      <w:r>
        <w:rPr>
          <w:rFonts w:hint="eastAsia"/>
          <w:lang w:eastAsia="zh-CN"/>
        </w:rPr>
        <w:t>；</w:t>
      </w:r>
      <w:r>
        <w:t>完善提案审查、办理和反馈机制，做到提案程序更加规范，制度更加完善，提案质量和办理质量不断提高，政协履职作用更加突出</w:t>
      </w:r>
      <w:r>
        <w:rPr>
          <w:rFonts w:hint="eastAsia"/>
          <w:lang w:eastAsia="zh-CN"/>
        </w:rPr>
        <w:t>；</w:t>
      </w:r>
      <w:r>
        <w:t>完善提案审查、办理和反馈机制，做到提案程序更加规范，制度更加完善，提案质量和办理质量不断提高，政协履职作用更加突出</w:t>
      </w:r>
      <w:r>
        <w:rPr>
          <w:rFonts w:hint="eastAsia"/>
          <w:lang w:eastAsia="zh-CN"/>
        </w:rPr>
        <w:t>；</w:t>
      </w:r>
      <w:r>
        <w:t>提案督办完成率</w:t>
      </w:r>
      <w:r>
        <w:rPr>
          <w:rFonts w:hint="eastAsia"/>
          <w:lang w:eastAsia="zh-CN"/>
        </w:rPr>
        <w:t>；</w:t>
      </w:r>
      <w:r>
        <w:t>提案交办率</w:t>
      </w:r>
      <w:r>
        <w:rPr>
          <w:rFonts w:hint="eastAsia"/>
          <w:lang w:eastAsia="zh-CN"/>
        </w:rPr>
        <w:t>。</w:t>
      </w:r>
    </w:p>
    <w:p>
      <w:pPr>
        <w:pStyle w:val="20"/>
      </w:pPr>
      <w:r>
        <w:t>三、参政议政</w:t>
      </w:r>
    </w:p>
    <w:p>
      <w:pPr>
        <w:pStyle w:val="20"/>
      </w:pPr>
      <w:r>
        <w:t>通过对重大问题以及人民群众普遍关心的问题，开展调查研究，反映社情民意，进行协商讨论，以调研报告、建议案或其他形式，向区委、区政府提出意见和建议。发挥政协作为扩大社会各界有序参与的重要渠道作用，探索开展活动的新方法新途径，充分调动委员参政议政积极，向区委、区政府提出高质量的建议案。</w:t>
      </w:r>
    </w:p>
    <w:p>
      <w:pPr>
        <w:pStyle w:val="20"/>
      </w:pPr>
      <w:r>
        <w:t>1、专题调研</w:t>
      </w:r>
    </w:p>
    <w:p>
      <w:pPr>
        <w:pStyle w:val="20"/>
        <w:rPr>
          <w:rFonts w:hint="eastAsia" w:eastAsia="方正仿宋_GBK"/>
          <w:lang w:eastAsia="zh-CN"/>
        </w:rPr>
      </w:pPr>
      <w:r>
        <w:t>选择经济社会发展中具有综合性、全局性、前瞻性的课题，在区委和区政府有关部门密切配合下，深入调查研究，开展咨询论证、提出意见建议。通过调研课题就党和政府关注的问题，提出客观、有价值、有分量、有影响的意见建议，促进决策民主化和科学化</w:t>
      </w:r>
      <w:r>
        <w:rPr>
          <w:rFonts w:hint="eastAsia"/>
          <w:lang w:eastAsia="zh-CN"/>
        </w:rPr>
        <w:t>。</w:t>
      </w:r>
    </w:p>
    <w:p>
      <w:pPr>
        <w:pStyle w:val="20"/>
      </w:pPr>
      <w:r>
        <w:t>2、委员视察</w:t>
      </w:r>
    </w:p>
    <w:p>
      <w:pPr>
        <w:pStyle w:val="20"/>
      </w:pPr>
      <w:r>
        <w:t>视察是政协委员深入实际、调查研究、知情参政、建言献策的重要途径，也是委员熟悉情况、了解形势、拓宽视野、学习提高的重要形式。坚持建言资政和凝聚共识双向发力，精心组织委员视察、考察，为人民政协发挥统一战线组织作用、提升人民政协专门协商机构制度效能作出积极贡献。</w:t>
      </w:r>
    </w:p>
    <w:p>
      <w:pPr>
        <w:pStyle w:val="20"/>
      </w:pPr>
      <w:r>
        <w:t>3、社情民意</w:t>
      </w:r>
    </w:p>
    <w:p>
      <w:pPr>
        <w:pStyle w:val="20"/>
        <w:rPr>
          <w:rFonts w:hint="eastAsia" w:eastAsia="方正仿宋_GBK"/>
          <w:lang w:eastAsia="zh-CN"/>
        </w:rPr>
      </w:pPr>
      <w:r>
        <w:t>利用政协自身包容各界、联系广泛、人才聚集的优势和特点，了解和反映社会不同阶层、群体的愿望和要求，将分散在民间、基层有识之士的真知灼见反映给决策部门。通过界别渠道密切联系群众，反映社情民意，努力做到协调关系、化解矛盾、理顺情绪，增进社会各阶层不同利益群体的和谐和稳定。社情民意反映率</w:t>
      </w:r>
      <w:r>
        <w:rPr>
          <w:rFonts w:hint="eastAsia"/>
          <w:lang w:eastAsia="zh-CN"/>
        </w:rPr>
        <w:t>。</w:t>
      </w:r>
    </w:p>
    <w:p>
      <w:pPr>
        <w:pStyle w:val="20"/>
      </w:pPr>
      <w:r>
        <w:t>四、政协事务管理</w:t>
      </w:r>
    </w:p>
    <w:p>
      <w:pPr>
        <w:pStyle w:val="20"/>
      </w:pPr>
      <w:r>
        <w:t>区政协自身建设、理论研究以及宣传工作，与区内外有关单位的联系协调；负责机关外事工作，机构编制、人事任免、人员培训、考核奖惩、工资福利，后勤保障、经费资产管理、基建和审计，接待、离退休人员服务，承办区政协主席、副主席、秘书长交办的其他事项。</w:t>
      </w:r>
    </w:p>
    <w:p>
      <w:pPr>
        <w:pStyle w:val="20"/>
      </w:pPr>
      <w:r>
        <w:t>五、机关自身建设、服务保障能力进一步提升。</w:t>
      </w:r>
    </w:p>
    <w:p>
      <w:pPr>
        <w:pStyle w:val="20"/>
      </w:pPr>
      <w:r>
        <w:t>1、综合业务管理</w:t>
      </w:r>
    </w:p>
    <w:p>
      <w:pPr>
        <w:pStyle w:val="20"/>
        <w:rPr>
          <w:rFonts w:hint="eastAsia" w:eastAsia="方正仿宋_GBK"/>
          <w:lang w:eastAsia="zh-CN"/>
        </w:rPr>
      </w:pPr>
      <w:r>
        <w:t>加强区政协机关与专委会自身建设以及理论研究和宣传工作，扩大与省市政协办公厅，区委、区人大常委会、区政府办公室，区各民主党派、工商联、人民团体、区直有关部门和乡政协的联系、协调工作。政协自身建设质量更加扎实，工作科学化水平进一步提升。文史资料的社会功能增强，理论研究成果服务履职作用明显。综合业务管理工作完成率</w:t>
      </w:r>
      <w:r>
        <w:rPr>
          <w:rFonts w:hint="eastAsia"/>
          <w:lang w:eastAsia="zh-CN"/>
        </w:rPr>
        <w:t>。</w:t>
      </w:r>
    </w:p>
    <w:p>
      <w:pPr>
        <w:pStyle w:val="20"/>
      </w:pPr>
      <w:r>
        <w:t>2、综合事务管理</w:t>
      </w:r>
    </w:p>
    <w:p>
      <w:pPr>
        <w:pStyle w:val="20"/>
        <w:rPr>
          <w:rFonts w:hint="eastAsia" w:eastAsia="方正仿宋_GBK"/>
          <w:lang w:eastAsia="zh-CN"/>
        </w:rPr>
      </w:pPr>
      <w:r>
        <w:t>区政协机关的机构编制、人事任免、调配及人员培训、考核奖惩、工资福利，后勤保障、机关经费管理、资产管理、基建和审计，机关接待、离退休人员服务，以及承办区政协主席、副主席、秘书长交办的其他事项</w:t>
      </w:r>
      <w:r>
        <w:rPr>
          <w:rFonts w:hint="eastAsia"/>
          <w:lang w:eastAsia="zh-CN"/>
        </w:rPr>
        <w:t>。</w:t>
      </w:r>
      <w:r>
        <w:t>机关基本设施设备正常运转、信息化保障、老干部服务保障能力进一步提高。综合事务保障率</w:t>
      </w:r>
      <w:r>
        <w:rPr>
          <w:rFonts w:hint="eastAsia"/>
          <w:lang w:eastAsia="zh-CN"/>
        </w:rPr>
        <w:t>。</w:t>
      </w:r>
    </w:p>
    <w:p>
      <w:pPr>
        <w:spacing w:line="500" w:lineRule="exact"/>
        <w:ind w:firstLine="560"/>
      </w:pPr>
      <w:r>
        <w:rPr>
          <w:rFonts w:eastAsia="方正仿宋_GBK"/>
          <w:color w:val="000000"/>
          <w:sz w:val="28"/>
        </w:rPr>
        <w:t>（三）工作保障措施</w:t>
      </w:r>
    </w:p>
    <w:p>
      <w:pPr>
        <w:pStyle w:val="21"/>
      </w:pPr>
      <w:r>
        <w:t>为胜利召开满城区政协三届四次全会，本着精简节约的原则积极压缩各项会议开支，向我区财政部门申请会议费29.5016万元；组织委员提前调研，为满城各项事业的发展积极</w:t>
      </w:r>
      <w:r>
        <w:rPr>
          <w:rFonts w:hint="eastAsia"/>
          <w:lang w:eastAsia="zh-CN"/>
        </w:rPr>
        <w:t>建</w:t>
      </w:r>
      <w:bookmarkStart w:id="20" w:name="_GoBack"/>
      <w:bookmarkEnd w:id="20"/>
      <w:r>
        <w:t>言献策，申请报刊征订费2.5万元，委员之家建设5万元，委员工作室建设5万元，委员视察调研活动经费5万元，云视频会议费用2.52万元，同时做好机关工作人员的后勤保障工作。</w:t>
      </w:r>
    </w:p>
    <w:p>
      <w:pPr>
        <w:pStyle w:val="21"/>
      </w:pPr>
    </w:p>
    <w:p>
      <w:pPr>
        <w:pStyle w:val="21"/>
        <w:numPr>
          <w:ilvl w:val="0"/>
          <w:numId w:val="2"/>
        </w:numPr>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pStyle w:val="21"/>
        <w:numPr>
          <w:ilvl w:val="0"/>
          <w:numId w:val="0"/>
        </w:numPr>
        <w:spacing w:line="500" w:lineRule="exact"/>
        <w:rPr>
          <w:rFonts w:ascii="黑体" w:hAnsi="黑体" w:eastAsia="黑体" w:cs="黑体"/>
          <w:color w:val="000000"/>
          <w:sz w:val="32"/>
        </w:rPr>
      </w:pPr>
    </w:p>
    <w:p>
      <w:pPr>
        <w:pStyle w:val="21"/>
        <w:numPr>
          <w:ilvl w:val="0"/>
          <w:numId w:val="0"/>
        </w:numPr>
        <w:spacing w:line="500" w:lineRule="exact"/>
        <w:ind w:firstLine="560" w:firstLineChars="200"/>
        <w:rPr>
          <w:rFonts w:hint="default" w:ascii="黑体" w:hAnsi="黑体" w:eastAsia="黑体" w:cs="黑体"/>
          <w:color w:val="000000"/>
          <w:sz w:val="32"/>
          <w:lang w:val="en-US" w:eastAsia="zh-CN"/>
        </w:rPr>
        <w:sectPr>
          <w:pgSz w:w="16840" w:h="11900" w:orient="landscape"/>
          <w:pgMar w:top="1361" w:right="1020" w:bottom="1361" w:left="1020" w:header="720" w:footer="720" w:gutter="0"/>
          <w:cols w:space="720" w:num="1"/>
        </w:sectPr>
      </w:pPr>
      <w:r>
        <w:rPr>
          <w:rFonts w:hint="eastAsia"/>
          <w:lang w:eastAsia="zh-CN"/>
        </w:rPr>
        <w:t>无。</w:t>
      </w:r>
    </w:p>
    <w:p>
      <w:pPr>
        <w:numPr>
          <w:ilvl w:val="0"/>
          <w:numId w:val="0"/>
        </w:numPr>
        <w:spacing w:before="10" w:after="10" w:line="360" w:lineRule="auto"/>
        <w:outlineLvl w:val="2"/>
        <w:rPr>
          <w:rFonts w:ascii="黑体" w:hAnsi="黑体" w:eastAsia="黑体" w:cs="黑体"/>
          <w:color w:val="000000"/>
          <w:sz w:val="32"/>
        </w:rPr>
      </w:pPr>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ind w:firstLine="560"/>
      </w:pPr>
      <w:r>
        <w:rPr>
          <w:rFonts w:ascii="方正仿宋_GBK" w:hAnsi="方正仿宋_GBK" w:eastAsia="方正仿宋_GBK" w:cs="方正仿宋_GBK"/>
          <w:color w:val="000000"/>
          <w:sz w:val="28"/>
        </w:rPr>
        <w:t>1、2023年-2025年云会议服务费用绩效目标表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13062124P00DDBX10010G</w:t>
            </w:r>
          </w:p>
        </w:tc>
        <w:tc>
          <w:tcPr>
            <w:tcW w:w="2835" w:type="dxa"/>
            <w:vAlign w:val="center"/>
          </w:tcPr>
          <w:p>
            <w:pPr>
              <w:pStyle w:val="8"/>
            </w:pPr>
            <w:r>
              <w:t>项目名称</w:t>
            </w:r>
          </w:p>
        </w:tc>
        <w:tc>
          <w:tcPr>
            <w:tcW w:w="6094" w:type="dxa"/>
            <w:gridSpan w:val="3"/>
            <w:vAlign w:val="center"/>
          </w:tcPr>
          <w:p>
            <w:pPr>
              <w:pStyle w:val="10"/>
            </w:pPr>
            <w:r>
              <w:t>2023年-2025年云会议服务费用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2.52</w:t>
            </w:r>
          </w:p>
        </w:tc>
        <w:tc>
          <w:tcPr>
            <w:tcW w:w="2835" w:type="dxa"/>
            <w:vAlign w:val="center"/>
          </w:tcPr>
          <w:p>
            <w:pPr>
              <w:pStyle w:val="8"/>
            </w:pPr>
            <w:r>
              <w:t>其中：财政    资金</w:t>
            </w:r>
          </w:p>
        </w:tc>
        <w:tc>
          <w:tcPr>
            <w:tcW w:w="2551" w:type="dxa"/>
            <w:vAlign w:val="center"/>
          </w:tcPr>
          <w:p>
            <w:pPr>
              <w:pStyle w:val="10"/>
            </w:pPr>
            <w:r>
              <w:t>2.52</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用于支付云会议服务费用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2.52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1.保障2023年-2025年云视频会议正常接收使用</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使用次数</w:t>
            </w:r>
          </w:p>
        </w:tc>
        <w:tc>
          <w:tcPr>
            <w:tcW w:w="5386" w:type="dxa"/>
            <w:vAlign w:val="center"/>
          </w:tcPr>
          <w:p>
            <w:pPr>
              <w:pStyle w:val="10"/>
            </w:pPr>
            <w:r>
              <w:t>使用接收省市区云会议次数</w:t>
            </w:r>
          </w:p>
        </w:tc>
        <w:tc>
          <w:tcPr>
            <w:tcW w:w="2268" w:type="dxa"/>
            <w:vAlign w:val="center"/>
          </w:tcPr>
          <w:p>
            <w:pPr>
              <w:pStyle w:val="10"/>
            </w:pPr>
            <w:r>
              <w:t>≥5次</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合格率</w:t>
            </w:r>
          </w:p>
        </w:tc>
        <w:tc>
          <w:tcPr>
            <w:tcW w:w="5386" w:type="dxa"/>
            <w:vAlign w:val="center"/>
          </w:tcPr>
          <w:p>
            <w:pPr>
              <w:pStyle w:val="10"/>
            </w:pPr>
            <w:r>
              <w:t>使用接受信号云会议质量合格率</w:t>
            </w:r>
          </w:p>
        </w:tc>
        <w:tc>
          <w:tcPr>
            <w:tcW w:w="2268" w:type="dxa"/>
            <w:vAlign w:val="center"/>
          </w:tcPr>
          <w:p>
            <w:pPr>
              <w:pStyle w:val="10"/>
            </w:pPr>
            <w:r>
              <w:t>≥95%</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服务时限</w:t>
            </w:r>
          </w:p>
        </w:tc>
        <w:tc>
          <w:tcPr>
            <w:tcW w:w="5386" w:type="dxa"/>
            <w:vAlign w:val="center"/>
          </w:tcPr>
          <w:p>
            <w:pPr>
              <w:pStyle w:val="10"/>
            </w:pPr>
            <w:r>
              <w:t>云服务使用时间</w:t>
            </w:r>
          </w:p>
        </w:tc>
        <w:tc>
          <w:tcPr>
            <w:tcW w:w="2268" w:type="dxa"/>
            <w:vAlign w:val="center"/>
          </w:tcPr>
          <w:p>
            <w:pPr>
              <w:pStyle w:val="10"/>
            </w:pPr>
            <w:r>
              <w:t>36月</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服务费用</w:t>
            </w:r>
          </w:p>
        </w:tc>
        <w:tc>
          <w:tcPr>
            <w:tcW w:w="5386" w:type="dxa"/>
            <w:vAlign w:val="center"/>
          </w:tcPr>
          <w:p>
            <w:pPr>
              <w:pStyle w:val="10"/>
            </w:pPr>
            <w:r>
              <w:t>云视频服务总费用</w:t>
            </w:r>
          </w:p>
        </w:tc>
        <w:tc>
          <w:tcPr>
            <w:tcW w:w="2268" w:type="dxa"/>
            <w:vAlign w:val="center"/>
          </w:tcPr>
          <w:p>
            <w:pPr>
              <w:pStyle w:val="10"/>
            </w:pPr>
            <w:r>
              <w:t>2.52万元</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云视频服务人数</w:t>
            </w:r>
          </w:p>
        </w:tc>
        <w:tc>
          <w:tcPr>
            <w:tcW w:w="5386" w:type="dxa"/>
            <w:vAlign w:val="center"/>
          </w:tcPr>
          <w:p>
            <w:pPr>
              <w:pStyle w:val="10"/>
            </w:pPr>
            <w:r>
              <w:t>观看使用云视频服务人数</w:t>
            </w:r>
          </w:p>
        </w:tc>
        <w:tc>
          <w:tcPr>
            <w:tcW w:w="2268" w:type="dxa"/>
            <w:vAlign w:val="center"/>
          </w:tcPr>
          <w:p>
            <w:pPr>
              <w:pStyle w:val="10"/>
            </w:pPr>
            <w:r>
              <w:t>≥20人</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机关人员满意率</w:t>
            </w:r>
          </w:p>
        </w:tc>
        <w:tc>
          <w:tcPr>
            <w:tcW w:w="5386" w:type="dxa"/>
            <w:vAlign w:val="center"/>
          </w:tcPr>
          <w:p>
            <w:pPr>
              <w:pStyle w:val="10"/>
            </w:pPr>
            <w:r>
              <w:t>机关人员使用云视频服务满意人员占比</w:t>
            </w:r>
          </w:p>
        </w:tc>
        <w:tc>
          <w:tcPr>
            <w:tcW w:w="2268" w:type="dxa"/>
            <w:vAlign w:val="center"/>
          </w:tcPr>
          <w:p>
            <w:pPr>
              <w:pStyle w:val="10"/>
            </w:pPr>
            <w:r>
              <w:t>≥95%</w:t>
            </w:r>
          </w:p>
        </w:tc>
        <w:tc>
          <w:tcPr>
            <w:tcW w:w="1276" w:type="dxa"/>
            <w:vAlign w:val="center"/>
          </w:tcPr>
          <w:p>
            <w:pPr>
              <w:pStyle w:val="10"/>
            </w:pPr>
            <w:r>
              <w:t>工作计划</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2、编印《满城革命英雄模范人物传略》绩效目标表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13062124P00DDBX10012P</w:t>
            </w:r>
          </w:p>
        </w:tc>
        <w:tc>
          <w:tcPr>
            <w:tcW w:w="2835" w:type="dxa"/>
            <w:vAlign w:val="center"/>
          </w:tcPr>
          <w:p>
            <w:pPr>
              <w:pStyle w:val="8"/>
            </w:pPr>
            <w:r>
              <w:t>项目名称</w:t>
            </w:r>
          </w:p>
        </w:tc>
        <w:tc>
          <w:tcPr>
            <w:tcW w:w="6094" w:type="dxa"/>
            <w:gridSpan w:val="3"/>
            <w:vAlign w:val="center"/>
          </w:tcPr>
          <w:p>
            <w:pPr>
              <w:pStyle w:val="10"/>
            </w:pPr>
            <w:r>
              <w:t>编印《满城革命英雄模范人物传略》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10.00</w:t>
            </w:r>
          </w:p>
        </w:tc>
        <w:tc>
          <w:tcPr>
            <w:tcW w:w="2835" w:type="dxa"/>
            <w:vAlign w:val="center"/>
          </w:tcPr>
          <w:p>
            <w:pPr>
              <w:pStyle w:val="8"/>
            </w:pPr>
            <w:r>
              <w:t>其中：财政    资金</w:t>
            </w:r>
          </w:p>
        </w:tc>
        <w:tc>
          <w:tcPr>
            <w:tcW w:w="2551" w:type="dxa"/>
            <w:vAlign w:val="center"/>
          </w:tcPr>
          <w:p>
            <w:pPr>
              <w:pStyle w:val="10"/>
            </w:pPr>
            <w:r>
              <w:t>10.00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用于支付书的编纂、出版等费用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1.保障书的出版印刷</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《满城革命英雄模范人物传略》出版数量</w:t>
            </w:r>
          </w:p>
        </w:tc>
        <w:tc>
          <w:tcPr>
            <w:tcW w:w="5386" w:type="dxa"/>
            <w:vAlign w:val="center"/>
          </w:tcPr>
          <w:p>
            <w:pPr>
              <w:pStyle w:val="10"/>
            </w:pPr>
            <w:r>
              <w:t>《满城革命英雄模范人物传略》编印出版的数量</w:t>
            </w:r>
          </w:p>
        </w:tc>
        <w:tc>
          <w:tcPr>
            <w:tcW w:w="2268" w:type="dxa"/>
            <w:vAlign w:val="center"/>
          </w:tcPr>
          <w:p>
            <w:pPr>
              <w:pStyle w:val="10"/>
            </w:pPr>
            <w:r>
              <w:t>≥1000本</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书的质量</w:t>
            </w:r>
          </w:p>
        </w:tc>
        <w:tc>
          <w:tcPr>
            <w:tcW w:w="5386" w:type="dxa"/>
            <w:vAlign w:val="center"/>
          </w:tcPr>
          <w:p>
            <w:pPr>
              <w:pStyle w:val="10"/>
            </w:pPr>
            <w:r>
              <w:t>编印书的平装、色数、纸张等的质量</w:t>
            </w:r>
          </w:p>
        </w:tc>
        <w:tc>
          <w:tcPr>
            <w:tcW w:w="2268" w:type="dxa"/>
            <w:vAlign w:val="center"/>
          </w:tcPr>
          <w:p>
            <w:pPr>
              <w:pStyle w:val="10"/>
            </w:pPr>
            <w:r>
              <w:t>达到书出版发行标准</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书的编辑及时率</w:t>
            </w:r>
          </w:p>
        </w:tc>
        <w:tc>
          <w:tcPr>
            <w:tcW w:w="5386" w:type="dxa"/>
            <w:vAlign w:val="center"/>
          </w:tcPr>
          <w:p>
            <w:pPr>
              <w:pStyle w:val="10"/>
            </w:pPr>
            <w:r>
              <w:t>书的编辑、印刷、出版所需时间</w:t>
            </w:r>
          </w:p>
        </w:tc>
        <w:tc>
          <w:tcPr>
            <w:tcW w:w="2268" w:type="dxa"/>
            <w:vAlign w:val="center"/>
          </w:tcPr>
          <w:p>
            <w:pPr>
              <w:pStyle w:val="10"/>
            </w:pPr>
            <w:r>
              <w:t>12月</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稿费</w:t>
            </w:r>
          </w:p>
        </w:tc>
        <w:tc>
          <w:tcPr>
            <w:tcW w:w="5386" w:type="dxa"/>
            <w:vAlign w:val="center"/>
          </w:tcPr>
          <w:p>
            <w:pPr>
              <w:pStyle w:val="10"/>
            </w:pPr>
            <w:r>
              <w:t>书的编辑稿费</w:t>
            </w:r>
          </w:p>
        </w:tc>
        <w:tc>
          <w:tcPr>
            <w:tcW w:w="2268" w:type="dxa"/>
            <w:vAlign w:val="center"/>
          </w:tcPr>
          <w:p>
            <w:pPr>
              <w:pStyle w:val="10"/>
            </w:pPr>
            <w:r>
              <w:t>5万元</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编务费用</w:t>
            </w:r>
          </w:p>
        </w:tc>
        <w:tc>
          <w:tcPr>
            <w:tcW w:w="5386" w:type="dxa"/>
            <w:vAlign w:val="center"/>
          </w:tcPr>
          <w:p>
            <w:pPr>
              <w:pStyle w:val="10"/>
            </w:pPr>
            <w:r>
              <w:t>编纂书的编务费用</w:t>
            </w:r>
          </w:p>
        </w:tc>
        <w:tc>
          <w:tcPr>
            <w:tcW w:w="2268" w:type="dxa"/>
            <w:vAlign w:val="center"/>
          </w:tcPr>
          <w:p>
            <w:pPr>
              <w:pStyle w:val="10"/>
            </w:pPr>
            <w:r>
              <w:t>2万元</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印刷费用</w:t>
            </w:r>
          </w:p>
        </w:tc>
        <w:tc>
          <w:tcPr>
            <w:tcW w:w="5386" w:type="dxa"/>
            <w:vAlign w:val="center"/>
          </w:tcPr>
          <w:p>
            <w:pPr>
              <w:pStyle w:val="10"/>
            </w:pPr>
            <w:r>
              <w:t>出版印刷书的费用</w:t>
            </w:r>
          </w:p>
        </w:tc>
        <w:tc>
          <w:tcPr>
            <w:tcW w:w="2268" w:type="dxa"/>
            <w:vAlign w:val="center"/>
          </w:tcPr>
          <w:p>
            <w:pPr>
              <w:pStyle w:val="10"/>
            </w:pPr>
            <w:r>
              <w:t>3万元</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存史、资政、育人</w:t>
            </w:r>
          </w:p>
        </w:tc>
        <w:tc>
          <w:tcPr>
            <w:tcW w:w="5386" w:type="dxa"/>
            <w:vAlign w:val="center"/>
          </w:tcPr>
          <w:p>
            <w:pPr>
              <w:pStyle w:val="10"/>
            </w:pPr>
            <w:r>
              <w:t>是否达到存史、资政、育人的目的</w:t>
            </w:r>
          </w:p>
        </w:tc>
        <w:tc>
          <w:tcPr>
            <w:tcW w:w="2268" w:type="dxa"/>
            <w:vAlign w:val="center"/>
          </w:tcPr>
          <w:p>
            <w:pPr>
              <w:pStyle w:val="10"/>
            </w:pPr>
            <w:r>
              <w:t>达到存史、资政、育人的目的</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书服务对象的满意率</w:t>
            </w:r>
          </w:p>
        </w:tc>
        <w:tc>
          <w:tcPr>
            <w:tcW w:w="5386" w:type="dxa"/>
            <w:vAlign w:val="center"/>
          </w:tcPr>
          <w:p>
            <w:pPr>
              <w:pStyle w:val="10"/>
            </w:pPr>
            <w:r>
              <w:t>书服务对象满意人数的占比</w:t>
            </w:r>
          </w:p>
        </w:tc>
        <w:tc>
          <w:tcPr>
            <w:tcW w:w="2268" w:type="dxa"/>
            <w:vAlign w:val="center"/>
          </w:tcPr>
          <w:p>
            <w:pPr>
              <w:pStyle w:val="10"/>
            </w:pPr>
            <w:r>
              <w:t>≥95%</w:t>
            </w:r>
          </w:p>
        </w:tc>
        <w:tc>
          <w:tcPr>
            <w:tcW w:w="1276" w:type="dxa"/>
            <w:vAlign w:val="center"/>
          </w:tcPr>
          <w:p>
            <w:pPr>
              <w:pStyle w:val="10"/>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3、编印《满城区“237”抗洪救灾纪实》绩效目标表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13062124P00DDBX10013B</w:t>
            </w:r>
          </w:p>
        </w:tc>
        <w:tc>
          <w:tcPr>
            <w:tcW w:w="2835" w:type="dxa"/>
            <w:vAlign w:val="center"/>
          </w:tcPr>
          <w:p>
            <w:pPr>
              <w:pStyle w:val="8"/>
            </w:pPr>
            <w:r>
              <w:t>项目名称</w:t>
            </w:r>
          </w:p>
        </w:tc>
        <w:tc>
          <w:tcPr>
            <w:tcW w:w="6094" w:type="dxa"/>
            <w:gridSpan w:val="3"/>
            <w:vAlign w:val="center"/>
          </w:tcPr>
          <w:p>
            <w:pPr>
              <w:pStyle w:val="10"/>
            </w:pPr>
            <w:r>
              <w:t>编印《满城区“237”抗洪救灾纪实》</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10.00</w:t>
            </w:r>
          </w:p>
        </w:tc>
        <w:tc>
          <w:tcPr>
            <w:tcW w:w="2835" w:type="dxa"/>
            <w:vAlign w:val="center"/>
          </w:tcPr>
          <w:p>
            <w:pPr>
              <w:pStyle w:val="8"/>
            </w:pPr>
            <w:r>
              <w:t>其中：财政    资金</w:t>
            </w:r>
          </w:p>
        </w:tc>
        <w:tc>
          <w:tcPr>
            <w:tcW w:w="2551" w:type="dxa"/>
            <w:vAlign w:val="center"/>
          </w:tcPr>
          <w:p>
            <w:pPr>
              <w:pStyle w:val="10"/>
            </w:pPr>
            <w:r>
              <w:t>10.00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用于支付书的编印出版等费用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1.保障刊物顺利出版</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满城区“237”抗洪救灾纪实》</w:t>
            </w:r>
          </w:p>
        </w:tc>
        <w:tc>
          <w:tcPr>
            <w:tcW w:w="5386" w:type="dxa"/>
            <w:vAlign w:val="center"/>
          </w:tcPr>
          <w:p>
            <w:pPr>
              <w:pStyle w:val="10"/>
            </w:pPr>
            <w:r>
              <w:t>《满城区“237”抗洪救灾纪实》印刷本数</w:t>
            </w:r>
          </w:p>
        </w:tc>
        <w:tc>
          <w:tcPr>
            <w:tcW w:w="2268" w:type="dxa"/>
            <w:vAlign w:val="center"/>
          </w:tcPr>
          <w:p>
            <w:pPr>
              <w:pStyle w:val="10"/>
            </w:pPr>
            <w:r>
              <w:t>≥1000本</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书品质量</w:t>
            </w:r>
          </w:p>
        </w:tc>
        <w:tc>
          <w:tcPr>
            <w:tcW w:w="5386" w:type="dxa"/>
            <w:vAlign w:val="center"/>
          </w:tcPr>
          <w:p>
            <w:pPr>
              <w:pStyle w:val="10"/>
            </w:pPr>
            <w:r>
              <w:t>平装、色数、纸张等质量</w:t>
            </w:r>
          </w:p>
        </w:tc>
        <w:tc>
          <w:tcPr>
            <w:tcW w:w="2268" w:type="dxa"/>
            <w:vAlign w:val="center"/>
          </w:tcPr>
          <w:p>
            <w:pPr>
              <w:pStyle w:val="10"/>
            </w:pPr>
            <w:r>
              <w:t>符合印刷标准</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书编辑及时率</w:t>
            </w:r>
          </w:p>
        </w:tc>
        <w:tc>
          <w:tcPr>
            <w:tcW w:w="5386" w:type="dxa"/>
            <w:vAlign w:val="center"/>
          </w:tcPr>
          <w:p>
            <w:pPr>
              <w:pStyle w:val="10"/>
            </w:pPr>
            <w:r>
              <w:t>2024年1月至2024年12月</w:t>
            </w:r>
          </w:p>
        </w:tc>
        <w:tc>
          <w:tcPr>
            <w:tcW w:w="2268" w:type="dxa"/>
            <w:vAlign w:val="center"/>
          </w:tcPr>
          <w:p>
            <w:pPr>
              <w:pStyle w:val="10"/>
            </w:pPr>
            <w:r>
              <w:t>≤12月</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稿费</w:t>
            </w:r>
          </w:p>
        </w:tc>
        <w:tc>
          <w:tcPr>
            <w:tcW w:w="5386" w:type="dxa"/>
            <w:vAlign w:val="center"/>
          </w:tcPr>
          <w:p>
            <w:pPr>
              <w:pStyle w:val="10"/>
            </w:pPr>
            <w:r>
              <w:t>书编辑费用</w:t>
            </w:r>
          </w:p>
        </w:tc>
        <w:tc>
          <w:tcPr>
            <w:tcW w:w="2268" w:type="dxa"/>
            <w:vAlign w:val="center"/>
          </w:tcPr>
          <w:p>
            <w:pPr>
              <w:pStyle w:val="10"/>
            </w:pPr>
            <w:r>
              <w:t>5万元</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编务费用</w:t>
            </w:r>
          </w:p>
        </w:tc>
        <w:tc>
          <w:tcPr>
            <w:tcW w:w="5386" w:type="dxa"/>
            <w:vAlign w:val="center"/>
          </w:tcPr>
          <w:p>
            <w:pPr>
              <w:pStyle w:val="10"/>
            </w:pPr>
            <w:r>
              <w:t>书编纂费用</w:t>
            </w:r>
          </w:p>
        </w:tc>
        <w:tc>
          <w:tcPr>
            <w:tcW w:w="2268" w:type="dxa"/>
            <w:vAlign w:val="center"/>
          </w:tcPr>
          <w:p>
            <w:pPr>
              <w:pStyle w:val="10"/>
            </w:pPr>
            <w:r>
              <w:t>2万元</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印刷费用</w:t>
            </w:r>
          </w:p>
        </w:tc>
        <w:tc>
          <w:tcPr>
            <w:tcW w:w="5386" w:type="dxa"/>
            <w:vAlign w:val="center"/>
          </w:tcPr>
          <w:p>
            <w:pPr>
              <w:pStyle w:val="10"/>
            </w:pPr>
            <w:r>
              <w:t>书印刷费用</w:t>
            </w:r>
          </w:p>
        </w:tc>
        <w:tc>
          <w:tcPr>
            <w:tcW w:w="2268" w:type="dxa"/>
            <w:vAlign w:val="center"/>
          </w:tcPr>
          <w:p>
            <w:pPr>
              <w:pStyle w:val="10"/>
            </w:pPr>
            <w:r>
              <w:t>3万元</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存史、资政、育人</w:t>
            </w:r>
          </w:p>
        </w:tc>
        <w:tc>
          <w:tcPr>
            <w:tcW w:w="5386" w:type="dxa"/>
            <w:vAlign w:val="center"/>
          </w:tcPr>
          <w:p>
            <w:pPr>
              <w:pStyle w:val="10"/>
            </w:pPr>
            <w:r>
              <w:t>提高凝聚力量</w:t>
            </w:r>
          </w:p>
        </w:tc>
        <w:tc>
          <w:tcPr>
            <w:tcW w:w="2268" w:type="dxa"/>
            <w:vAlign w:val="center"/>
          </w:tcPr>
          <w:p>
            <w:pPr>
              <w:pStyle w:val="10"/>
            </w:pPr>
            <w:r>
              <w:t>达到存史、资政、育人的目的</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书服务对象满意率</w:t>
            </w:r>
          </w:p>
        </w:tc>
        <w:tc>
          <w:tcPr>
            <w:tcW w:w="5386" w:type="dxa"/>
            <w:vAlign w:val="center"/>
          </w:tcPr>
          <w:p>
            <w:pPr>
              <w:pStyle w:val="10"/>
            </w:pPr>
            <w:r>
              <w:t>书出版后服务对象满意率</w:t>
            </w:r>
          </w:p>
        </w:tc>
        <w:tc>
          <w:tcPr>
            <w:tcW w:w="2268" w:type="dxa"/>
            <w:vAlign w:val="center"/>
          </w:tcPr>
          <w:p>
            <w:pPr>
              <w:pStyle w:val="10"/>
            </w:pPr>
            <w:r>
              <w:t>≥95%</w:t>
            </w:r>
          </w:p>
        </w:tc>
        <w:tc>
          <w:tcPr>
            <w:tcW w:w="1276" w:type="dxa"/>
            <w:vAlign w:val="center"/>
          </w:tcPr>
          <w:p>
            <w:pPr>
              <w:pStyle w:val="10"/>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4、视察培训、调研费用绩效目标表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13062124P00DDBX100114</w:t>
            </w:r>
          </w:p>
        </w:tc>
        <w:tc>
          <w:tcPr>
            <w:tcW w:w="2835" w:type="dxa"/>
            <w:vAlign w:val="center"/>
          </w:tcPr>
          <w:p>
            <w:pPr>
              <w:pStyle w:val="8"/>
            </w:pPr>
            <w:r>
              <w:t>项目名称</w:t>
            </w:r>
          </w:p>
        </w:tc>
        <w:tc>
          <w:tcPr>
            <w:tcW w:w="6094" w:type="dxa"/>
            <w:gridSpan w:val="3"/>
            <w:vAlign w:val="center"/>
          </w:tcPr>
          <w:p>
            <w:pPr>
              <w:pStyle w:val="10"/>
            </w:pPr>
            <w:r>
              <w:t>视察培训、调研费用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5.00</w:t>
            </w:r>
          </w:p>
        </w:tc>
        <w:tc>
          <w:tcPr>
            <w:tcW w:w="2835" w:type="dxa"/>
            <w:vAlign w:val="center"/>
          </w:tcPr>
          <w:p>
            <w:pPr>
              <w:pStyle w:val="8"/>
            </w:pPr>
            <w:r>
              <w:t>其中：财政    资金</w:t>
            </w:r>
          </w:p>
        </w:tc>
        <w:tc>
          <w:tcPr>
            <w:tcW w:w="2551" w:type="dxa"/>
            <w:vAlign w:val="center"/>
          </w:tcPr>
          <w:p>
            <w:pPr>
              <w:pStyle w:val="10"/>
            </w:pPr>
            <w:r>
              <w:t>5.00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用于支付组织委员视察培训、调研产生的费用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1.保障本年度调研、视察工作顺利进行</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开展调研视察次数</w:t>
            </w:r>
          </w:p>
        </w:tc>
        <w:tc>
          <w:tcPr>
            <w:tcW w:w="5386" w:type="dxa"/>
            <w:vAlign w:val="center"/>
          </w:tcPr>
          <w:p>
            <w:pPr>
              <w:pStyle w:val="10"/>
            </w:pPr>
            <w:r>
              <w:t>2024年实际调研视察交流次数</w:t>
            </w:r>
          </w:p>
        </w:tc>
        <w:tc>
          <w:tcPr>
            <w:tcW w:w="2268" w:type="dxa"/>
            <w:vAlign w:val="center"/>
          </w:tcPr>
          <w:p>
            <w:pPr>
              <w:pStyle w:val="10"/>
            </w:pPr>
            <w:r>
              <w:t>≥10次</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调研视察履职交流优良率</w:t>
            </w:r>
          </w:p>
        </w:tc>
        <w:tc>
          <w:tcPr>
            <w:tcW w:w="5386" w:type="dxa"/>
            <w:vAlign w:val="center"/>
          </w:tcPr>
          <w:p>
            <w:pPr>
              <w:pStyle w:val="10"/>
            </w:pPr>
            <w:r>
              <w:t>调研视察交流优良占培训交流总比</w:t>
            </w:r>
          </w:p>
        </w:tc>
        <w:tc>
          <w:tcPr>
            <w:tcW w:w="2268" w:type="dxa"/>
            <w:vAlign w:val="center"/>
          </w:tcPr>
          <w:p>
            <w:pPr>
              <w:pStyle w:val="10"/>
            </w:pPr>
            <w:r>
              <w:t>≥95%</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实际培训交流完成时间</w:t>
            </w:r>
          </w:p>
        </w:tc>
        <w:tc>
          <w:tcPr>
            <w:tcW w:w="5386" w:type="dxa"/>
            <w:vAlign w:val="center"/>
          </w:tcPr>
          <w:p>
            <w:pPr>
              <w:pStyle w:val="10"/>
            </w:pPr>
            <w:r>
              <w:t>年度开展调研视察完成时间</w:t>
            </w:r>
          </w:p>
        </w:tc>
        <w:tc>
          <w:tcPr>
            <w:tcW w:w="2268" w:type="dxa"/>
            <w:vAlign w:val="center"/>
          </w:tcPr>
          <w:p>
            <w:pPr>
              <w:pStyle w:val="10"/>
            </w:pPr>
            <w:r>
              <w:t>12月底前完成</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人均调研视察活动费用</w:t>
            </w:r>
          </w:p>
        </w:tc>
        <w:tc>
          <w:tcPr>
            <w:tcW w:w="5386" w:type="dxa"/>
            <w:vAlign w:val="center"/>
          </w:tcPr>
          <w:p>
            <w:pPr>
              <w:pStyle w:val="10"/>
            </w:pPr>
            <w:r>
              <w:t>开展调研、视察、培训活动平均每人费用</w:t>
            </w:r>
          </w:p>
        </w:tc>
        <w:tc>
          <w:tcPr>
            <w:tcW w:w="2268" w:type="dxa"/>
            <w:vAlign w:val="center"/>
          </w:tcPr>
          <w:p>
            <w:pPr>
              <w:pStyle w:val="10"/>
            </w:pPr>
            <w:r>
              <w:t>≤0.03万元</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委员履职能力提高人数</w:t>
            </w:r>
          </w:p>
        </w:tc>
        <w:tc>
          <w:tcPr>
            <w:tcW w:w="5386" w:type="dxa"/>
            <w:vAlign w:val="center"/>
          </w:tcPr>
          <w:p>
            <w:pPr>
              <w:pStyle w:val="10"/>
            </w:pPr>
            <w:r>
              <w:t>委员通过调研视察提高履职能力人数</w:t>
            </w:r>
          </w:p>
        </w:tc>
        <w:tc>
          <w:tcPr>
            <w:tcW w:w="2268" w:type="dxa"/>
            <w:vAlign w:val="center"/>
          </w:tcPr>
          <w:p>
            <w:pPr>
              <w:pStyle w:val="10"/>
            </w:pPr>
            <w:r>
              <w:t>≥180人</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委员满意率</w:t>
            </w:r>
          </w:p>
        </w:tc>
        <w:tc>
          <w:tcPr>
            <w:tcW w:w="5386" w:type="dxa"/>
            <w:vAlign w:val="center"/>
          </w:tcPr>
          <w:p>
            <w:pPr>
              <w:pStyle w:val="10"/>
            </w:pPr>
            <w:r>
              <w:t>参加调研视察活动委员满意占比</w:t>
            </w:r>
          </w:p>
        </w:tc>
        <w:tc>
          <w:tcPr>
            <w:tcW w:w="2268" w:type="dxa"/>
            <w:vAlign w:val="center"/>
          </w:tcPr>
          <w:p>
            <w:pPr>
              <w:pStyle w:val="10"/>
            </w:pPr>
            <w:r>
              <w:t>≥95%</w:t>
            </w:r>
          </w:p>
        </w:tc>
        <w:tc>
          <w:tcPr>
            <w:tcW w:w="1276" w:type="dxa"/>
            <w:vAlign w:val="center"/>
          </w:tcPr>
          <w:p>
            <w:pPr>
              <w:pStyle w:val="10"/>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5、党报党刊征订费用绩效目标表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13062124P00496810003X</w:t>
            </w:r>
          </w:p>
        </w:tc>
        <w:tc>
          <w:tcPr>
            <w:tcW w:w="2835" w:type="dxa"/>
            <w:vAlign w:val="center"/>
          </w:tcPr>
          <w:p>
            <w:pPr>
              <w:pStyle w:val="8"/>
            </w:pPr>
            <w:r>
              <w:t>项目名称</w:t>
            </w:r>
          </w:p>
        </w:tc>
        <w:tc>
          <w:tcPr>
            <w:tcW w:w="6094" w:type="dxa"/>
            <w:gridSpan w:val="3"/>
            <w:vAlign w:val="center"/>
          </w:tcPr>
          <w:p>
            <w:pPr>
              <w:pStyle w:val="10"/>
            </w:pPr>
            <w:r>
              <w:t>党报党刊征订费用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2.50</w:t>
            </w:r>
          </w:p>
        </w:tc>
        <w:tc>
          <w:tcPr>
            <w:tcW w:w="2835" w:type="dxa"/>
            <w:vAlign w:val="center"/>
          </w:tcPr>
          <w:p>
            <w:pPr>
              <w:pStyle w:val="8"/>
            </w:pPr>
            <w:r>
              <w:t>其中：财政    资金</w:t>
            </w:r>
          </w:p>
        </w:tc>
        <w:tc>
          <w:tcPr>
            <w:tcW w:w="2551" w:type="dxa"/>
            <w:vAlign w:val="center"/>
          </w:tcPr>
          <w:p>
            <w:pPr>
              <w:pStyle w:val="10"/>
            </w:pPr>
            <w:r>
              <w:t>2.50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用于支付党报党刊征订费用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1.保障党报党刊征订任务顺利完成</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订购份数</w:t>
            </w:r>
          </w:p>
        </w:tc>
        <w:tc>
          <w:tcPr>
            <w:tcW w:w="5386" w:type="dxa"/>
            <w:vAlign w:val="center"/>
          </w:tcPr>
          <w:p>
            <w:pPr>
              <w:pStyle w:val="10"/>
            </w:pPr>
            <w:r>
              <w:t>党报党刊征订份数</w:t>
            </w:r>
          </w:p>
        </w:tc>
        <w:tc>
          <w:tcPr>
            <w:tcW w:w="2268" w:type="dxa"/>
            <w:vAlign w:val="center"/>
          </w:tcPr>
          <w:p>
            <w:pPr>
              <w:pStyle w:val="10"/>
            </w:pPr>
            <w:r>
              <w:t>≥80份</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合格率</w:t>
            </w:r>
          </w:p>
        </w:tc>
        <w:tc>
          <w:tcPr>
            <w:tcW w:w="5386" w:type="dxa"/>
            <w:vAlign w:val="center"/>
          </w:tcPr>
          <w:p>
            <w:pPr>
              <w:pStyle w:val="10"/>
            </w:pPr>
            <w:r>
              <w:t>报刊发放使用合格率</w:t>
            </w:r>
          </w:p>
        </w:tc>
        <w:tc>
          <w:tcPr>
            <w:tcW w:w="2268" w:type="dxa"/>
            <w:vAlign w:val="center"/>
          </w:tcPr>
          <w:p>
            <w:pPr>
              <w:pStyle w:val="10"/>
            </w:pPr>
            <w:r>
              <w:t>≥90%</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实际完成时间</w:t>
            </w:r>
          </w:p>
        </w:tc>
        <w:tc>
          <w:tcPr>
            <w:tcW w:w="5386" w:type="dxa"/>
            <w:vAlign w:val="center"/>
          </w:tcPr>
          <w:p>
            <w:pPr>
              <w:pStyle w:val="10"/>
            </w:pPr>
            <w:r>
              <w:t>12月底前完成征订</w:t>
            </w:r>
          </w:p>
        </w:tc>
        <w:tc>
          <w:tcPr>
            <w:tcW w:w="2268" w:type="dxa"/>
            <w:vAlign w:val="center"/>
          </w:tcPr>
          <w:p>
            <w:pPr>
              <w:pStyle w:val="10"/>
            </w:pPr>
            <w:r>
              <w:t>12月底前完成征订任务</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征订报刊平均成本</w:t>
            </w:r>
          </w:p>
        </w:tc>
        <w:tc>
          <w:tcPr>
            <w:tcW w:w="5386" w:type="dxa"/>
            <w:vAlign w:val="center"/>
          </w:tcPr>
          <w:p>
            <w:pPr>
              <w:pStyle w:val="10"/>
            </w:pPr>
            <w:r>
              <w:t>平均每份党报党刊的费用</w:t>
            </w:r>
          </w:p>
        </w:tc>
        <w:tc>
          <w:tcPr>
            <w:tcW w:w="2268" w:type="dxa"/>
            <w:vAlign w:val="center"/>
          </w:tcPr>
          <w:p>
            <w:pPr>
              <w:pStyle w:val="10"/>
            </w:pPr>
            <w:r>
              <w:t>≤0.04万元</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机关人员学习党报党刊人数</w:t>
            </w:r>
          </w:p>
        </w:tc>
        <w:tc>
          <w:tcPr>
            <w:tcW w:w="5386" w:type="dxa"/>
            <w:vAlign w:val="center"/>
          </w:tcPr>
          <w:p>
            <w:pPr>
              <w:pStyle w:val="10"/>
            </w:pPr>
            <w:r>
              <w:t>学习党报党刊机关干部和委员人数</w:t>
            </w:r>
          </w:p>
        </w:tc>
        <w:tc>
          <w:tcPr>
            <w:tcW w:w="2268" w:type="dxa"/>
            <w:vAlign w:val="center"/>
          </w:tcPr>
          <w:p>
            <w:pPr>
              <w:pStyle w:val="10"/>
            </w:pPr>
            <w:r>
              <w:t>≥100人</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机关人员满意率</w:t>
            </w:r>
          </w:p>
        </w:tc>
        <w:tc>
          <w:tcPr>
            <w:tcW w:w="5386" w:type="dxa"/>
            <w:vAlign w:val="center"/>
          </w:tcPr>
          <w:p>
            <w:pPr>
              <w:pStyle w:val="10"/>
            </w:pPr>
            <w:r>
              <w:t>机关干部及委员使用党报党刊的满意率</w:t>
            </w:r>
          </w:p>
        </w:tc>
        <w:tc>
          <w:tcPr>
            <w:tcW w:w="2268" w:type="dxa"/>
            <w:vAlign w:val="center"/>
          </w:tcPr>
          <w:p>
            <w:pPr>
              <w:pStyle w:val="10"/>
            </w:pPr>
            <w:r>
              <w:t>≥90%</w:t>
            </w:r>
          </w:p>
        </w:tc>
        <w:tc>
          <w:tcPr>
            <w:tcW w:w="1276" w:type="dxa"/>
            <w:vAlign w:val="center"/>
          </w:tcPr>
          <w:p>
            <w:pPr>
              <w:pStyle w:val="10"/>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6、三届二次全会人大、政协“两会”疫情防控费用绩效目标表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13062124P000FF810011P</w:t>
            </w:r>
          </w:p>
        </w:tc>
        <w:tc>
          <w:tcPr>
            <w:tcW w:w="2835" w:type="dxa"/>
            <w:vAlign w:val="center"/>
          </w:tcPr>
          <w:p>
            <w:pPr>
              <w:pStyle w:val="8"/>
            </w:pPr>
            <w:r>
              <w:t>项目名称</w:t>
            </w:r>
          </w:p>
        </w:tc>
        <w:tc>
          <w:tcPr>
            <w:tcW w:w="6094" w:type="dxa"/>
            <w:gridSpan w:val="3"/>
            <w:vAlign w:val="center"/>
          </w:tcPr>
          <w:p>
            <w:pPr>
              <w:pStyle w:val="10"/>
            </w:pPr>
            <w:r>
              <w:t>三届二次全会人大、政协“两会”疫情防控费用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9.55</w:t>
            </w:r>
          </w:p>
        </w:tc>
        <w:tc>
          <w:tcPr>
            <w:tcW w:w="2835" w:type="dxa"/>
            <w:vAlign w:val="center"/>
          </w:tcPr>
          <w:p>
            <w:pPr>
              <w:pStyle w:val="8"/>
            </w:pPr>
            <w:r>
              <w:t>其中：财政    资金</w:t>
            </w:r>
          </w:p>
        </w:tc>
        <w:tc>
          <w:tcPr>
            <w:tcW w:w="2551" w:type="dxa"/>
            <w:vAlign w:val="center"/>
          </w:tcPr>
          <w:p>
            <w:pPr>
              <w:pStyle w:val="10"/>
            </w:pPr>
            <w:r>
              <w:t>9.55</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用于支付会议期间产生的场地消杀、防疫物资等费用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9.55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1.为保障会议顺利进行</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口罩湿巾购买数</w:t>
            </w:r>
          </w:p>
        </w:tc>
        <w:tc>
          <w:tcPr>
            <w:tcW w:w="5386" w:type="dxa"/>
            <w:vAlign w:val="center"/>
          </w:tcPr>
          <w:p>
            <w:pPr>
              <w:pStyle w:val="10"/>
            </w:pPr>
            <w:r>
              <w:t>口罩湿巾购买总数</w:t>
            </w:r>
          </w:p>
        </w:tc>
        <w:tc>
          <w:tcPr>
            <w:tcW w:w="2268" w:type="dxa"/>
            <w:vAlign w:val="center"/>
          </w:tcPr>
          <w:p>
            <w:pPr>
              <w:pStyle w:val="10"/>
            </w:pPr>
            <w:r>
              <w:t>16箱</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消杀面积</w:t>
            </w:r>
          </w:p>
        </w:tc>
        <w:tc>
          <w:tcPr>
            <w:tcW w:w="5386" w:type="dxa"/>
            <w:vAlign w:val="center"/>
          </w:tcPr>
          <w:p>
            <w:pPr>
              <w:pStyle w:val="10"/>
            </w:pPr>
            <w:r>
              <w:t>场地消杀服务总面积</w:t>
            </w:r>
          </w:p>
        </w:tc>
        <w:tc>
          <w:tcPr>
            <w:tcW w:w="2268" w:type="dxa"/>
            <w:vAlign w:val="center"/>
          </w:tcPr>
          <w:p>
            <w:pPr>
              <w:pStyle w:val="10"/>
            </w:pPr>
            <w:r>
              <w:t>19040.25平方米</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消毒质量有效率</w:t>
            </w:r>
          </w:p>
        </w:tc>
        <w:tc>
          <w:tcPr>
            <w:tcW w:w="5386" w:type="dxa"/>
            <w:vAlign w:val="center"/>
          </w:tcPr>
          <w:p>
            <w:pPr>
              <w:pStyle w:val="10"/>
            </w:pPr>
            <w:r>
              <w:t>消毒质量合格占总消杀面积的比</w:t>
            </w:r>
          </w:p>
        </w:tc>
        <w:tc>
          <w:tcPr>
            <w:tcW w:w="2268" w:type="dxa"/>
            <w:vAlign w:val="center"/>
          </w:tcPr>
          <w:p>
            <w:pPr>
              <w:pStyle w:val="10"/>
            </w:pPr>
            <w:r>
              <w:t>≥95%</w:t>
            </w: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消杀天数</w:t>
            </w:r>
          </w:p>
        </w:tc>
        <w:tc>
          <w:tcPr>
            <w:tcW w:w="5386" w:type="dxa"/>
            <w:vAlign w:val="center"/>
          </w:tcPr>
          <w:p>
            <w:pPr>
              <w:pStyle w:val="10"/>
            </w:pPr>
            <w:r>
              <w:t>大会期间消杀工作进行的时间</w:t>
            </w:r>
          </w:p>
        </w:tc>
        <w:tc>
          <w:tcPr>
            <w:tcW w:w="2268" w:type="dxa"/>
            <w:vAlign w:val="center"/>
          </w:tcPr>
          <w:p>
            <w:pPr>
              <w:pStyle w:val="10"/>
            </w:pPr>
            <w:r>
              <w:t>≥2天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防控成本</w:t>
            </w:r>
          </w:p>
        </w:tc>
        <w:tc>
          <w:tcPr>
            <w:tcW w:w="5386" w:type="dxa"/>
            <w:vAlign w:val="center"/>
          </w:tcPr>
          <w:p>
            <w:pPr>
              <w:pStyle w:val="10"/>
            </w:pPr>
            <w:r>
              <w:t>疫情防控成本不超过总体经费开支</w:t>
            </w:r>
          </w:p>
        </w:tc>
        <w:tc>
          <w:tcPr>
            <w:tcW w:w="2268" w:type="dxa"/>
            <w:vAlign w:val="center"/>
          </w:tcPr>
          <w:p>
            <w:pPr>
              <w:pStyle w:val="10"/>
            </w:pPr>
            <w:r>
              <w:t>≤9.55万元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防疫持续性影响</w:t>
            </w:r>
          </w:p>
        </w:tc>
        <w:tc>
          <w:tcPr>
            <w:tcW w:w="5386" w:type="dxa"/>
            <w:vAlign w:val="center"/>
          </w:tcPr>
          <w:p>
            <w:pPr>
              <w:pStyle w:val="10"/>
            </w:pPr>
            <w:r>
              <w:t>防疫效果达到会议要求，持续保障会议顺利进行</w:t>
            </w:r>
          </w:p>
        </w:tc>
        <w:tc>
          <w:tcPr>
            <w:tcW w:w="2268" w:type="dxa"/>
            <w:vAlign w:val="center"/>
          </w:tcPr>
          <w:p>
            <w:pPr>
              <w:pStyle w:val="10"/>
            </w:pPr>
            <w:r>
              <w:t>持续保障满足会议防疫效果</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参会人员满意率</w:t>
            </w:r>
          </w:p>
        </w:tc>
        <w:tc>
          <w:tcPr>
            <w:tcW w:w="5386" w:type="dxa"/>
            <w:vAlign w:val="center"/>
          </w:tcPr>
          <w:p>
            <w:pPr>
              <w:pStyle w:val="10"/>
            </w:pPr>
            <w:r>
              <w:t>满意人数占参会人数的比例</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7、委员工作室创建费用绩效目标表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13062124P00497510005B</w:t>
            </w:r>
          </w:p>
        </w:tc>
        <w:tc>
          <w:tcPr>
            <w:tcW w:w="2835" w:type="dxa"/>
            <w:vAlign w:val="center"/>
          </w:tcPr>
          <w:p>
            <w:pPr>
              <w:pStyle w:val="8"/>
            </w:pPr>
            <w:r>
              <w:t>项目名称</w:t>
            </w:r>
          </w:p>
        </w:tc>
        <w:tc>
          <w:tcPr>
            <w:tcW w:w="6094" w:type="dxa"/>
            <w:gridSpan w:val="3"/>
            <w:vAlign w:val="center"/>
          </w:tcPr>
          <w:p>
            <w:pPr>
              <w:pStyle w:val="10"/>
            </w:pPr>
            <w:r>
              <w:t>委员工作室创建费用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5.00</w:t>
            </w:r>
          </w:p>
        </w:tc>
        <w:tc>
          <w:tcPr>
            <w:tcW w:w="2835" w:type="dxa"/>
            <w:vAlign w:val="center"/>
          </w:tcPr>
          <w:p>
            <w:pPr>
              <w:pStyle w:val="8"/>
            </w:pPr>
            <w:r>
              <w:t>其中：财政    资金</w:t>
            </w:r>
          </w:p>
        </w:tc>
        <w:tc>
          <w:tcPr>
            <w:tcW w:w="2551" w:type="dxa"/>
            <w:vAlign w:val="center"/>
          </w:tcPr>
          <w:p>
            <w:pPr>
              <w:pStyle w:val="10"/>
            </w:pPr>
            <w:r>
              <w:t>5.00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用于支付创建委员工作室的费用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1.保障本年度委员工作室创建任务顺利完成</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履职交流次数</w:t>
            </w:r>
          </w:p>
        </w:tc>
        <w:tc>
          <w:tcPr>
            <w:tcW w:w="5386" w:type="dxa"/>
            <w:vAlign w:val="center"/>
          </w:tcPr>
          <w:p>
            <w:pPr>
              <w:pStyle w:val="10"/>
            </w:pPr>
            <w:r>
              <w:t>委员工作室开展活动次数</w:t>
            </w:r>
          </w:p>
        </w:tc>
        <w:tc>
          <w:tcPr>
            <w:tcW w:w="2268" w:type="dxa"/>
            <w:vAlign w:val="center"/>
          </w:tcPr>
          <w:p>
            <w:pPr>
              <w:pStyle w:val="10"/>
            </w:pPr>
            <w:r>
              <w:t>≥5次</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履职交流优良率</w:t>
            </w:r>
          </w:p>
        </w:tc>
        <w:tc>
          <w:tcPr>
            <w:tcW w:w="5386" w:type="dxa"/>
            <w:vAlign w:val="center"/>
          </w:tcPr>
          <w:p>
            <w:pPr>
              <w:pStyle w:val="10"/>
            </w:pPr>
            <w:r>
              <w:t>委员工作室开展活动委员交流优良率</w:t>
            </w:r>
          </w:p>
        </w:tc>
        <w:tc>
          <w:tcPr>
            <w:tcW w:w="2268" w:type="dxa"/>
            <w:vAlign w:val="center"/>
          </w:tcPr>
          <w:p>
            <w:pPr>
              <w:pStyle w:val="10"/>
            </w:pPr>
            <w:r>
              <w:t>≥80%</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开展活动天数</w:t>
            </w:r>
          </w:p>
        </w:tc>
        <w:tc>
          <w:tcPr>
            <w:tcW w:w="5386" w:type="dxa"/>
            <w:vAlign w:val="center"/>
          </w:tcPr>
          <w:p>
            <w:pPr>
              <w:pStyle w:val="10"/>
            </w:pPr>
            <w:r>
              <w:t>委员工作室开展活动天数</w:t>
            </w:r>
          </w:p>
        </w:tc>
        <w:tc>
          <w:tcPr>
            <w:tcW w:w="2268" w:type="dxa"/>
            <w:vAlign w:val="center"/>
          </w:tcPr>
          <w:p>
            <w:pPr>
              <w:pStyle w:val="10"/>
            </w:pPr>
            <w:r>
              <w:t>≥5天</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履职协商费用</w:t>
            </w:r>
          </w:p>
        </w:tc>
        <w:tc>
          <w:tcPr>
            <w:tcW w:w="5386" w:type="dxa"/>
            <w:vAlign w:val="center"/>
          </w:tcPr>
          <w:p>
            <w:pPr>
              <w:pStyle w:val="10"/>
            </w:pPr>
            <w:r>
              <w:t>委员工作室开展活动所需费用</w:t>
            </w:r>
          </w:p>
        </w:tc>
        <w:tc>
          <w:tcPr>
            <w:tcW w:w="2268" w:type="dxa"/>
            <w:vAlign w:val="center"/>
          </w:tcPr>
          <w:p>
            <w:pPr>
              <w:pStyle w:val="10"/>
            </w:pPr>
            <w:r>
              <w:t>5万元</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委员履职能力人数</w:t>
            </w:r>
          </w:p>
        </w:tc>
        <w:tc>
          <w:tcPr>
            <w:tcW w:w="5386" w:type="dxa"/>
            <w:vAlign w:val="center"/>
          </w:tcPr>
          <w:p>
            <w:pPr>
              <w:pStyle w:val="10"/>
            </w:pPr>
            <w:r>
              <w:t>开展活动委员履职人数</w:t>
            </w:r>
          </w:p>
        </w:tc>
        <w:tc>
          <w:tcPr>
            <w:tcW w:w="2268" w:type="dxa"/>
            <w:vAlign w:val="center"/>
          </w:tcPr>
          <w:p>
            <w:pPr>
              <w:pStyle w:val="10"/>
            </w:pPr>
            <w:r>
              <w:t>≥180人</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委员满意率</w:t>
            </w:r>
          </w:p>
        </w:tc>
        <w:tc>
          <w:tcPr>
            <w:tcW w:w="5386" w:type="dxa"/>
            <w:vAlign w:val="center"/>
          </w:tcPr>
          <w:p>
            <w:pPr>
              <w:pStyle w:val="10"/>
            </w:pPr>
            <w:r>
              <w:t>参加活动委员群众满意率</w:t>
            </w:r>
          </w:p>
        </w:tc>
        <w:tc>
          <w:tcPr>
            <w:tcW w:w="2268" w:type="dxa"/>
            <w:vAlign w:val="center"/>
          </w:tcPr>
          <w:p>
            <w:pPr>
              <w:pStyle w:val="10"/>
            </w:pPr>
            <w:r>
              <w:t>≥95%</w:t>
            </w:r>
          </w:p>
        </w:tc>
        <w:tc>
          <w:tcPr>
            <w:tcW w:w="1276" w:type="dxa"/>
            <w:vAlign w:val="center"/>
          </w:tcPr>
          <w:p>
            <w:pPr>
              <w:pStyle w:val="10"/>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8、委员之家创建费用绩效目标表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13062124P00497510004P</w:t>
            </w:r>
          </w:p>
        </w:tc>
        <w:tc>
          <w:tcPr>
            <w:tcW w:w="2835" w:type="dxa"/>
            <w:vAlign w:val="center"/>
          </w:tcPr>
          <w:p>
            <w:pPr>
              <w:pStyle w:val="8"/>
            </w:pPr>
            <w:r>
              <w:t>项目名称</w:t>
            </w:r>
          </w:p>
        </w:tc>
        <w:tc>
          <w:tcPr>
            <w:tcW w:w="6094" w:type="dxa"/>
            <w:gridSpan w:val="3"/>
            <w:vAlign w:val="center"/>
          </w:tcPr>
          <w:p>
            <w:pPr>
              <w:pStyle w:val="10"/>
            </w:pPr>
            <w:r>
              <w:t>委员之家创建费用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5.00</w:t>
            </w:r>
          </w:p>
        </w:tc>
        <w:tc>
          <w:tcPr>
            <w:tcW w:w="2835" w:type="dxa"/>
            <w:vAlign w:val="center"/>
          </w:tcPr>
          <w:p>
            <w:pPr>
              <w:pStyle w:val="8"/>
            </w:pPr>
            <w:r>
              <w:t>其中：财政    资金</w:t>
            </w:r>
          </w:p>
        </w:tc>
        <w:tc>
          <w:tcPr>
            <w:tcW w:w="2551" w:type="dxa"/>
            <w:vAlign w:val="center"/>
          </w:tcPr>
          <w:p>
            <w:pPr>
              <w:pStyle w:val="10"/>
            </w:pPr>
            <w:r>
              <w:t>5.00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用于支付委员之家创建费用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1.完成本年度委员之家创建任务</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履职交流次数</w:t>
            </w:r>
          </w:p>
        </w:tc>
        <w:tc>
          <w:tcPr>
            <w:tcW w:w="5386" w:type="dxa"/>
            <w:vAlign w:val="center"/>
          </w:tcPr>
          <w:p>
            <w:pPr>
              <w:pStyle w:val="10"/>
            </w:pPr>
            <w:r>
              <w:t>开展活动次数</w:t>
            </w:r>
          </w:p>
        </w:tc>
        <w:tc>
          <w:tcPr>
            <w:tcW w:w="2268" w:type="dxa"/>
            <w:vAlign w:val="center"/>
          </w:tcPr>
          <w:p>
            <w:pPr>
              <w:pStyle w:val="10"/>
            </w:pPr>
            <w:r>
              <w:t>≥5次</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履职交流优良率</w:t>
            </w:r>
          </w:p>
        </w:tc>
        <w:tc>
          <w:tcPr>
            <w:tcW w:w="5386" w:type="dxa"/>
            <w:vAlign w:val="center"/>
          </w:tcPr>
          <w:p>
            <w:pPr>
              <w:pStyle w:val="10"/>
            </w:pPr>
            <w:r>
              <w:t>开展活动委员履职优良率</w:t>
            </w:r>
          </w:p>
        </w:tc>
        <w:tc>
          <w:tcPr>
            <w:tcW w:w="2268" w:type="dxa"/>
            <w:vAlign w:val="center"/>
          </w:tcPr>
          <w:p>
            <w:pPr>
              <w:pStyle w:val="10"/>
            </w:pPr>
            <w:r>
              <w:t>≥80%</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全员入委完成时间</w:t>
            </w:r>
          </w:p>
        </w:tc>
        <w:tc>
          <w:tcPr>
            <w:tcW w:w="5386" w:type="dxa"/>
            <w:vAlign w:val="center"/>
          </w:tcPr>
          <w:p>
            <w:pPr>
              <w:pStyle w:val="10"/>
            </w:pPr>
            <w:r>
              <w:t>委员参加活动完成时间</w:t>
            </w:r>
          </w:p>
        </w:tc>
        <w:tc>
          <w:tcPr>
            <w:tcW w:w="2268" w:type="dxa"/>
            <w:vAlign w:val="center"/>
          </w:tcPr>
          <w:p>
            <w:pPr>
              <w:pStyle w:val="10"/>
            </w:pPr>
            <w:r>
              <w:t>≥6天</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履职协商人均费用</w:t>
            </w:r>
          </w:p>
        </w:tc>
        <w:tc>
          <w:tcPr>
            <w:tcW w:w="5386" w:type="dxa"/>
            <w:vAlign w:val="center"/>
          </w:tcPr>
          <w:p>
            <w:pPr>
              <w:pStyle w:val="10"/>
            </w:pPr>
            <w:r>
              <w:t>委员参与委员之家活动所需人均费用</w:t>
            </w:r>
          </w:p>
        </w:tc>
        <w:tc>
          <w:tcPr>
            <w:tcW w:w="2268" w:type="dxa"/>
            <w:vAlign w:val="center"/>
          </w:tcPr>
          <w:p>
            <w:pPr>
              <w:pStyle w:val="10"/>
            </w:pPr>
            <w:r>
              <w:t>≤0.03万元</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委员履职能力人数</w:t>
            </w:r>
          </w:p>
        </w:tc>
        <w:tc>
          <w:tcPr>
            <w:tcW w:w="5386" w:type="dxa"/>
            <w:vAlign w:val="center"/>
          </w:tcPr>
          <w:p>
            <w:pPr>
              <w:pStyle w:val="10"/>
            </w:pPr>
            <w:r>
              <w:t>开展活动委员履职人数</w:t>
            </w:r>
          </w:p>
        </w:tc>
        <w:tc>
          <w:tcPr>
            <w:tcW w:w="2268" w:type="dxa"/>
            <w:vAlign w:val="center"/>
          </w:tcPr>
          <w:p>
            <w:pPr>
              <w:pStyle w:val="10"/>
            </w:pPr>
            <w:r>
              <w:t>≥180人</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委员满意率</w:t>
            </w:r>
          </w:p>
        </w:tc>
        <w:tc>
          <w:tcPr>
            <w:tcW w:w="5386" w:type="dxa"/>
            <w:vAlign w:val="center"/>
          </w:tcPr>
          <w:p>
            <w:pPr>
              <w:pStyle w:val="10"/>
            </w:pPr>
            <w:r>
              <w:t>开展活动委员满意人数占比</w:t>
            </w:r>
          </w:p>
        </w:tc>
        <w:tc>
          <w:tcPr>
            <w:tcW w:w="2268" w:type="dxa"/>
            <w:vAlign w:val="center"/>
          </w:tcPr>
          <w:p>
            <w:pPr>
              <w:pStyle w:val="10"/>
            </w:pPr>
            <w:r>
              <w:t>≥95%</w:t>
            </w:r>
          </w:p>
        </w:tc>
        <w:tc>
          <w:tcPr>
            <w:tcW w:w="1276" w:type="dxa"/>
            <w:vAlign w:val="center"/>
          </w:tcPr>
          <w:p>
            <w:pPr>
              <w:pStyle w:val="10"/>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9、政协三届三次全会会议费绩效目标表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13062124P000FF810012B</w:t>
            </w:r>
          </w:p>
        </w:tc>
        <w:tc>
          <w:tcPr>
            <w:tcW w:w="2835" w:type="dxa"/>
            <w:vAlign w:val="center"/>
          </w:tcPr>
          <w:p>
            <w:pPr>
              <w:pStyle w:val="8"/>
            </w:pPr>
            <w:r>
              <w:t>项目名称</w:t>
            </w:r>
          </w:p>
        </w:tc>
        <w:tc>
          <w:tcPr>
            <w:tcW w:w="6094" w:type="dxa"/>
            <w:gridSpan w:val="3"/>
            <w:vAlign w:val="center"/>
          </w:tcPr>
          <w:p>
            <w:pPr>
              <w:pStyle w:val="10"/>
            </w:pPr>
            <w:r>
              <w:t>政协三届三次全会会议费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29.50</w:t>
            </w:r>
          </w:p>
        </w:tc>
        <w:tc>
          <w:tcPr>
            <w:tcW w:w="2835" w:type="dxa"/>
            <w:vAlign w:val="center"/>
          </w:tcPr>
          <w:p>
            <w:pPr>
              <w:pStyle w:val="8"/>
            </w:pPr>
            <w:r>
              <w:t>其中：财政    资金</w:t>
            </w:r>
          </w:p>
        </w:tc>
        <w:tc>
          <w:tcPr>
            <w:tcW w:w="2551" w:type="dxa"/>
            <w:vAlign w:val="center"/>
          </w:tcPr>
          <w:p>
            <w:pPr>
              <w:pStyle w:val="10"/>
            </w:pPr>
            <w:r>
              <w:t>29.50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用于支付三届三次全会会议费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29.50</w:t>
            </w: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1.保障会以顺利进行</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参加会议人数</w:t>
            </w:r>
          </w:p>
        </w:tc>
        <w:tc>
          <w:tcPr>
            <w:tcW w:w="5386" w:type="dxa"/>
            <w:vAlign w:val="center"/>
          </w:tcPr>
          <w:p>
            <w:pPr>
              <w:pStyle w:val="10"/>
            </w:pPr>
            <w:r>
              <w:t>服务委员、部门人数</w:t>
            </w:r>
          </w:p>
        </w:tc>
        <w:tc>
          <w:tcPr>
            <w:tcW w:w="2268" w:type="dxa"/>
            <w:vAlign w:val="center"/>
          </w:tcPr>
          <w:p>
            <w:pPr>
              <w:pStyle w:val="10"/>
            </w:pPr>
            <w:r>
              <w:t>≥176人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履职交流优良率</w:t>
            </w:r>
          </w:p>
        </w:tc>
        <w:tc>
          <w:tcPr>
            <w:tcW w:w="5386" w:type="dxa"/>
            <w:vAlign w:val="center"/>
          </w:tcPr>
          <w:p>
            <w:pPr>
              <w:pStyle w:val="10"/>
            </w:pPr>
            <w:r>
              <w:t>使用交流优良率</w:t>
            </w:r>
          </w:p>
        </w:tc>
        <w:tc>
          <w:tcPr>
            <w:tcW w:w="2268"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会期天数</w:t>
            </w:r>
          </w:p>
        </w:tc>
        <w:tc>
          <w:tcPr>
            <w:tcW w:w="5386" w:type="dxa"/>
            <w:vAlign w:val="center"/>
          </w:tcPr>
          <w:p>
            <w:pPr>
              <w:pStyle w:val="10"/>
            </w:pPr>
            <w:r>
              <w:t>大会召开天数</w:t>
            </w:r>
          </w:p>
        </w:tc>
        <w:tc>
          <w:tcPr>
            <w:tcW w:w="2268" w:type="dxa"/>
            <w:vAlign w:val="center"/>
          </w:tcPr>
          <w:p>
            <w:pPr>
              <w:pStyle w:val="10"/>
            </w:pPr>
            <w:r>
              <w:t>≤3天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总体成本</w:t>
            </w:r>
          </w:p>
        </w:tc>
        <w:tc>
          <w:tcPr>
            <w:tcW w:w="5386" w:type="dxa"/>
            <w:vAlign w:val="center"/>
          </w:tcPr>
          <w:p>
            <w:pPr>
              <w:pStyle w:val="10"/>
            </w:pPr>
            <w:r>
              <w:t>食宿、会场租赁、文件印制等总体费用</w:t>
            </w:r>
          </w:p>
        </w:tc>
        <w:tc>
          <w:tcPr>
            <w:tcW w:w="2268" w:type="dxa"/>
            <w:vAlign w:val="center"/>
          </w:tcPr>
          <w:p>
            <w:pPr>
              <w:pStyle w:val="10"/>
            </w:pPr>
            <w:r>
              <w:t>295016元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政策建议采纳件数</w:t>
            </w:r>
          </w:p>
        </w:tc>
        <w:tc>
          <w:tcPr>
            <w:tcW w:w="5386" w:type="dxa"/>
            <w:vAlign w:val="center"/>
          </w:tcPr>
          <w:p>
            <w:pPr>
              <w:pStyle w:val="10"/>
            </w:pPr>
            <w:r>
              <w:t>收取提案、社情民意信息件数</w:t>
            </w:r>
          </w:p>
        </w:tc>
        <w:tc>
          <w:tcPr>
            <w:tcW w:w="2268" w:type="dxa"/>
            <w:vAlign w:val="center"/>
          </w:tcPr>
          <w:p>
            <w:pPr>
              <w:pStyle w:val="10"/>
            </w:pPr>
            <w:r>
              <w:t>≥50件</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委员满意率</w:t>
            </w:r>
          </w:p>
        </w:tc>
        <w:tc>
          <w:tcPr>
            <w:tcW w:w="5386" w:type="dxa"/>
            <w:vAlign w:val="center"/>
          </w:tcPr>
          <w:p>
            <w:pPr>
              <w:pStyle w:val="10"/>
            </w:pPr>
            <w:r>
              <w:t>大会服务委员满意率</w:t>
            </w:r>
          </w:p>
        </w:tc>
        <w:tc>
          <w:tcPr>
            <w:tcW w:w="2268" w:type="dxa"/>
            <w:vAlign w:val="center"/>
          </w:tcPr>
          <w:p>
            <w:pPr>
              <w:pStyle w:val="10"/>
            </w:pPr>
            <w:r>
              <w:t>≥80%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numPr>
          <w:ilvl w:val="0"/>
          <w:numId w:val="0"/>
        </w:numPr>
        <w:spacing w:before="10" w:after="10"/>
        <w:ind w:left="560" w:leftChars="0"/>
        <w:outlineLvl w:val="2"/>
        <w:rPr>
          <w:rFonts w:ascii="黑体" w:hAnsi="黑体" w:eastAsia="黑体" w:cs="黑体"/>
          <w:color w:val="000000"/>
          <w:sz w:val="32"/>
        </w:rPr>
      </w:pPr>
      <w:bookmarkStart w:id="16" w:name="_Toc_3_3_0000000017"/>
      <w:r>
        <w:rPr>
          <w:rFonts w:hint="eastAsia" w:ascii="黑体" w:hAnsi="黑体" w:eastAsia="黑体" w:cs="黑体"/>
          <w:color w:val="000000"/>
          <w:sz w:val="32"/>
          <w:lang w:eastAsia="zh-CN"/>
        </w:rPr>
        <w:t>八、</w:t>
      </w:r>
      <w:r>
        <w:rPr>
          <w:rFonts w:ascii="黑体" w:hAnsi="黑体" w:eastAsia="黑体" w:cs="黑体"/>
          <w:color w:val="000000"/>
          <w:sz w:val="32"/>
        </w:rPr>
        <w:t>政府采购预算情况</w:t>
      </w:r>
      <w:bookmarkEnd w:id="16"/>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年，中国人民政治协商会议保定市满城区委员会</w:t>
      </w:r>
      <w:r>
        <w:rPr>
          <w:rFonts w:hint="eastAsia" w:eastAsia="方正仿宋_GBK"/>
          <w:color w:val="000000"/>
          <w:sz w:val="28"/>
          <w:lang w:eastAsia="zh-CN"/>
        </w:rPr>
        <w:t>无</w:t>
      </w:r>
      <w:r>
        <w:rPr>
          <w:rFonts w:eastAsia="方正仿宋_GBK"/>
          <w:color w:val="000000"/>
          <w:sz w:val="28"/>
        </w:rPr>
        <w:t>政府采购预算</w:t>
      </w:r>
      <w:r>
        <w:rPr>
          <w:rFonts w:hint="eastAsia" w:eastAsia="方正仿宋_GBK"/>
          <w:color w:val="000000"/>
          <w:sz w:val="28"/>
          <w:lang w:eastAsia="zh-CN"/>
        </w:rPr>
        <w:t>，空表列示</w:t>
      </w:r>
      <w:r>
        <w:rPr>
          <w:rFonts w:eastAsia="方正仿宋_GBK"/>
          <w:color w:val="000000"/>
          <w:sz w:val="28"/>
        </w:rPr>
        <w:t>。</w:t>
      </w:r>
    </w:p>
    <w:p>
      <w:pPr>
        <w:numPr>
          <w:ilvl w:val="0"/>
          <w:numId w:val="0"/>
        </w:numPr>
        <w:spacing w:before="10" w:after="10"/>
        <w:ind w:left="560" w:leftChars="0"/>
        <w:outlineLvl w:val="2"/>
        <w:rPr>
          <w:rFonts w:ascii="黑体" w:hAnsi="黑体" w:eastAsia="黑体" w:cs="黑体"/>
          <w:color w:val="000000"/>
          <w:sz w:val="32"/>
        </w:rPr>
      </w:pPr>
    </w:p>
    <w:p>
      <w:pPr>
        <w:jc w:val="center"/>
      </w:pPr>
      <w:r>
        <w:rPr>
          <w:rFonts w:ascii="方正小标宋_GBK" w:hAnsi="方正小标宋_GBK" w:eastAsia="方正小标宋_GBK" w:cs="方正小标宋_GBK"/>
          <w:color w:val="000000"/>
          <w:sz w:val="36"/>
        </w:rPr>
        <w:t>部门政府采购预算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131中国人民政治协商会议保定市满城区委员会</w:t>
            </w:r>
          </w:p>
        </w:tc>
        <w:tc>
          <w:tcPr>
            <w:tcW w:w="7710"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6746" w:type="dxa"/>
            <w:gridSpan w:val="7"/>
            <w:vAlign w:val="center"/>
          </w:tcPr>
          <w:p>
            <w:pPr>
              <w:pStyle w:val="8"/>
            </w:pPr>
            <w:r>
              <w:t>政府采购金额（当年部门预算安排资金）</w:t>
            </w:r>
          </w:p>
        </w:tc>
        <w:tc>
          <w:tcPr>
            <w:tcW w:w="964" w:type="dxa"/>
            <w:vMerge w:val="restart"/>
            <w:vAlign w:val="center"/>
          </w:tcPr>
          <w:p>
            <w:pPr>
              <w:pStyle w:val="8"/>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p>
        </w:tc>
        <w:tc>
          <w:tcPr>
            <w:tcW w:w="964" w:type="dxa"/>
            <w:vAlign w:val="center"/>
          </w:tcPr>
          <w:p>
            <w:pPr>
              <w:pStyle w:val="9"/>
            </w:pPr>
          </w:p>
        </w:tc>
        <w:tc>
          <w:tcPr>
            <w:tcW w:w="1134" w:type="dxa"/>
            <w:vAlign w:val="center"/>
          </w:tcPr>
          <w:p>
            <w:pPr>
              <w:pStyle w:val="10"/>
            </w:pPr>
          </w:p>
        </w:tc>
        <w:tc>
          <w:tcPr>
            <w:tcW w:w="1134" w:type="dxa"/>
            <w:vAlign w:val="center"/>
          </w:tcPr>
          <w:p>
            <w:pPr>
              <w:pStyle w:val="10"/>
            </w:pPr>
          </w:p>
        </w:tc>
        <w:tc>
          <w:tcPr>
            <w:tcW w:w="709" w:type="dxa"/>
            <w:vAlign w:val="center"/>
          </w:tcPr>
          <w:p>
            <w:pPr>
              <w:pStyle w:val="11"/>
            </w:pPr>
          </w:p>
        </w:tc>
        <w:tc>
          <w:tcPr>
            <w:tcW w:w="850" w:type="dxa"/>
            <w:vAlign w:val="center"/>
          </w:tcPr>
          <w:p>
            <w:pPr>
              <w:pStyle w:val="9"/>
            </w:pPr>
          </w:p>
        </w:tc>
        <w:tc>
          <w:tcPr>
            <w:tcW w:w="850"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rPr>
          <w:rFonts w:hint="eastAsia" w:ascii="黑体" w:hAnsi="黑体" w:eastAsia="黑体" w:cs="黑体"/>
          <w:color w:val="000000"/>
          <w:sz w:val="32"/>
          <w:lang w:eastAsia="zh-CN"/>
        </w:rPr>
      </w:pPr>
      <w:bookmarkStart w:id="17" w:name="_Toc_3_3_0000000018"/>
    </w:p>
    <w:p>
      <w:pPr>
        <w:spacing w:before="10" w:after="10"/>
        <w:ind w:firstLine="640"/>
        <w:outlineLvl w:val="2"/>
      </w:pPr>
      <w:r>
        <w:rPr>
          <w:rFonts w:hint="eastAsia" w:ascii="黑体" w:hAnsi="黑体" w:eastAsia="黑体" w:cs="黑体"/>
          <w:color w:val="000000"/>
          <w:sz w:val="32"/>
          <w:lang w:eastAsia="zh-CN"/>
        </w:rPr>
        <w:t>九、</w:t>
      </w:r>
      <w:r>
        <w:rPr>
          <w:rFonts w:ascii="黑体" w:hAnsi="黑体" w:eastAsia="黑体" w:cs="黑体"/>
          <w:color w:val="000000"/>
          <w:sz w:val="32"/>
        </w:rPr>
        <w:t>国有资产信息</w:t>
      </w:r>
      <w:bookmarkEnd w:id="17"/>
    </w:p>
    <w:p>
      <w:pPr>
        <w:spacing w:line="500" w:lineRule="exact"/>
        <w:ind w:firstLine="560"/>
        <w:rPr>
          <w:rFonts w:eastAsia="方正仿宋_GBK"/>
          <w:color w:val="000000"/>
          <w:sz w:val="28"/>
        </w:rPr>
      </w:pPr>
    </w:p>
    <w:p>
      <w:pPr>
        <w:spacing w:line="500" w:lineRule="exact"/>
        <w:ind w:firstLine="560"/>
      </w:pPr>
      <w:r>
        <w:rPr>
          <w:rFonts w:eastAsia="方正仿宋_GBK"/>
          <w:color w:val="000000"/>
          <w:sz w:val="28"/>
        </w:rPr>
        <w:t>中国人民政治协商会议保定市满城区委员会（含所属单位）上年末固定资产金额为</w:t>
      </w:r>
      <w:r>
        <w:rPr>
          <w:rFonts w:hint="eastAsia" w:eastAsia="方正仿宋_GBK"/>
          <w:color w:val="000000"/>
          <w:sz w:val="28"/>
          <w:lang w:val="en-US" w:eastAsia="zh-CN"/>
        </w:rPr>
        <w:t>84.55</w:t>
      </w:r>
      <w:r>
        <w:rPr>
          <w:rFonts w:eastAsia="方正仿宋_GBK"/>
          <w:color w:val="000000"/>
          <w:sz w:val="28"/>
        </w:rPr>
        <w:t>万元（详见下表）。本年度</w:t>
      </w:r>
      <w:r>
        <w:rPr>
          <w:rFonts w:hint="eastAsia" w:eastAsia="方正仿宋_GBK"/>
          <w:color w:val="000000"/>
          <w:sz w:val="28"/>
          <w:lang w:eastAsia="zh-CN"/>
        </w:rPr>
        <w:t>无</w:t>
      </w:r>
      <w:r>
        <w:rPr>
          <w:rFonts w:eastAsia="方正仿宋_GBK"/>
          <w:color w:val="000000"/>
          <w:sz w:val="28"/>
        </w:rPr>
        <w:t>拟购置固定资产</w:t>
      </w:r>
      <w:r>
        <w:rPr>
          <w:rFonts w:hint="eastAsia" w:eastAsia="方正仿宋_GBK"/>
          <w:color w:val="000000"/>
          <w:sz w:val="28"/>
          <w:lang w:eastAsia="zh-CN"/>
        </w:rPr>
        <w:t>计划</w:t>
      </w:r>
      <w:r>
        <w:rPr>
          <w:rFonts w:eastAsia="方正仿宋_GBK"/>
          <w:color w:val="000000"/>
          <w:sz w:val="28"/>
        </w:rPr>
        <w:t>。</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pPr>
            <w:r>
              <w:t>131中国人民政治协商会议保定市满城区委员会</w:t>
            </w:r>
          </w:p>
        </w:tc>
        <w:tc>
          <w:tcPr>
            <w:tcW w:w="5669" w:type="dxa"/>
            <w:gridSpan w:val="2"/>
            <w:tcBorders>
              <w:top w:val="single" w:color="FFFFFF" w:sz="6" w:space="0"/>
              <w:left w:val="single" w:color="FFFFFF" w:sz="6" w:space="0"/>
              <w:right w:val="single" w:color="FFFFFF" w:sz="6" w:space="0"/>
            </w:tcBorders>
            <w:vAlign w:val="center"/>
          </w:tcPr>
          <w:p>
            <w:pPr>
              <w:pStyle w:val="5"/>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7"/>
              <w:spacing w:line="340" w:lineRule="exact"/>
              <w:ind w:left="108" w:leftChars="0"/>
            </w:pPr>
            <w:r>
              <w:rPr>
                <w:rFonts w:asciiTheme="majorEastAsia" w:hAnsiTheme="majorEastAsia" w:eastAsiaTheme="majorEastAsia"/>
                <w:sz w:val="21"/>
              </w:rPr>
              <w:t>资产总额</w:t>
            </w:r>
          </w:p>
        </w:tc>
        <w:tc>
          <w:tcPr>
            <w:tcW w:w="2835" w:type="dxa"/>
            <w:vAlign w:val="center"/>
          </w:tcPr>
          <w:p>
            <w:pPr>
              <w:pStyle w:val="11"/>
              <w:rPr>
                <w:rFonts w:hint="default" w:eastAsia="方正书宋_GBK"/>
                <w:lang w:val="en-US" w:eastAsia="zh-CN"/>
              </w:rPr>
            </w:pPr>
            <w:r>
              <w:rPr>
                <w:rFonts w:hint="eastAsia"/>
                <w:lang w:val="en-US" w:eastAsia="zh-CN"/>
              </w:rPr>
              <w:t>156</w:t>
            </w:r>
          </w:p>
        </w:tc>
        <w:tc>
          <w:tcPr>
            <w:tcW w:w="2835" w:type="dxa"/>
            <w:vAlign w:val="center"/>
          </w:tcPr>
          <w:p>
            <w:pPr>
              <w:pStyle w:val="9"/>
              <w:rPr>
                <w:rFonts w:hint="default" w:eastAsia="方正书宋_GBK"/>
                <w:lang w:val="en-US" w:eastAsia="zh-CN"/>
              </w:rPr>
            </w:pPr>
            <w:r>
              <w:rPr>
                <w:rFonts w:hint="eastAsia"/>
                <w:lang w:val="en-US" w:eastAsia="zh-CN"/>
              </w:rPr>
              <w:t>84.55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7"/>
              <w:spacing w:line="340" w:lineRule="exact"/>
              <w:ind w:left="108" w:leftChars="0"/>
            </w:pPr>
            <w:r>
              <w:rPr>
                <w:rFonts w:asciiTheme="majorEastAsia" w:hAnsiTheme="majorEastAsia" w:eastAsiaTheme="majorEastAsia"/>
                <w:sz w:val="21"/>
              </w:rPr>
              <w:t>1、房屋（平方米）</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7"/>
              <w:spacing w:line="341" w:lineRule="exact"/>
              <w:ind w:left="528" w:leftChars="0"/>
            </w:pPr>
            <w:r>
              <w:rPr>
                <w:rFonts w:asciiTheme="majorEastAsia" w:hAnsiTheme="majorEastAsia" w:eastAsiaTheme="majorEastAsia"/>
                <w:sz w:val="21"/>
              </w:rPr>
              <w:t>其中：办公用房（平方米）</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7"/>
              <w:spacing w:line="340" w:lineRule="exact"/>
              <w:ind w:left="108" w:leftChars="0"/>
            </w:pPr>
            <w:r>
              <w:rPr>
                <w:rFonts w:asciiTheme="majorEastAsia" w:hAnsiTheme="majorEastAsia" w:eastAsiaTheme="majorEastAsia"/>
                <w:sz w:val="21"/>
              </w:rPr>
              <w:t>2、车辆（台、辆）</w:t>
            </w:r>
          </w:p>
        </w:tc>
        <w:tc>
          <w:tcPr>
            <w:tcW w:w="2835" w:type="dxa"/>
            <w:vAlign w:val="center"/>
          </w:tcPr>
          <w:p>
            <w:pPr>
              <w:pStyle w:val="11"/>
              <w:rPr>
                <w:rFonts w:hint="eastAsia" w:eastAsia="方正书宋_GBK"/>
                <w:lang w:val="en-US" w:eastAsia="zh-CN"/>
              </w:rPr>
            </w:pPr>
            <w:r>
              <w:rPr>
                <w:rFonts w:hint="eastAsia"/>
                <w:lang w:val="en-US" w:eastAsia="zh-CN"/>
              </w:rPr>
              <w:t>4</w:t>
            </w:r>
          </w:p>
        </w:tc>
        <w:tc>
          <w:tcPr>
            <w:tcW w:w="2835" w:type="dxa"/>
            <w:vAlign w:val="center"/>
          </w:tcPr>
          <w:p>
            <w:pPr>
              <w:pStyle w:val="9"/>
              <w:rPr>
                <w:rFonts w:hint="default" w:eastAsia="方正书宋_GBK"/>
                <w:lang w:val="en-US" w:eastAsia="zh-CN"/>
              </w:rPr>
            </w:pPr>
            <w:r>
              <w:rPr>
                <w:rFonts w:hint="eastAsia"/>
                <w:lang w:val="en-US" w:eastAsia="zh-CN"/>
              </w:rPr>
              <w:t>60.09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7"/>
              <w:spacing w:line="340" w:lineRule="exact"/>
              <w:ind w:left="108" w:leftChars="0"/>
              <w:rPr>
                <w:rFonts w:asciiTheme="majorEastAsia" w:hAnsiTheme="majorEastAsia" w:eastAsiaTheme="majorEastAsia"/>
                <w:sz w:val="21"/>
              </w:rPr>
            </w:pPr>
            <w:r>
              <w:rPr>
                <w:rFonts w:asciiTheme="majorEastAsia" w:hAnsiTheme="majorEastAsia" w:eastAsiaTheme="majorEastAsia"/>
                <w:sz w:val="21"/>
              </w:rPr>
              <w:t>3</w:t>
            </w:r>
            <w:r>
              <w:rPr>
                <w:rFonts w:asciiTheme="majorEastAsia" w:hAnsiTheme="majorEastAsia" w:eastAsiaTheme="majorEastAsia"/>
                <w:spacing w:val="-3"/>
                <w:sz w:val="21"/>
              </w:rPr>
              <w:t>、通用</w:t>
            </w:r>
            <w:r>
              <w:rPr>
                <w:rFonts w:asciiTheme="majorEastAsia" w:hAnsiTheme="majorEastAsia" w:eastAsiaTheme="majorEastAsia"/>
                <w:spacing w:val="-4"/>
                <w:sz w:val="21"/>
              </w:rPr>
              <w:t>设备</w:t>
            </w:r>
          </w:p>
        </w:tc>
        <w:tc>
          <w:tcPr>
            <w:tcW w:w="2835" w:type="dxa"/>
            <w:vAlign w:val="center"/>
          </w:tcPr>
          <w:p>
            <w:pPr>
              <w:pStyle w:val="11"/>
              <w:rPr>
                <w:rFonts w:hint="default" w:eastAsia="方正书宋_GBK"/>
                <w:lang w:val="en-US" w:eastAsia="zh-CN"/>
              </w:rPr>
            </w:pPr>
            <w:r>
              <w:rPr>
                <w:rFonts w:hint="eastAsia"/>
                <w:lang w:val="en-US" w:eastAsia="zh-CN"/>
              </w:rPr>
              <w:t>16</w:t>
            </w:r>
          </w:p>
        </w:tc>
        <w:tc>
          <w:tcPr>
            <w:tcW w:w="2835" w:type="dxa"/>
            <w:vAlign w:val="center"/>
          </w:tcPr>
          <w:p>
            <w:pPr>
              <w:pStyle w:val="9"/>
            </w:pPr>
            <w:r>
              <w:rPr>
                <w:rFonts w:hint="eastAsia" w:asciiTheme="majorEastAsia" w:hAnsiTheme="majorEastAsia" w:eastAsiaTheme="majorEastAsia"/>
                <w:sz w:val="20"/>
                <w:szCs w:val="20"/>
                <w:lang w:val="en-US" w:eastAsia="zh-CN"/>
              </w:rPr>
              <w:t>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7"/>
              <w:spacing w:line="340" w:lineRule="exact"/>
              <w:ind w:left="108" w:leftChars="0"/>
              <w:rPr>
                <w:rFonts w:asciiTheme="majorEastAsia" w:hAnsiTheme="majorEastAsia" w:eastAsiaTheme="majorEastAsia"/>
                <w:sz w:val="21"/>
              </w:rPr>
            </w:pPr>
            <w:r>
              <w:rPr>
                <w:rFonts w:hint="eastAsia" w:asciiTheme="majorEastAsia" w:hAnsiTheme="majorEastAsia" w:eastAsiaTheme="majorEastAsia"/>
                <w:sz w:val="21"/>
              </w:rPr>
              <w:t>4、专用设备</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7"/>
              <w:spacing w:line="340" w:lineRule="exact"/>
              <w:ind w:left="108" w:leftChars="0"/>
              <w:rPr>
                <w:rFonts w:asciiTheme="majorEastAsia" w:hAnsiTheme="majorEastAsia" w:eastAsiaTheme="majorEastAsia"/>
                <w:sz w:val="21"/>
              </w:rPr>
            </w:pPr>
            <w:r>
              <w:rPr>
                <w:rFonts w:hint="eastAsia" w:asciiTheme="majorEastAsia" w:hAnsiTheme="majorEastAsia" w:eastAsiaTheme="majorEastAsia"/>
                <w:sz w:val="21"/>
                <w:lang w:val="en-US" w:eastAsia="zh-CN"/>
              </w:rPr>
              <w:t>5</w:t>
            </w:r>
            <w:r>
              <w:rPr>
                <w:rFonts w:asciiTheme="majorEastAsia" w:hAnsiTheme="majorEastAsia" w:eastAsiaTheme="majorEastAsia"/>
                <w:sz w:val="21"/>
              </w:rPr>
              <w:t>、其他固定资产</w:t>
            </w:r>
          </w:p>
        </w:tc>
        <w:tc>
          <w:tcPr>
            <w:tcW w:w="2835" w:type="dxa"/>
            <w:vAlign w:val="center"/>
          </w:tcPr>
          <w:p>
            <w:pPr>
              <w:pStyle w:val="11"/>
              <w:rPr>
                <w:rFonts w:hint="default" w:eastAsia="方正书宋_GBK"/>
                <w:lang w:val="en-US" w:eastAsia="zh-CN"/>
              </w:rPr>
            </w:pPr>
            <w:r>
              <w:rPr>
                <w:rFonts w:hint="eastAsia"/>
                <w:lang w:val="en-US" w:eastAsia="zh-CN"/>
              </w:rPr>
              <w:t>136</w:t>
            </w:r>
          </w:p>
        </w:tc>
        <w:tc>
          <w:tcPr>
            <w:tcW w:w="2835" w:type="dxa"/>
            <w:vAlign w:val="center"/>
          </w:tcPr>
          <w:p>
            <w:pPr>
              <w:pStyle w:val="9"/>
              <w:rPr>
                <w:rFonts w:hint="default" w:eastAsia="方正书宋_GBK"/>
                <w:lang w:val="en-US" w:eastAsia="zh-CN"/>
              </w:rPr>
            </w:pPr>
            <w:r>
              <w:rPr>
                <w:rFonts w:hint="eastAsia"/>
                <w:lang w:val="en-US" w:eastAsia="zh-CN"/>
              </w:rPr>
              <w:t>16.87</w:t>
            </w:r>
          </w:p>
        </w:tc>
      </w:tr>
    </w:tbl>
    <w:p>
      <w:pPr>
        <w:ind w:firstLine="640"/>
      </w:pPr>
    </w:p>
    <w:p>
      <w:pPr>
        <w:spacing w:before="10" w:after="10"/>
        <w:ind w:firstLine="640"/>
        <w:outlineLvl w:val="2"/>
      </w:pPr>
      <w:bookmarkStart w:id="18" w:name="_Toc_3_3_0000000019"/>
      <w:r>
        <w:rPr>
          <w:rFonts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3F4254"/>
    <w:multiLevelType w:val="singleLevel"/>
    <w:tmpl w:val="903F4254"/>
    <w:lvl w:ilvl="0" w:tentative="0">
      <w:start w:val="6"/>
      <w:numFmt w:val="chineseCounting"/>
      <w:suff w:val="nothing"/>
      <w:lvlText w:val="%1、"/>
      <w:lvlJc w:val="left"/>
      <w:rPr>
        <w:rFonts w:hint="eastAsia"/>
      </w:rPr>
    </w:lvl>
  </w:abstractNum>
  <w:abstractNum w:abstractNumId="1">
    <w:nsid w:val="6F42C6E8"/>
    <w:multiLevelType w:val="singleLevel"/>
    <w:tmpl w:val="6F42C6E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DhmNzJlNzZlMzBjZmQ3YTY0M2M4M2U2MDJlOWY1YTcifQ=="/>
  </w:docVars>
  <w:rsids>
    <w:rsidRoot w:val="00833B01"/>
    <w:rsid w:val="00833B01"/>
    <w:rsid w:val="00E95664"/>
    <w:rsid w:val="06F76FBB"/>
    <w:rsid w:val="0869362E"/>
    <w:rsid w:val="08AC25CB"/>
    <w:rsid w:val="0A6F1B02"/>
    <w:rsid w:val="0EFF16A6"/>
    <w:rsid w:val="159D6F96"/>
    <w:rsid w:val="19AE1757"/>
    <w:rsid w:val="19E03E83"/>
    <w:rsid w:val="1D6C5409"/>
    <w:rsid w:val="1F4C1804"/>
    <w:rsid w:val="2488187F"/>
    <w:rsid w:val="24997A50"/>
    <w:rsid w:val="26722306"/>
    <w:rsid w:val="2C302A48"/>
    <w:rsid w:val="303A201D"/>
    <w:rsid w:val="37270EEB"/>
    <w:rsid w:val="3DD516A1"/>
    <w:rsid w:val="429C314C"/>
    <w:rsid w:val="45CF1E7E"/>
    <w:rsid w:val="46AA7D34"/>
    <w:rsid w:val="4E4C150B"/>
    <w:rsid w:val="52B94F3E"/>
    <w:rsid w:val="53195734"/>
    <w:rsid w:val="546C5CD9"/>
    <w:rsid w:val="54D371E6"/>
    <w:rsid w:val="5A4A2677"/>
    <w:rsid w:val="5ED41FC3"/>
    <w:rsid w:val="61A82AA5"/>
    <w:rsid w:val="64C71494"/>
    <w:rsid w:val="6B23005A"/>
    <w:rsid w:val="6C902D04"/>
    <w:rsid w:val="6CE55CB0"/>
    <w:rsid w:val="6F8E0557"/>
    <w:rsid w:val="7121017E"/>
    <w:rsid w:val="71BC3A02"/>
    <w:rsid w:val="76956FDE"/>
    <w:rsid w:val="76DA6C8B"/>
    <w:rsid w:val="7A5430B1"/>
    <w:rsid w:val="7A7C61BC"/>
    <w:rsid w:val="7BB73BB8"/>
    <w:rsid w:val="7D5B4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autoRedefine/>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6">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7">
    <w:name w:val="单元格样式20"/>
    <w:basedOn w:val="1"/>
    <w:autoRedefine/>
    <w:qFormat/>
    <w:uiPriority w:val="0"/>
    <w:rPr>
      <w:rFonts w:ascii="方正小标宋_GBK" w:hAnsi="方正小标宋_GBK" w:eastAsia="方正小标宋_GBK" w:cs="方正小标宋_GBK"/>
    </w:rPr>
  </w:style>
  <w:style w:type="paragraph" w:customStyle="1" w:styleId="8">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9">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0">
    <w:name w:val="单元格样式2"/>
    <w:basedOn w:val="1"/>
    <w:autoRedefine/>
    <w:qFormat/>
    <w:uiPriority w:val="0"/>
    <w:rPr>
      <w:rFonts w:ascii="方正书宋_GBK" w:hAnsi="方正书宋_GBK" w:eastAsia="方正书宋_GBK" w:cs="方正书宋_GBK"/>
      <w:sz w:val="21"/>
    </w:rPr>
  </w:style>
  <w:style w:type="paragraph" w:customStyle="1" w:styleId="11">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2">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3">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4">
    <w:name w:val="单元格样式5"/>
    <w:basedOn w:val="1"/>
    <w:autoRedefine/>
    <w:qFormat/>
    <w:uiPriority w:val="0"/>
    <w:rPr>
      <w:rFonts w:ascii="方正书宋_GBK" w:hAnsi="方正书宋_GBK" w:eastAsia="方正书宋_GBK" w:cs="方正书宋_GBK"/>
      <w:b/>
      <w:sz w:val="21"/>
    </w:rPr>
  </w:style>
  <w:style w:type="paragraph" w:customStyle="1" w:styleId="15">
    <w:name w:val="插入文本样式-插入预算公开部门职责文件"/>
    <w:basedOn w:val="1"/>
    <w:autoRedefine/>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19">
    <w:name w:val="插入文本样式-插入总体目标文件"/>
    <w:basedOn w:val="1"/>
    <w:autoRedefine/>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2">
    <w:name w:val="单元格样式23"/>
    <w:basedOn w:val="1"/>
    <w:autoRedefine/>
    <w:qFormat/>
    <w:uiPriority w:val="0"/>
    <w:pPr>
      <w:jc w:val="right"/>
    </w:pPr>
    <w:rPr>
      <w:rFonts w:ascii="方正书宋_GBK" w:hAnsi="方正书宋_GBK" w:eastAsia="方正书宋_GBK" w:cs="方正书宋_GBK"/>
    </w:rPr>
  </w:style>
  <w:style w:type="paragraph" w:customStyle="1" w:styleId="23">
    <w:name w:val="TOC 2"/>
    <w:basedOn w:val="1"/>
    <w:autoRedefine/>
    <w:qFormat/>
    <w:uiPriority w:val="0"/>
    <w:pPr>
      <w:ind w:left="240"/>
    </w:pPr>
  </w:style>
  <w:style w:type="paragraph" w:customStyle="1" w:styleId="24">
    <w:name w:val="TOC 3"/>
    <w:basedOn w:val="1"/>
    <w:autoRedefine/>
    <w:qFormat/>
    <w:uiPriority w:val="0"/>
    <w:pPr>
      <w:ind w:left="480"/>
    </w:pPr>
  </w:style>
  <w:style w:type="paragraph" w:customStyle="1" w:styleId="25">
    <w:name w:val="TOC 1"/>
    <w:basedOn w:val="1"/>
    <w:autoRedefine/>
    <w:qFormat/>
    <w:uiPriority w:val="0"/>
    <w:pPr>
      <w:spacing w:before="120"/>
      <w:ind w:firstLine="560"/>
    </w:pPr>
    <w:rPr>
      <w:rFonts w:eastAsia="方正仿宋_GBK"/>
      <w:color w:val="000000"/>
      <w:sz w:val="28"/>
    </w:rPr>
  </w:style>
  <w:style w:type="paragraph" w:customStyle="1" w:styleId="26">
    <w:name w:val="插入文本样式-插入部门职责文件"/>
    <w:basedOn w:val="1"/>
    <w:autoRedefine/>
    <w:qFormat/>
    <w:uiPriority w:val="0"/>
    <w:pPr>
      <w:spacing w:line="500" w:lineRule="exact"/>
      <w:ind w:firstLine="560"/>
    </w:pPr>
    <w:rPr>
      <w:rFonts w:eastAsia="方正仿宋_GBK"/>
      <w:sz w:val="28"/>
    </w:rPr>
  </w:style>
  <w:style w:type="paragraph" w:customStyle="1" w:styleId="27">
    <w:name w:val="Table Paragraph"/>
    <w:basedOn w:val="1"/>
    <w:autoRedefine/>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2024-03-07T09:44:14Z</dcterms:created>
  <dcterms:modified xsi:type="dcterms:W3CDTF">2024-03-07T01:44:14Z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2024-03-07T09:44:13Z</dcterms:created>
  <dcterms:modified xsi:type="dcterms:W3CDTF">2024-03-07T01:44:13Z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2024-03-07T09:44:12Z</dcterms:created>
  <dcterms:modified xsi:type="dcterms:W3CDTF">2024-03-07T01:44:12Z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2024-03-07T09:44:14Z</dcterms:created>
  <dcterms:modified xsi:type="dcterms:W3CDTF">2024-03-07T01:44:14Z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2024-03-07T09:44:13Z</dcterms:created>
  <dcterms:modified xsi:type="dcterms:W3CDTF">2024-03-07T01:44:13Z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2024-03-07T09:44:13Z</dcterms:created>
  <dcterms:modified xsi:type="dcterms:W3CDTF">2024-03-07T01:44:13Z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2024-03-07T09:44:13Z</dcterms:created>
  <dcterms:modified xsi:type="dcterms:W3CDTF">2024-03-07T01:44:13Z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2024-03-07T09:44:11Z</dcterms:created>
  <dcterms:modified xsi:type="dcterms:W3CDTF">2024-03-07T01:44:11Z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2024-03-07T09:44:12Z</dcterms:created>
  <dcterms:modified xsi:type="dcterms:W3CDTF">2024-03-07T01:44:12Z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2024-03-07T09:44:13Z</dcterms:created>
  <dcterms:modified xsi:type="dcterms:W3CDTF">2024-03-07T01:44:13Z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2024-03-07T09:44:12Z</dcterms:created>
  <dcterms:modified xsi:type="dcterms:W3CDTF">2024-03-07T01:44:12Z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2024-03-07T09:44:14Z</dcterms:created>
  <dcterms:modified xsi:type="dcterms:W3CDTF">2024-03-07T01:44:14Z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2024-03-07T09:44:12Z</dcterms:created>
  <dcterms:modified xsi:type="dcterms:W3CDTF">2024-03-07T01:44:12Z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0332DF03-93BF-4563-A4BE-63F4ED806B1E}">
  <ds:schemaRefs/>
</ds:datastoreItem>
</file>

<file path=customXml/itemProps10.xml><?xml version="1.0" encoding="utf-8"?>
<ds:datastoreItem xmlns:ds="http://schemas.openxmlformats.org/officeDocument/2006/customXml" ds:itemID="{839BED22-9777-40D8-8C20-2459297DCE4A}">
  <ds:schemaRefs/>
</ds:datastoreItem>
</file>

<file path=customXml/itemProps11.xml><?xml version="1.0" encoding="utf-8"?>
<ds:datastoreItem xmlns:ds="http://schemas.openxmlformats.org/officeDocument/2006/customXml" ds:itemID="{31096EC2-F78B-4A15-86E3-7AE440AC4B41}">
  <ds:schemaRefs/>
</ds:datastoreItem>
</file>

<file path=customXml/itemProps12.xml><?xml version="1.0" encoding="utf-8"?>
<ds:datastoreItem xmlns:ds="http://schemas.openxmlformats.org/officeDocument/2006/customXml" ds:itemID="{BBBFC211-9346-4F72-B1D6-D22F38E66858}">
  <ds:schemaRefs/>
</ds:datastoreItem>
</file>

<file path=customXml/itemProps13.xml><?xml version="1.0" encoding="utf-8"?>
<ds:datastoreItem xmlns:ds="http://schemas.openxmlformats.org/officeDocument/2006/customXml" ds:itemID="{3EA0F22A-63B4-4E44-A368-DBCD92DAE35C}">
  <ds:schemaRefs/>
</ds:datastoreItem>
</file>

<file path=customXml/itemProps14.xml><?xml version="1.0" encoding="utf-8"?>
<ds:datastoreItem xmlns:ds="http://schemas.openxmlformats.org/officeDocument/2006/customXml" ds:itemID="{B79939FE-5C51-4D4C-8C3F-B75504233C3D}">
  <ds:schemaRefs/>
</ds:datastoreItem>
</file>

<file path=customXml/itemProps15.xml><?xml version="1.0" encoding="utf-8"?>
<ds:datastoreItem xmlns:ds="http://schemas.openxmlformats.org/officeDocument/2006/customXml" ds:itemID="{928DF904-1511-4700-B82E-59B6961FFB9F}">
  <ds:schemaRefs/>
</ds:datastoreItem>
</file>

<file path=customXml/itemProps16.xml><?xml version="1.0" encoding="utf-8"?>
<ds:datastoreItem xmlns:ds="http://schemas.openxmlformats.org/officeDocument/2006/customXml" ds:itemID="{6A1CB86B-6AD0-4C62-87A6-8DA22279B745}">
  <ds:schemaRefs/>
</ds:datastoreItem>
</file>

<file path=customXml/itemProps17.xml><?xml version="1.0" encoding="utf-8"?>
<ds:datastoreItem xmlns:ds="http://schemas.openxmlformats.org/officeDocument/2006/customXml" ds:itemID="{51E475B5-E4B7-4046-925C-E466CA3CF5DF}">
  <ds:schemaRefs/>
</ds:datastoreItem>
</file>

<file path=customXml/itemProps18.xml><?xml version="1.0" encoding="utf-8"?>
<ds:datastoreItem xmlns:ds="http://schemas.openxmlformats.org/officeDocument/2006/customXml" ds:itemID="{164297B0-8167-4AF7-A7D4-444CF7B8B7B0}">
  <ds:schemaRefs/>
</ds:datastoreItem>
</file>

<file path=customXml/itemProps19.xml><?xml version="1.0" encoding="utf-8"?>
<ds:datastoreItem xmlns:ds="http://schemas.openxmlformats.org/officeDocument/2006/customXml" ds:itemID="{72AFC064-8075-4197-9516-B959EE791685}">
  <ds:schemaRefs/>
</ds:datastoreItem>
</file>

<file path=customXml/itemProps2.xml><?xml version="1.0" encoding="utf-8"?>
<ds:datastoreItem xmlns:ds="http://schemas.openxmlformats.org/officeDocument/2006/customXml" ds:itemID="{E7E87E38-FD0E-4260-BE2A-3ECA87C553B9}">
  <ds:schemaRefs/>
</ds:datastoreItem>
</file>

<file path=customXml/itemProps20.xml><?xml version="1.0" encoding="utf-8"?>
<ds:datastoreItem xmlns:ds="http://schemas.openxmlformats.org/officeDocument/2006/customXml" ds:itemID="{BF272318-D59B-4BD3-8E42-3437A8CB5A03}">
  <ds:schemaRefs/>
</ds:datastoreItem>
</file>

<file path=customXml/itemProps21.xml><?xml version="1.0" encoding="utf-8"?>
<ds:datastoreItem xmlns:ds="http://schemas.openxmlformats.org/officeDocument/2006/customXml" ds:itemID="{9DC8494E-A389-4CA7-87FE-E5A725E34B2C}">
  <ds:schemaRefs/>
</ds:datastoreItem>
</file>

<file path=customXml/itemProps22.xml><?xml version="1.0" encoding="utf-8"?>
<ds:datastoreItem xmlns:ds="http://schemas.openxmlformats.org/officeDocument/2006/customXml" ds:itemID="{C16F647B-5281-48A6-937F-21E25EDA6FF6}">
  <ds:schemaRefs/>
</ds:datastoreItem>
</file>

<file path=customXml/itemProps23.xml><?xml version="1.0" encoding="utf-8"?>
<ds:datastoreItem xmlns:ds="http://schemas.openxmlformats.org/officeDocument/2006/customXml" ds:itemID="{14832EC0-06A1-44E4-9681-1C0A5745214B}">
  <ds:schemaRefs/>
</ds:datastoreItem>
</file>

<file path=customXml/itemProps24.xml><?xml version="1.0" encoding="utf-8"?>
<ds:datastoreItem xmlns:ds="http://schemas.openxmlformats.org/officeDocument/2006/customXml" ds:itemID="{5EBF3A15-8357-4915-87DC-6C27F40D2800}">
  <ds:schemaRefs/>
</ds:datastoreItem>
</file>

<file path=customXml/itemProps25.xml><?xml version="1.0" encoding="utf-8"?>
<ds:datastoreItem xmlns:ds="http://schemas.openxmlformats.org/officeDocument/2006/customXml" ds:itemID="{DB7EBA59-4F0B-459A-8DAF-9EDFFA5F5EDC}">
  <ds:schemaRefs/>
</ds:datastoreItem>
</file>

<file path=customXml/itemProps26.xml><?xml version="1.0" encoding="utf-8"?>
<ds:datastoreItem xmlns:ds="http://schemas.openxmlformats.org/officeDocument/2006/customXml" ds:itemID="{EA3410CD-F1FB-4B1D-982E-9BFCFA829A36}">
  <ds:schemaRefs/>
</ds:datastoreItem>
</file>

<file path=customXml/itemProps3.xml><?xml version="1.0" encoding="utf-8"?>
<ds:datastoreItem xmlns:ds="http://schemas.openxmlformats.org/officeDocument/2006/customXml" ds:itemID="{F84D5D8B-418D-43D9-86F4-3DA9967AD650}">
  <ds:schemaRefs/>
</ds:datastoreItem>
</file>

<file path=customXml/itemProps4.xml><?xml version="1.0" encoding="utf-8"?>
<ds:datastoreItem xmlns:ds="http://schemas.openxmlformats.org/officeDocument/2006/customXml" ds:itemID="{237BDC24-F47F-4372-8B37-B8CEF8676663}">
  <ds:schemaRefs/>
</ds:datastoreItem>
</file>

<file path=customXml/itemProps5.xml><?xml version="1.0" encoding="utf-8"?>
<ds:datastoreItem xmlns:ds="http://schemas.openxmlformats.org/officeDocument/2006/customXml" ds:itemID="{456ECEDD-EED0-4635-B929-6F1E2ED2BE02}">
  <ds:schemaRefs/>
</ds:datastoreItem>
</file>

<file path=customXml/itemProps6.xml><?xml version="1.0" encoding="utf-8"?>
<ds:datastoreItem xmlns:ds="http://schemas.openxmlformats.org/officeDocument/2006/customXml" ds:itemID="{96F53714-3D91-4959-BFA5-C40360C28033}">
  <ds:schemaRefs/>
</ds:datastoreItem>
</file>

<file path=customXml/itemProps7.xml><?xml version="1.0" encoding="utf-8"?>
<ds:datastoreItem xmlns:ds="http://schemas.openxmlformats.org/officeDocument/2006/customXml" ds:itemID="{B8DF3C4D-BACC-48F9-BBB2-C80CA043DB98}">
  <ds:schemaRefs/>
</ds:datastoreItem>
</file>

<file path=customXml/itemProps8.xml><?xml version="1.0" encoding="utf-8"?>
<ds:datastoreItem xmlns:ds="http://schemas.openxmlformats.org/officeDocument/2006/customXml" ds:itemID="{3EBDE6D1-D80E-498A-A96B-9D48B796F95E}">
  <ds:schemaRefs/>
</ds:datastoreItem>
</file>

<file path=customXml/itemProps9.xml><?xml version="1.0" encoding="utf-8"?>
<ds:datastoreItem xmlns:ds="http://schemas.openxmlformats.org/officeDocument/2006/customXml" ds:itemID="{6269CE13-0A42-4C9F-9686-A13C5D4A480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38</Pages>
  <Words>12564</Words>
  <Characters>14519</Characters>
  <Lines>112</Lines>
  <Paragraphs>31</Paragraphs>
  <TotalTime>11</TotalTime>
  <ScaleCrop>false</ScaleCrop>
  <LinksUpToDate>false</LinksUpToDate>
  <CharactersWithSpaces>14663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2024-03-07T02:01:00Z</dcterms:created>
  <dc:creator>Administrator</dc:creator>
  <cp:lastModifiedBy>小穌魚儿</cp:lastModifiedBy>
  <dcterms:modified xsi:type="dcterms:W3CDTF">2024-06-03T00:38:49Z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FD04EF338A3A41FBBD544A324026C9E0_12</vt:lpwstr>
  </property>
</Properties>
</file>