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1"/>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4</w:t>
      </w:r>
      <w:r>
        <w:fldChar w:fldCharType="end"/>
      </w:r>
      <w:r>
        <w:fldChar w:fldCharType="end"/>
      </w:r>
    </w:p>
    <w:p>
      <w:pPr>
        <w:pStyle w:val="31"/>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6</w:t>
      </w:r>
      <w:r>
        <w:fldChar w:fldCharType="end"/>
      </w:r>
      <w:r>
        <w:fldChar w:fldCharType="end"/>
      </w:r>
    </w:p>
    <w:p>
      <w:pPr>
        <w:pStyle w:val="31"/>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1"/>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1"/>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1"/>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1"/>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1"/>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1"/>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1"/>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1"/>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1"/>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1"/>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1"/>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1"/>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28</w:t>
      </w:r>
      <w:r>
        <w:fldChar w:fldCharType="end"/>
      </w:r>
      <w:r>
        <w:fldChar w:fldCharType="end"/>
      </w:r>
    </w:p>
    <w:p>
      <w:pPr>
        <w:pStyle w:val="31"/>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31"/>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1"/>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126" w:type="dxa"/>
            <w:tcBorders>
              <w:top w:val="single" w:color="FFFFFF" w:sz="6" w:space="0"/>
              <w:left w:val="single" w:color="FFFFFF" w:sz="6" w:space="0"/>
              <w:right w:val="single" w:color="FFFFFF" w:sz="6" w:space="0"/>
            </w:tcBorders>
            <w:vAlign w:val="center"/>
          </w:tcPr>
          <w:p>
            <w:pPr>
              <w:pStyle w:val="7"/>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1"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5"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1"/>
            </w:pPr>
            <w:r>
              <w:t>一、一般公共预算拨款收入</w:t>
            </w:r>
          </w:p>
        </w:tc>
        <w:tc>
          <w:tcPr>
            <w:tcW w:w="2126" w:type="dxa"/>
            <w:vAlign w:val="center"/>
          </w:tcPr>
          <w:p>
            <w:pPr>
              <w:pStyle w:val="10"/>
            </w:pPr>
            <w:r>
              <w:t>567.62</w:t>
            </w:r>
          </w:p>
        </w:tc>
        <w:tc>
          <w:tcPr>
            <w:tcW w:w="4535" w:type="dxa"/>
            <w:vAlign w:val="center"/>
          </w:tcPr>
          <w:p>
            <w:pPr>
              <w:pStyle w:val="11"/>
            </w:pPr>
            <w:r>
              <w:t>一、一般公共服务支出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1"/>
            </w:pPr>
            <w:r>
              <w:t>二、政府性基金预算拨款收入</w:t>
            </w:r>
          </w:p>
        </w:tc>
        <w:tc>
          <w:tcPr>
            <w:tcW w:w="2126" w:type="dxa"/>
            <w:vAlign w:val="center"/>
          </w:tcPr>
          <w:p>
            <w:pPr>
              <w:pStyle w:val="10"/>
            </w:pPr>
          </w:p>
        </w:tc>
        <w:tc>
          <w:tcPr>
            <w:tcW w:w="4535" w:type="dxa"/>
            <w:vAlign w:val="center"/>
          </w:tcPr>
          <w:p>
            <w:pPr>
              <w:pStyle w:val="11"/>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1"/>
            </w:pPr>
            <w:r>
              <w:t>三、国有资本经营预算拨款收入</w:t>
            </w:r>
          </w:p>
        </w:tc>
        <w:tc>
          <w:tcPr>
            <w:tcW w:w="2126" w:type="dxa"/>
            <w:vAlign w:val="center"/>
          </w:tcPr>
          <w:p>
            <w:pPr>
              <w:pStyle w:val="10"/>
            </w:pPr>
          </w:p>
        </w:tc>
        <w:tc>
          <w:tcPr>
            <w:tcW w:w="4535" w:type="dxa"/>
            <w:vAlign w:val="center"/>
          </w:tcPr>
          <w:p>
            <w:pPr>
              <w:pStyle w:val="11"/>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1"/>
            </w:pPr>
            <w:r>
              <w:t>四、财政专户管理资金收入</w:t>
            </w:r>
          </w:p>
        </w:tc>
        <w:tc>
          <w:tcPr>
            <w:tcW w:w="2126" w:type="dxa"/>
            <w:vAlign w:val="center"/>
          </w:tcPr>
          <w:p>
            <w:pPr>
              <w:pStyle w:val="10"/>
            </w:pPr>
          </w:p>
        </w:tc>
        <w:tc>
          <w:tcPr>
            <w:tcW w:w="4535" w:type="dxa"/>
            <w:vAlign w:val="center"/>
          </w:tcPr>
          <w:p>
            <w:pPr>
              <w:pStyle w:val="11"/>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1"/>
            </w:pPr>
            <w:r>
              <w:t>五、事业收入</w:t>
            </w:r>
          </w:p>
        </w:tc>
        <w:tc>
          <w:tcPr>
            <w:tcW w:w="2126" w:type="dxa"/>
            <w:vAlign w:val="center"/>
          </w:tcPr>
          <w:p>
            <w:pPr>
              <w:pStyle w:val="10"/>
            </w:pPr>
          </w:p>
        </w:tc>
        <w:tc>
          <w:tcPr>
            <w:tcW w:w="4535" w:type="dxa"/>
            <w:vAlign w:val="center"/>
          </w:tcPr>
          <w:p>
            <w:pPr>
              <w:pStyle w:val="11"/>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1"/>
            </w:pPr>
            <w:r>
              <w:t>六、事业单位经营收入</w:t>
            </w:r>
          </w:p>
        </w:tc>
        <w:tc>
          <w:tcPr>
            <w:tcW w:w="2126" w:type="dxa"/>
            <w:vAlign w:val="center"/>
          </w:tcPr>
          <w:p>
            <w:pPr>
              <w:pStyle w:val="10"/>
            </w:pPr>
          </w:p>
        </w:tc>
        <w:tc>
          <w:tcPr>
            <w:tcW w:w="4535" w:type="dxa"/>
            <w:vAlign w:val="center"/>
          </w:tcPr>
          <w:p>
            <w:pPr>
              <w:pStyle w:val="11"/>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1"/>
            </w:pPr>
            <w:r>
              <w:t>七、上级补助收入</w:t>
            </w:r>
          </w:p>
        </w:tc>
        <w:tc>
          <w:tcPr>
            <w:tcW w:w="2126" w:type="dxa"/>
            <w:vAlign w:val="center"/>
          </w:tcPr>
          <w:p>
            <w:pPr>
              <w:pStyle w:val="10"/>
            </w:pPr>
          </w:p>
        </w:tc>
        <w:tc>
          <w:tcPr>
            <w:tcW w:w="4535" w:type="dxa"/>
            <w:vAlign w:val="center"/>
          </w:tcPr>
          <w:p>
            <w:pPr>
              <w:pStyle w:val="11"/>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1"/>
            </w:pPr>
            <w:r>
              <w:t>八、附属单位上缴收入</w:t>
            </w:r>
          </w:p>
        </w:tc>
        <w:tc>
          <w:tcPr>
            <w:tcW w:w="2126" w:type="dxa"/>
            <w:vAlign w:val="center"/>
          </w:tcPr>
          <w:p>
            <w:pPr>
              <w:pStyle w:val="10"/>
            </w:pPr>
          </w:p>
        </w:tc>
        <w:tc>
          <w:tcPr>
            <w:tcW w:w="4535" w:type="dxa"/>
            <w:vAlign w:val="center"/>
          </w:tcPr>
          <w:p>
            <w:pPr>
              <w:pStyle w:val="11"/>
            </w:pPr>
            <w:r>
              <w:t>八、社会保障和就业支出</w:t>
            </w:r>
          </w:p>
        </w:tc>
        <w:tc>
          <w:tcPr>
            <w:tcW w:w="2126" w:type="dxa"/>
            <w:vAlign w:val="center"/>
          </w:tcPr>
          <w:p>
            <w:pPr>
              <w:pStyle w:val="10"/>
            </w:pPr>
            <w:r>
              <w:t>554.12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1"/>
            </w:pPr>
            <w:r>
              <w:t>九、其他收入</w:t>
            </w:r>
          </w:p>
        </w:tc>
        <w:tc>
          <w:tcPr>
            <w:tcW w:w="2126" w:type="dxa"/>
            <w:vAlign w:val="center"/>
          </w:tcPr>
          <w:p>
            <w:pPr>
              <w:pStyle w:val="10"/>
            </w:pPr>
          </w:p>
        </w:tc>
        <w:tc>
          <w:tcPr>
            <w:tcW w:w="4535" w:type="dxa"/>
            <w:vAlign w:val="center"/>
          </w:tcPr>
          <w:p>
            <w:pPr>
              <w:pStyle w:val="11"/>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十、卫生健康支出</w:t>
            </w:r>
          </w:p>
        </w:tc>
        <w:tc>
          <w:tcPr>
            <w:tcW w:w="2126" w:type="dxa"/>
            <w:vAlign w:val="center"/>
          </w:tcPr>
          <w:p>
            <w:pPr>
              <w:pStyle w:val="10"/>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二十、住房保障支出</w:t>
            </w:r>
          </w:p>
        </w:tc>
        <w:tc>
          <w:tcPr>
            <w:tcW w:w="2126" w:type="dxa"/>
            <w:vAlign w:val="center"/>
          </w:tcPr>
          <w:p>
            <w:pPr>
              <w:pStyle w:val="10"/>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1"/>
            </w:pPr>
          </w:p>
        </w:tc>
        <w:tc>
          <w:tcPr>
            <w:tcW w:w="2126" w:type="dxa"/>
            <w:vAlign w:val="center"/>
          </w:tcPr>
          <w:p>
            <w:pPr>
              <w:pStyle w:val="10"/>
            </w:pPr>
          </w:p>
        </w:tc>
        <w:tc>
          <w:tcPr>
            <w:tcW w:w="4535" w:type="dxa"/>
            <w:vAlign w:val="center"/>
          </w:tcPr>
          <w:p>
            <w:pPr>
              <w:pStyle w:val="11"/>
            </w:pPr>
            <w:r>
              <w:t>三十一、往来性支出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3"/>
            </w:pPr>
            <w:r>
              <w:t>本年收入合计</w:t>
            </w:r>
          </w:p>
        </w:tc>
        <w:tc>
          <w:tcPr>
            <w:tcW w:w="2126" w:type="dxa"/>
            <w:vAlign w:val="center"/>
          </w:tcPr>
          <w:p>
            <w:pPr>
              <w:pStyle w:val="14"/>
            </w:pPr>
            <w:r>
              <w:t>567.62</w:t>
            </w:r>
          </w:p>
        </w:tc>
        <w:tc>
          <w:tcPr>
            <w:tcW w:w="4535" w:type="dxa"/>
            <w:vAlign w:val="center"/>
          </w:tcPr>
          <w:p>
            <w:pPr>
              <w:pStyle w:val="13"/>
            </w:pPr>
            <w:r>
              <w:t>本年支出合计</w:t>
            </w:r>
          </w:p>
        </w:tc>
        <w:tc>
          <w:tcPr>
            <w:tcW w:w="2126" w:type="dxa"/>
            <w:vAlign w:val="center"/>
          </w:tcPr>
          <w:p>
            <w:pPr>
              <w:pStyle w:val="14"/>
            </w:pPr>
            <w:r>
              <w:t>567.62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1"/>
            </w:pPr>
            <w:r>
              <w:t>上年结转结余</w:t>
            </w:r>
          </w:p>
        </w:tc>
        <w:tc>
          <w:tcPr>
            <w:tcW w:w="2126" w:type="dxa"/>
            <w:vAlign w:val="center"/>
          </w:tcPr>
          <w:p>
            <w:pPr>
              <w:pStyle w:val="10"/>
            </w:pPr>
          </w:p>
        </w:tc>
        <w:tc>
          <w:tcPr>
            <w:tcW w:w="4535" w:type="dxa"/>
            <w:vAlign w:val="center"/>
          </w:tcPr>
          <w:p>
            <w:pPr>
              <w:pStyle w:val="11"/>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4535" w:type="dxa"/>
            <w:vAlign w:val="center"/>
          </w:tcPr>
          <w:p>
            <w:pPr>
              <w:pStyle w:val="13"/>
            </w:pPr>
            <w:r>
              <w:t>收入总计</w:t>
            </w:r>
          </w:p>
        </w:tc>
        <w:tc>
          <w:tcPr>
            <w:tcW w:w="2126" w:type="dxa"/>
            <w:vAlign w:val="center"/>
          </w:tcPr>
          <w:p>
            <w:pPr>
              <w:pStyle w:val="14"/>
            </w:pPr>
            <w:r>
              <w:t>567.62</w:t>
            </w:r>
          </w:p>
        </w:tc>
        <w:tc>
          <w:tcPr>
            <w:tcW w:w="4535" w:type="dxa"/>
            <w:vAlign w:val="center"/>
          </w:tcPr>
          <w:p>
            <w:pPr>
              <w:pStyle w:val="13"/>
            </w:pPr>
            <w:r>
              <w:t>支出总计</w:t>
            </w:r>
          </w:p>
        </w:tc>
        <w:tc>
          <w:tcPr>
            <w:tcW w:w="2126" w:type="dxa"/>
            <w:vAlign w:val="center"/>
          </w:tcPr>
          <w:p>
            <w:pPr>
              <w:pStyle w:val="14"/>
            </w:pPr>
            <w:r>
              <w:t>567.62</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1"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567.62</w:t>
            </w:r>
          </w:p>
        </w:tc>
        <w:tc>
          <w:tcPr>
            <w:tcW w:w="1134" w:type="dxa"/>
            <w:vAlign w:val="center"/>
          </w:tcPr>
          <w:p>
            <w:pPr>
              <w:pStyle w:val="14"/>
            </w:pPr>
            <w:r>
              <w:t>567.62</w:t>
            </w:r>
          </w:p>
        </w:tc>
        <w:tc>
          <w:tcPr>
            <w:tcW w:w="1134" w:type="dxa"/>
            <w:vAlign w:val="center"/>
          </w:tcPr>
          <w:p>
            <w:pPr>
              <w:pStyle w:val="14"/>
            </w:pPr>
            <w:r>
              <w:t>567.62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0"/>
            </w:pPr>
            <w:r>
              <w:t>554.12</w:t>
            </w:r>
          </w:p>
        </w:tc>
        <w:tc>
          <w:tcPr>
            <w:tcW w:w="1134" w:type="dxa"/>
            <w:vAlign w:val="center"/>
          </w:tcPr>
          <w:p>
            <w:pPr>
              <w:pStyle w:val="10"/>
            </w:pPr>
            <w:r>
              <w:t>554.12</w:t>
            </w:r>
          </w:p>
        </w:tc>
        <w:tc>
          <w:tcPr>
            <w:tcW w:w="1134" w:type="dxa"/>
            <w:vAlign w:val="center"/>
          </w:tcPr>
          <w:p>
            <w:pPr>
              <w:pStyle w:val="10"/>
            </w:pPr>
            <w:r>
              <w:t>554.12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0"/>
            </w:pPr>
            <w:r>
              <w:t>554.12</w:t>
            </w:r>
          </w:p>
        </w:tc>
        <w:tc>
          <w:tcPr>
            <w:tcW w:w="1134" w:type="dxa"/>
            <w:vAlign w:val="center"/>
          </w:tcPr>
          <w:p>
            <w:pPr>
              <w:pStyle w:val="10"/>
            </w:pPr>
            <w:r>
              <w:t>554.12</w:t>
            </w:r>
          </w:p>
        </w:tc>
        <w:tc>
          <w:tcPr>
            <w:tcW w:w="1134" w:type="dxa"/>
            <w:vAlign w:val="center"/>
          </w:tcPr>
          <w:p>
            <w:pPr>
              <w:pStyle w:val="10"/>
            </w:pPr>
            <w:r>
              <w:t>554.12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1"/>
            </w:pPr>
            <w:r>
              <w:t>2080501</w:t>
            </w:r>
          </w:p>
        </w:tc>
        <w:tc>
          <w:tcPr>
            <w:tcW w:w="1559" w:type="dxa"/>
            <w:vAlign w:val="center"/>
          </w:tcPr>
          <w:p>
            <w:pPr>
              <w:pStyle w:val="11"/>
            </w:pPr>
            <w:r>
              <w:t>行政单位离退休</w:t>
            </w:r>
          </w:p>
        </w:tc>
        <w:tc>
          <w:tcPr>
            <w:tcW w:w="1134" w:type="dxa"/>
            <w:vAlign w:val="center"/>
          </w:tcPr>
          <w:p>
            <w:pPr>
              <w:pStyle w:val="10"/>
            </w:pPr>
            <w:r>
              <w:t>249.59</w:t>
            </w:r>
          </w:p>
        </w:tc>
        <w:tc>
          <w:tcPr>
            <w:tcW w:w="1134" w:type="dxa"/>
            <w:vAlign w:val="center"/>
          </w:tcPr>
          <w:p>
            <w:pPr>
              <w:pStyle w:val="10"/>
            </w:pPr>
            <w:r>
              <w:t>249.59</w:t>
            </w:r>
          </w:p>
        </w:tc>
        <w:tc>
          <w:tcPr>
            <w:tcW w:w="1134" w:type="dxa"/>
            <w:vAlign w:val="center"/>
          </w:tcPr>
          <w:p>
            <w:pPr>
              <w:pStyle w:val="10"/>
            </w:pPr>
            <w:r>
              <w:t>249.59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1"/>
            </w:pPr>
            <w:r>
              <w:t>2080503</w:t>
            </w:r>
          </w:p>
        </w:tc>
        <w:tc>
          <w:tcPr>
            <w:tcW w:w="1559" w:type="dxa"/>
            <w:vAlign w:val="center"/>
          </w:tcPr>
          <w:p>
            <w:pPr>
              <w:pStyle w:val="11"/>
            </w:pPr>
            <w:r>
              <w:t>离退休人员管理机构</w:t>
            </w:r>
          </w:p>
        </w:tc>
        <w:tc>
          <w:tcPr>
            <w:tcW w:w="1134" w:type="dxa"/>
            <w:vAlign w:val="center"/>
          </w:tcPr>
          <w:p>
            <w:pPr>
              <w:pStyle w:val="10"/>
            </w:pPr>
            <w:r>
              <w:t>291.16</w:t>
            </w:r>
          </w:p>
        </w:tc>
        <w:tc>
          <w:tcPr>
            <w:tcW w:w="1134" w:type="dxa"/>
            <w:vAlign w:val="center"/>
          </w:tcPr>
          <w:p>
            <w:pPr>
              <w:pStyle w:val="10"/>
            </w:pPr>
            <w:r>
              <w:t>291.16</w:t>
            </w:r>
          </w:p>
        </w:tc>
        <w:tc>
          <w:tcPr>
            <w:tcW w:w="1134" w:type="dxa"/>
            <w:vAlign w:val="center"/>
          </w:tcPr>
          <w:p>
            <w:pPr>
              <w:pStyle w:val="10"/>
            </w:pPr>
            <w:r>
              <w:t>291.16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0"/>
            </w:pPr>
            <w:r>
              <w:t>13.37</w:t>
            </w:r>
          </w:p>
        </w:tc>
        <w:tc>
          <w:tcPr>
            <w:tcW w:w="1134" w:type="dxa"/>
            <w:vAlign w:val="center"/>
          </w:tcPr>
          <w:p>
            <w:pPr>
              <w:pStyle w:val="10"/>
            </w:pPr>
            <w:r>
              <w:t>13.37</w:t>
            </w:r>
          </w:p>
        </w:tc>
        <w:tc>
          <w:tcPr>
            <w:tcW w:w="1134" w:type="dxa"/>
            <w:vAlign w:val="center"/>
          </w:tcPr>
          <w:p>
            <w:pPr>
              <w:pStyle w:val="10"/>
            </w:pPr>
            <w:r>
              <w:t>13.37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0"/>
            </w:pPr>
            <w:r>
              <w:t>5.40</w:t>
            </w:r>
          </w:p>
        </w:tc>
        <w:tc>
          <w:tcPr>
            <w:tcW w:w="1134" w:type="dxa"/>
            <w:vAlign w:val="center"/>
          </w:tcPr>
          <w:p>
            <w:pPr>
              <w:pStyle w:val="10"/>
            </w:pPr>
            <w:r>
              <w:t>5.40</w:t>
            </w:r>
          </w:p>
        </w:tc>
        <w:tc>
          <w:tcPr>
            <w:tcW w:w="1134" w:type="dxa"/>
            <w:vAlign w:val="center"/>
          </w:tcPr>
          <w:p>
            <w:pPr>
              <w:pStyle w:val="10"/>
            </w:pPr>
            <w:r>
              <w:t>5.40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1"/>
            </w:pPr>
            <w:r>
              <w:t>21011</w:t>
            </w:r>
          </w:p>
        </w:tc>
        <w:tc>
          <w:tcPr>
            <w:tcW w:w="1559" w:type="dxa"/>
            <w:vAlign w:val="center"/>
          </w:tcPr>
          <w:p>
            <w:pPr>
              <w:pStyle w:val="11"/>
            </w:pPr>
            <w:r>
              <w:t>行政事业单位医疗</w:t>
            </w:r>
          </w:p>
        </w:tc>
        <w:tc>
          <w:tcPr>
            <w:tcW w:w="1134" w:type="dxa"/>
            <w:vAlign w:val="center"/>
          </w:tcPr>
          <w:p>
            <w:pPr>
              <w:pStyle w:val="10"/>
            </w:pPr>
            <w:r>
              <w:t>5.40</w:t>
            </w:r>
          </w:p>
        </w:tc>
        <w:tc>
          <w:tcPr>
            <w:tcW w:w="1134" w:type="dxa"/>
            <w:vAlign w:val="center"/>
          </w:tcPr>
          <w:p>
            <w:pPr>
              <w:pStyle w:val="10"/>
            </w:pPr>
            <w:r>
              <w:t>5.40</w:t>
            </w:r>
          </w:p>
        </w:tc>
        <w:tc>
          <w:tcPr>
            <w:tcW w:w="1134" w:type="dxa"/>
            <w:vAlign w:val="center"/>
          </w:tcPr>
          <w:p>
            <w:pPr>
              <w:pStyle w:val="10"/>
            </w:pPr>
            <w:r>
              <w:t>5.40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1"/>
            </w:pPr>
            <w:r>
              <w:t>2101101</w:t>
            </w:r>
          </w:p>
        </w:tc>
        <w:tc>
          <w:tcPr>
            <w:tcW w:w="1559" w:type="dxa"/>
            <w:vAlign w:val="center"/>
          </w:tcPr>
          <w:p>
            <w:pPr>
              <w:pStyle w:val="11"/>
            </w:pPr>
            <w:r>
              <w:t>行政单位医疗</w:t>
            </w:r>
          </w:p>
        </w:tc>
        <w:tc>
          <w:tcPr>
            <w:tcW w:w="1134" w:type="dxa"/>
            <w:vAlign w:val="center"/>
          </w:tcPr>
          <w:p>
            <w:pPr>
              <w:pStyle w:val="10"/>
            </w:pPr>
            <w:r>
              <w:t>5.40</w:t>
            </w:r>
          </w:p>
        </w:tc>
        <w:tc>
          <w:tcPr>
            <w:tcW w:w="1134" w:type="dxa"/>
            <w:vAlign w:val="center"/>
          </w:tcPr>
          <w:p>
            <w:pPr>
              <w:pStyle w:val="10"/>
            </w:pPr>
            <w:r>
              <w:t>5.40</w:t>
            </w:r>
          </w:p>
        </w:tc>
        <w:tc>
          <w:tcPr>
            <w:tcW w:w="1134" w:type="dxa"/>
            <w:vAlign w:val="center"/>
          </w:tcPr>
          <w:p>
            <w:pPr>
              <w:pStyle w:val="10"/>
            </w:pPr>
            <w:r>
              <w:t>5.40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0"/>
            </w:pPr>
            <w:r>
              <w:t>8.10</w:t>
            </w:r>
          </w:p>
        </w:tc>
        <w:tc>
          <w:tcPr>
            <w:tcW w:w="1134" w:type="dxa"/>
            <w:vAlign w:val="center"/>
          </w:tcPr>
          <w:p>
            <w:pPr>
              <w:pStyle w:val="10"/>
            </w:pPr>
            <w:r>
              <w:t>8.10</w:t>
            </w:r>
          </w:p>
        </w:tc>
        <w:tc>
          <w:tcPr>
            <w:tcW w:w="1134" w:type="dxa"/>
            <w:vAlign w:val="center"/>
          </w:tcPr>
          <w:p>
            <w:pPr>
              <w:pStyle w:val="10"/>
            </w:pPr>
            <w:r>
              <w:t>8.10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0"/>
            </w:pPr>
            <w:r>
              <w:t>8.10</w:t>
            </w:r>
          </w:p>
        </w:tc>
        <w:tc>
          <w:tcPr>
            <w:tcW w:w="1134" w:type="dxa"/>
            <w:vAlign w:val="center"/>
          </w:tcPr>
          <w:p>
            <w:pPr>
              <w:pStyle w:val="10"/>
            </w:pPr>
            <w:r>
              <w:t>8.10</w:t>
            </w:r>
          </w:p>
        </w:tc>
        <w:tc>
          <w:tcPr>
            <w:tcW w:w="1134" w:type="dxa"/>
            <w:vAlign w:val="center"/>
          </w:tcPr>
          <w:p>
            <w:pPr>
              <w:pStyle w:val="10"/>
            </w:pPr>
            <w:r>
              <w:t>8.10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0"/>
            </w:pPr>
            <w:r>
              <w:t>8.10</w:t>
            </w:r>
          </w:p>
        </w:tc>
        <w:tc>
          <w:tcPr>
            <w:tcW w:w="1134" w:type="dxa"/>
            <w:vAlign w:val="center"/>
          </w:tcPr>
          <w:p>
            <w:pPr>
              <w:pStyle w:val="10"/>
            </w:pPr>
            <w:r>
              <w:t>8.10</w:t>
            </w:r>
          </w:p>
        </w:tc>
        <w:tc>
          <w:tcPr>
            <w:tcW w:w="1134" w:type="dxa"/>
            <w:vAlign w:val="center"/>
          </w:tcPr>
          <w:p>
            <w:pPr>
              <w:pStyle w:val="10"/>
            </w:pPr>
            <w:r>
              <w:t>8.10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721" w:type="dxa"/>
            <w:gridSpan w:val="2"/>
            <w:tcBorders>
              <w:top w:val="single" w:color="FFFFFF" w:sz="6" w:space="0"/>
              <w:left w:val="single" w:color="FFFFFF" w:sz="6" w:space="0"/>
              <w:right w:val="single" w:color="FFFFFF" w:sz="6" w:space="0"/>
            </w:tcBorders>
            <w:vAlign w:val="center"/>
          </w:tcPr>
          <w:p>
            <w:pPr>
              <w:pStyle w:val="7"/>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528" w:type="dxa"/>
            <w:gridSpan w:val="2"/>
            <w:vAlign w:val="center"/>
          </w:tcPr>
          <w:p>
            <w:pPr>
              <w:pStyle w:val="9"/>
            </w:pPr>
            <w:r>
              <w:t>功能分类科目</w:t>
            </w:r>
          </w:p>
        </w:tc>
        <w:tc>
          <w:tcPr>
            <w:tcW w:w="1361" w:type="dxa"/>
            <w:vMerge w:val="restart"/>
            <w:vAlign w:val="center"/>
          </w:tcPr>
          <w:p>
            <w:pPr>
              <w:pStyle w:val="9"/>
            </w:pPr>
            <w:r>
              <w:t>合计</w:t>
            </w:r>
          </w:p>
        </w:tc>
        <w:tc>
          <w:tcPr>
            <w:tcW w:w="1361" w:type="dxa"/>
            <w:vMerge w:val="restart"/>
            <w:vAlign w:val="center"/>
          </w:tcPr>
          <w:p>
            <w:pPr>
              <w:pStyle w:val="9"/>
            </w:pPr>
            <w:r>
              <w:t>基本支出</w:t>
            </w:r>
          </w:p>
        </w:tc>
        <w:tc>
          <w:tcPr>
            <w:tcW w:w="1361" w:type="dxa"/>
            <w:vMerge w:val="restart"/>
            <w:vAlign w:val="center"/>
          </w:tcPr>
          <w:p>
            <w:pPr>
              <w:pStyle w:val="9"/>
            </w:pPr>
            <w:r>
              <w:t>项目支出</w:t>
            </w:r>
          </w:p>
        </w:tc>
        <w:tc>
          <w:tcPr>
            <w:tcW w:w="1361" w:type="dxa"/>
            <w:vMerge w:val="restart"/>
            <w:vAlign w:val="center"/>
          </w:tcPr>
          <w:p>
            <w:pPr>
              <w:pStyle w:val="9"/>
            </w:pPr>
            <w:r>
              <w:t>经营支出</w:t>
            </w:r>
          </w:p>
        </w:tc>
        <w:tc>
          <w:tcPr>
            <w:tcW w:w="1361" w:type="dxa"/>
            <w:vMerge w:val="restart"/>
            <w:vAlign w:val="center"/>
          </w:tcPr>
          <w:p>
            <w:pPr>
              <w:pStyle w:val="9"/>
            </w:pPr>
            <w:r>
              <w:t>上解上级     支出</w:t>
            </w:r>
          </w:p>
        </w:tc>
        <w:tc>
          <w:tcPr>
            <w:tcW w:w="136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9"/>
            </w:pPr>
            <w:r>
              <w:t>科目    编码</w:t>
            </w:r>
          </w:p>
        </w:tc>
        <w:tc>
          <w:tcPr>
            <w:tcW w:w="4535" w:type="dxa"/>
            <w:vAlign w:val="center"/>
          </w:tcPr>
          <w:p>
            <w:pPr>
              <w:pStyle w:val="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992" w:type="dxa"/>
            <w:vAlign w:val="center"/>
          </w:tcPr>
          <w:p>
            <w:pPr>
              <w:pStyle w:val="9"/>
            </w:pPr>
            <w:r>
              <w:t>1</w:t>
            </w:r>
          </w:p>
        </w:tc>
        <w:tc>
          <w:tcPr>
            <w:tcW w:w="4535" w:type="dxa"/>
            <w:vAlign w:val="center"/>
          </w:tcPr>
          <w:p>
            <w:pPr>
              <w:pStyle w:val="9"/>
            </w:pPr>
            <w:r>
              <w:t>2</w:t>
            </w:r>
          </w:p>
        </w:tc>
        <w:tc>
          <w:tcPr>
            <w:tcW w:w="1361" w:type="dxa"/>
            <w:vAlign w:val="center"/>
          </w:tcPr>
          <w:p>
            <w:pPr>
              <w:pStyle w:val="9"/>
            </w:pPr>
            <w:r>
              <w:t>3</w:t>
            </w:r>
          </w:p>
        </w:tc>
        <w:tc>
          <w:tcPr>
            <w:tcW w:w="1361" w:type="dxa"/>
            <w:vAlign w:val="center"/>
          </w:tcPr>
          <w:p>
            <w:pPr>
              <w:pStyle w:val="9"/>
            </w:pPr>
            <w:r>
              <w:t>4</w:t>
            </w:r>
          </w:p>
        </w:tc>
        <w:tc>
          <w:tcPr>
            <w:tcW w:w="1361" w:type="dxa"/>
            <w:vAlign w:val="center"/>
          </w:tcPr>
          <w:p>
            <w:pPr>
              <w:pStyle w:val="9"/>
            </w:pPr>
            <w:r>
              <w:t>5</w:t>
            </w:r>
          </w:p>
        </w:tc>
        <w:tc>
          <w:tcPr>
            <w:tcW w:w="1361" w:type="dxa"/>
            <w:vAlign w:val="center"/>
          </w:tcPr>
          <w:p>
            <w:pPr>
              <w:pStyle w:val="9"/>
            </w:pPr>
            <w:r>
              <w:t>6</w:t>
            </w:r>
          </w:p>
        </w:tc>
        <w:tc>
          <w:tcPr>
            <w:tcW w:w="1361" w:type="dxa"/>
            <w:vAlign w:val="center"/>
          </w:tcPr>
          <w:p>
            <w:pPr>
              <w:pStyle w:val="9"/>
            </w:pPr>
            <w:r>
              <w:t>7</w:t>
            </w:r>
          </w:p>
        </w:tc>
        <w:tc>
          <w:tcPr>
            <w:tcW w:w="136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5"/>
            </w:pPr>
          </w:p>
        </w:tc>
        <w:tc>
          <w:tcPr>
            <w:tcW w:w="4535" w:type="dxa"/>
            <w:vAlign w:val="center"/>
          </w:tcPr>
          <w:p>
            <w:pPr>
              <w:pStyle w:val="13"/>
            </w:pPr>
            <w:r>
              <w:t>合计</w:t>
            </w:r>
          </w:p>
        </w:tc>
        <w:tc>
          <w:tcPr>
            <w:tcW w:w="1361" w:type="dxa"/>
            <w:vAlign w:val="center"/>
          </w:tcPr>
          <w:p>
            <w:pPr>
              <w:pStyle w:val="14"/>
            </w:pPr>
            <w:r>
              <w:t>567.62</w:t>
            </w:r>
          </w:p>
        </w:tc>
        <w:tc>
          <w:tcPr>
            <w:tcW w:w="1361" w:type="dxa"/>
            <w:vAlign w:val="center"/>
          </w:tcPr>
          <w:p>
            <w:pPr>
              <w:pStyle w:val="14"/>
            </w:pPr>
            <w:r>
              <w:t>408.62</w:t>
            </w:r>
          </w:p>
        </w:tc>
        <w:tc>
          <w:tcPr>
            <w:tcW w:w="1361" w:type="dxa"/>
            <w:vAlign w:val="center"/>
          </w:tcPr>
          <w:p>
            <w:pPr>
              <w:pStyle w:val="14"/>
            </w:pPr>
            <w:r>
              <w:t>159.00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1"/>
            </w:pPr>
            <w:r>
              <w:t>208</w:t>
            </w:r>
          </w:p>
        </w:tc>
        <w:tc>
          <w:tcPr>
            <w:tcW w:w="4535" w:type="dxa"/>
            <w:vAlign w:val="center"/>
          </w:tcPr>
          <w:p>
            <w:pPr>
              <w:pStyle w:val="11"/>
            </w:pPr>
            <w:r>
              <w:t>社会保障和就业支出</w:t>
            </w:r>
          </w:p>
        </w:tc>
        <w:tc>
          <w:tcPr>
            <w:tcW w:w="1361" w:type="dxa"/>
            <w:vAlign w:val="center"/>
          </w:tcPr>
          <w:p>
            <w:pPr>
              <w:pStyle w:val="10"/>
            </w:pPr>
            <w:r>
              <w:t>554.12</w:t>
            </w:r>
          </w:p>
        </w:tc>
        <w:tc>
          <w:tcPr>
            <w:tcW w:w="1361" w:type="dxa"/>
            <w:vAlign w:val="center"/>
          </w:tcPr>
          <w:p>
            <w:pPr>
              <w:pStyle w:val="10"/>
            </w:pPr>
            <w:r>
              <w:t>395.12</w:t>
            </w:r>
          </w:p>
        </w:tc>
        <w:tc>
          <w:tcPr>
            <w:tcW w:w="1361" w:type="dxa"/>
            <w:vAlign w:val="center"/>
          </w:tcPr>
          <w:p>
            <w:pPr>
              <w:pStyle w:val="10"/>
            </w:pPr>
            <w:r>
              <w:t>159.00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1"/>
            </w:pPr>
            <w:r>
              <w:t>20805</w:t>
            </w:r>
          </w:p>
        </w:tc>
        <w:tc>
          <w:tcPr>
            <w:tcW w:w="4535" w:type="dxa"/>
            <w:vAlign w:val="center"/>
          </w:tcPr>
          <w:p>
            <w:pPr>
              <w:pStyle w:val="11"/>
            </w:pPr>
            <w:r>
              <w:t>行政事业单位养老支出</w:t>
            </w:r>
          </w:p>
        </w:tc>
        <w:tc>
          <w:tcPr>
            <w:tcW w:w="1361" w:type="dxa"/>
            <w:vAlign w:val="center"/>
          </w:tcPr>
          <w:p>
            <w:pPr>
              <w:pStyle w:val="10"/>
            </w:pPr>
            <w:r>
              <w:t>554.12</w:t>
            </w:r>
          </w:p>
        </w:tc>
        <w:tc>
          <w:tcPr>
            <w:tcW w:w="1361" w:type="dxa"/>
            <w:vAlign w:val="center"/>
          </w:tcPr>
          <w:p>
            <w:pPr>
              <w:pStyle w:val="10"/>
            </w:pPr>
            <w:r>
              <w:t>395.12</w:t>
            </w:r>
          </w:p>
        </w:tc>
        <w:tc>
          <w:tcPr>
            <w:tcW w:w="1361" w:type="dxa"/>
            <w:vAlign w:val="center"/>
          </w:tcPr>
          <w:p>
            <w:pPr>
              <w:pStyle w:val="10"/>
            </w:pPr>
            <w:r>
              <w:t>159.00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1"/>
            </w:pPr>
            <w:r>
              <w:t>2080501</w:t>
            </w:r>
          </w:p>
        </w:tc>
        <w:tc>
          <w:tcPr>
            <w:tcW w:w="4535" w:type="dxa"/>
            <w:vAlign w:val="center"/>
          </w:tcPr>
          <w:p>
            <w:pPr>
              <w:pStyle w:val="11"/>
            </w:pPr>
            <w:r>
              <w:t>行政单位离退休</w:t>
            </w:r>
          </w:p>
        </w:tc>
        <w:tc>
          <w:tcPr>
            <w:tcW w:w="1361" w:type="dxa"/>
            <w:vAlign w:val="center"/>
          </w:tcPr>
          <w:p>
            <w:pPr>
              <w:pStyle w:val="10"/>
            </w:pPr>
            <w:r>
              <w:t>249.59</w:t>
            </w:r>
          </w:p>
        </w:tc>
        <w:tc>
          <w:tcPr>
            <w:tcW w:w="1361" w:type="dxa"/>
            <w:vAlign w:val="center"/>
          </w:tcPr>
          <w:p>
            <w:pPr>
              <w:pStyle w:val="10"/>
            </w:pPr>
            <w:r>
              <w:t>249.59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1"/>
            </w:pPr>
            <w:r>
              <w:t>2080503</w:t>
            </w:r>
          </w:p>
        </w:tc>
        <w:tc>
          <w:tcPr>
            <w:tcW w:w="4535" w:type="dxa"/>
            <w:vAlign w:val="center"/>
          </w:tcPr>
          <w:p>
            <w:pPr>
              <w:pStyle w:val="11"/>
            </w:pPr>
            <w:r>
              <w:t>离退休人员管理机构</w:t>
            </w:r>
          </w:p>
        </w:tc>
        <w:tc>
          <w:tcPr>
            <w:tcW w:w="1361" w:type="dxa"/>
            <w:vAlign w:val="center"/>
          </w:tcPr>
          <w:p>
            <w:pPr>
              <w:pStyle w:val="10"/>
            </w:pPr>
            <w:r>
              <w:t>291.16</w:t>
            </w:r>
          </w:p>
        </w:tc>
        <w:tc>
          <w:tcPr>
            <w:tcW w:w="1361" w:type="dxa"/>
            <w:vAlign w:val="center"/>
          </w:tcPr>
          <w:p>
            <w:pPr>
              <w:pStyle w:val="10"/>
            </w:pPr>
            <w:r>
              <w:t>132.16</w:t>
            </w:r>
          </w:p>
        </w:tc>
        <w:tc>
          <w:tcPr>
            <w:tcW w:w="1361" w:type="dxa"/>
            <w:vAlign w:val="center"/>
          </w:tcPr>
          <w:p>
            <w:pPr>
              <w:pStyle w:val="10"/>
            </w:pPr>
            <w:r>
              <w:t>159.00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1"/>
            </w:pPr>
            <w:r>
              <w:t>2080505</w:t>
            </w:r>
          </w:p>
        </w:tc>
        <w:tc>
          <w:tcPr>
            <w:tcW w:w="4535" w:type="dxa"/>
            <w:vAlign w:val="center"/>
          </w:tcPr>
          <w:p>
            <w:pPr>
              <w:pStyle w:val="11"/>
            </w:pPr>
            <w:r>
              <w:t>机关事业单位基本养老保险缴费支出</w:t>
            </w:r>
          </w:p>
        </w:tc>
        <w:tc>
          <w:tcPr>
            <w:tcW w:w="1361" w:type="dxa"/>
            <w:vAlign w:val="center"/>
          </w:tcPr>
          <w:p>
            <w:pPr>
              <w:pStyle w:val="10"/>
            </w:pPr>
            <w:r>
              <w:t>13.37</w:t>
            </w:r>
          </w:p>
        </w:tc>
        <w:tc>
          <w:tcPr>
            <w:tcW w:w="1361" w:type="dxa"/>
            <w:vAlign w:val="center"/>
          </w:tcPr>
          <w:p>
            <w:pPr>
              <w:pStyle w:val="10"/>
            </w:pPr>
            <w:r>
              <w:t>13.37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1"/>
            </w:pPr>
            <w:r>
              <w:t>210</w:t>
            </w:r>
          </w:p>
        </w:tc>
        <w:tc>
          <w:tcPr>
            <w:tcW w:w="4535" w:type="dxa"/>
            <w:vAlign w:val="center"/>
          </w:tcPr>
          <w:p>
            <w:pPr>
              <w:pStyle w:val="11"/>
            </w:pPr>
            <w:r>
              <w:t>卫生健康支出</w:t>
            </w:r>
          </w:p>
        </w:tc>
        <w:tc>
          <w:tcPr>
            <w:tcW w:w="1361" w:type="dxa"/>
            <w:vAlign w:val="center"/>
          </w:tcPr>
          <w:p>
            <w:pPr>
              <w:pStyle w:val="10"/>
            </w:pPr>
            <w:r>
              <w:t>5.40</w:t>
            </w:r>
          </w:p>
        </w:tc>
        <w:tc>
          <w:tcPr>
            <w:tcW w:w="1361" w:type="dxa"/>
            <w:vAlign w:val="center"/>
          </w:tcPr>
          <w:p>
            <w:pPr>
              <w:pStyle w:val="10"/>
            </w:pPr>
            <w:r>
              <w:t>5.40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1"/>
            </w:pPr>
            <w:r>
              <w:t>21011</w:t>
            </w:r>
          </w:p>
        </w:tc>
        <w:tc>
          <w:tcPr>
            <w:tcW w:w="4535" w:type="dxa"/>
            <w:vAlign w:val="center"/>
          </w:tcPr>
          <w:p>
            <w:pPr>
              <w:pStyle w:val="11"/>
            </w:pPr>
            <w:r>
              <w:t>行政事业单位医疗</w:t>
            </w:r>
          </w:p>
        </w:tc>
        <w:tc>
          <w:tcPr>
            <w:tcW w:w="1361" w:type="dxa"/>
            <w:vAlign w:val="center"/>
          </w:tcPr>
          <w:p>
            <w:pPr>
              <w:pStyle w:val="10"/>
            </w:pPr>
            <w:r>
              <w:t>5.40</w:t>
            </w:r>
          </w:p>
        </w:tc>
        <w:tc>
          <w:tcPr>
            <w:tcW w:w="1361" w:type="dxa"/>
            <w:vAlign w:val="center"/>
          </w:tcPr>
          <w:p>
            <w:pPr>
              <w:pStyle w:val="10"/>
            </w:pPr>
            <w:r>
              <w:t>5.40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1"/>
            </w:pPr>
            <w:r>
              <w:t>2101101</w:t>
            </w:r>
          </w:p>
        </w:tc>
        <w:tc>
          <w:tcPr>
            <w:tcW w:w="4535" w:type="dxa"/>
            <w:vAlign w:val="center"/>
          </w:tcPr>
          <w:p>
            <w:pPr>
              <w:pStyle w:val="11"/>
            </w:pPr>
            <w:r>
              <w:t>行政单位医疗</w:t>
            </w:r>
          </w:p>
        </w:tc>
        <w:tc>
          <w:tcPr>
            <w:tcW w:w="1361" w:type="dxa"/>
            <w:vAlign w:val="center"/>
          </w:tcPr>
          <w:p>
            <w:pPr>
              <w:pStyle w:val="10"/>
            </w:pPr>
            <w:r>
              <w:t>5.40</w:t>
            </w:r>
          </w:p>
        </w:tc>
        <w:tc>
          <w:tcPr>
            <w:tcW w:w="1361" w:type="dxa"/>
            <w:vAlign w:val="center"/>
          </w:tcPr>
          <w:p>
            <w:pPr>
              <w:pStyle w:val="10"/>
            </w:pPr>
            <w:r>
              <w:t>5.40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1"/>
            </w:pPr>
            <w:r>
              <w:t>221</w:t>
            </w:r>
          </w:p>
        </w:tc>
        <w:tc>
          <w:tcPr>
            <w:tcW w:w="4535" w:type="dxa"/>
            <w:vAlign w:val="center"/>
          </w:tcPr>
          <w:p>
            <w:pPr>
              <w:pStyle w:val="11"/>
            </w:pPr>
            <w:r>
              <w:t>住房保障支出</w:t>
            </w:r>
          </w:p>
        </w:tc>
        <w:tc>
          <w:tcPr>
            <w:tcW w:w="1361" w:type="dxa"/>
            <w:vAlign w:val="center"/>
          </w:tcPr>
          <w:p>
            <w:pPr>
              <w:pStyle w:val="10"/>
            </w:pPr>
            <w:r>
              <w:t>8.10</w:t>
            </w:r>
          </w:p>
        </w:tc>
        <w:tc>
          <w:tcPr>
            <w:tcW w:w="1361" w:type="dxa"/>
            <w:vAlign w:val="center"/>
          </w:tcPr>
          <w:p>
            <w:pPr>
              <w:pStyle w:val="10"/>
            </w:pPr>
            <w:r>
              <w:t>8.10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1"/>
            </w:pPr>
            <w:r>
              <w:t>22102</w:t>
            </w:r>
          </w:p>
        </w:tc>
        <w:tc>
          <w:tcPr>
            <w:tcW w:w="4535" w:type="dxa"/>
            <w:vAlign w:val="center"/>
          </w:tcPr>
          <w:p>
            <w:pPr>
              <w:pStyle w:val="11"/>
            </w:pPr>
            <w:r>
              <w:t>住房改革支出</w:t>
            </w:r>
          </w:p>
        </w:tc>
        <w:tc>
          <w:tcPr>
            <w:tcW w:w="1361" w:type="dxa"/>
            <w:vAlign w:val="center"/>
          </w:tcPr>
          <w:p>
            <w:pPr>
              <w:pStyle w:val="10"/>
            </w:pPr>
            <w:r>
              <w:t>8.10</w:t>
            </w:r>
          </w:p>
        </w:tc>
        <w:tc>
          <w:tcPr>
            <w:tcW w:w="1361" w:type="dxa"/>
            <w:vAlign w:val="center"/>
          </w:tcPr>
          <w:p>
            <w:pPr>
              <w:pStyle w:val="10"/>
            </w:pPr>
            <w:r>
              <w:t>8.10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1"/>
            </w:pPr>
            <w:r>
              <w:t>2210201</w:t>
            </w:r>
          </w:p>
        </w:tc>
        <w:tc>
          <w:tcPr>
            <w:tcW w:w="4535" w:type="dxa"/>
            <w:vAlign w:val="center"/>
          </w:tcPr>
          <w:p>
            <w:pPr>
              <w:pStyle w:val="11"/>
            </w:pPr>
            <w:r>
              <w:t>住房公积金</w:t>
            </w:r>
          </w:p>
        </w:tc>
        <w:tc>
          <w:tcPr>
            <w:tcW w:w="1361" w:type="dxa"/>
            <w:vAlign w:val="center"/>
          </w:tcPr>
          <w:p>
            <w:pPr>
              <w:pStyle w:val="10"/>
            </w:pPr>
            <w:r>
              <w:t>8.10</w:t>
            </w:r>
          </w:p>
        </w:tc>
        <w:tc>
          <w:tcPr>
            <w:tcW w:w="1361" w:type="dxa"/>
            <w:vAlign w:val="center"/>
          </w:tcPr>
          <w:p>
            <w:pPr>
              <w:pStyle w:val="10"/>
            </w:pPr>
            <w:r>
              <w:t>8.10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7"/>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1"/>
            </w:pPr>
            <w:r>
              <w:t>一、一般公共预算拨款</w:t>
            </w:r>
          </w:p>
        </w:tc>
        <w:tc>
          <w:tcPr>
            <w:tcW w:w="1474" w:type="dxa"/>
            <w:vAlign w:val="center"/>
          </w:tcPr>
          <w:p>
            <w:pPr>
              <w:pStyle w:val="10"/>
            </w:pPr>
            <w:r>
              <w:t>567.62</w:t>
            </w:r>
          </w:p>
        </w:tc>
        <w:tc>
          <w:tcPr>
            <w:tcW w:w="3402" w:type="dxa"/>
            <w:vAlign w:val="center"/>
          </w:tcPr>
          <w:p>
            <w:pPr>
              <w:pStyle w:val="11"/>
            </w:pPr>
            <w:r>
              <w:t>一、一般公共服务支出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八、社会保障和就业支出</w:t>
            </w:r>
          </w:p>
        </w:tc>
        <w:tc>
          <w:tcPr>
            <w:tcW w:w="1474" w:type="dxa"/>
            <w:vAlign w:val="center"/>
          </w:tcPr>
          <w:p>
            <w:pPr>
              <w:pStyle w:val="10"/>
            </w:pPr>
            <w:r>
              <w:t>554.12</w:t>
            </w:r>
          </w:p>
        </w:tc>
        <w:tc>
          <w:tcPr>
            <w:tcW w:w="1474" w:type="dxa"/>
            <w:vAlign w:val="center"/>
          </w:tcPr>
          <w:p>
            <w:pPr>
              <w:pStyle w:val="10"/>
            </w:pPr>
            <w:r>
              <w:t>554.12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十、卫生健康支出</w:t>
            </w:r>
          </w:p>
        </w:tc>
        <w:tc>
          <w:tcPr>
            <w:tcW w:w="1474" w:type="dxa"/>
            <w:vAlign w:val="center"/>
          </w:tcPr>
          <w:p>
            <w:pPr>
              <w:pStyle w:val="10"/>
            </w:pPr>
            <w:r>
              <w:t>5.40</w:t>
            </w:r>
          </w:p>
        </w:tc>
        <w:tc>
          <w:tcPr>
            <w:tcW w:w="1474" w:type="dxa"/>
            <w:vAlign w:val="center"/>
          </w:tcPr>
          <w:p>
            <w:pPr>
              <w:pStyle w:val="10"/>
            </w:pPr>
            <w:r>
              <w:t>5.40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二十、住房保障支出</w:t>
            </w:r>
          </w:p>
        </w:tc>
        <w:tc>
          <w:tcPr>
            <w:tcW w:w="1474" w:type="dxa"/>
            <w:vAlign w:val="center"/>
          </w:tcPr>
          <w:p>
            <w:pPr>
              <w:pStyle w:val="10"/>
            </w:pPr>
            <w:r>
              <w:t>8.10</w:t>
            </w:r>
          </w:p>
        </w:tc>
        <w:tc>
          <w:tcPr>
            <w:tcW w:w="1474" w:type="dxa"/>
            <w:vAlign w:val="center"/>
          </w:tcPr>
          <w:p>
            <w:pPr>
              <w:pStyle w:val="10"/>
            </w:pPr>
            <w:r>
              <w:t>8.10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三十一、往来性支出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3"/>
            </w:pPr>
            <w:r>
              <w:t>本年收入合计</w:t>
            </w:r>
          </w:p>
        </w:tc>
        <w:tc>
          <w:tcPr>
            <w:tcW w:w="1474" w:type="dxa"/>
            <w:vAlign w:val="center"/>
          </w:tcPr>
          <w:p>
            <w:pPr>
              <w:pStyle w:val="14"/>
            </w:pPr>
            <w:r>
              <w:t>567.62</w:t>
            </w:r>
          </w:p>
        </w:tc>
        <w:tc>
          <w:tcPr>
            <w:tcW w:w="3402" w:type="dxa"/>
            <w:vAlign w:val="center"/>
          </w:tcPr>
          <w:p>
            <w:pPr>
              <w:pStyle w:val="13"/>
            </w:pPr>
            <w:r>
              <w:t>本年支出合计</w:t>
            </w:r>
          </w:p>
        </w:tc>
        <w:tc>
          <w:tcPr>
            <w:tcW w:w="1474" w:type="dxa"/>
            <w:vAlign w:val="center"/>
          </w:tcPr>
          <w:p>
            <w:pPr>
              <w:pStyle w:val="14"/>
            </w:pPr>
            <w:r>
              <w:t>567.62</w:t>
            </w:r>
          </w:p>
        </w:tc>
        <w:tc>
          <w:tcPr>
            <w:tcW w:w="1474" w:type="dxa"/>
            <w:vAlign w:val="center"/>
          </w:tcPr>
          <w:p>
            <w:pPr>
              <w:pStyle w:val="14"/>
            </w:pPr>
            <w:r>
              <w:t>567.62</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1"/>
            </w:pPr>
            <w:r>
              <w:t>年初财政拨款结转和结余</w:t>
            </w:r>
          </w:p>
        </w:tc>
        <w:tc>
          <w:tcPr>
            <w:tcW w:w="1474" w:type="dxa"/>
            <w:vAlign w:val="center"/>
          </w:tcPr>
          <w:p>
            <w:pPr>
              <w:pStyle w:val="10"/>
            </w:pPr>
          </w:p>
        </w:tc>
        <w:tc>
          <w:tcPr>
            <w:tcW w:w="3402" w:type="dxa"/>
            <w:vAlign w:val="center"/>
          </w:tcPr>
          <w:p>
            <w:pPr>
              <w:pStyle w:val="11"/>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1"/>
            </w:pPr>
            <w:r>
              <w:t>一、一般公共预算拨款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37</w:t>
            </w:r>
          </w:p>
        </w:tc>
        <w:tc>
          <w:tcPr>
            <w:tcW w:w="3402" w:type="dxa"/>
            <w:vAlign w:val="center"/>
          </w:tcPr>
          <w:p>
            <w:pPr>
              <w:pStyle w:val="13"/>
            </w:pPr>
            <w:r>
              <w:t>收入总计</w:t>
            </w:r>
          </w:p>
        </w:tc>
        <w:tc>
          <w:tcPr>
            <w:tcW w:w="1474" w:type="dxa"/>
            <w:vAlign w:val="center"/>
          </w:tcPr>
          <w:p>
            <w:pPr>
              <w:pStyle w:val="14"/>
            </w:pPr>
            <w:r>
              <w:t>567.62</w:t>
            </w:r>
          </w:p>
        </w:tc>
        <w:tc>
          <w:tcPr>
            <w:tcW w:w="3402" w:type="dxa"/>
            <w:vAlign w:val="center"/>
          </w:tcPr>
          <w:p>
            <w:pPr>
              <w:pStyle w:val="13"/>
            </w:pPr>
            <w:r>
              <w:t>支出总计</w:t>
            </w:r>
          </w:p>
        </w:tc>
        <w:tc>
          <w:tcPr>
            <w:tcW w:w="1474" w:type="dxa"/>
            <w:vAlign w:val="center"/>
          </w:tcPr>
          <w:p>
            <w:pPr>
              <w:pStyle w:val="14"/>
            </w:pPr>
            <w:r>
              <w:t>567.62</w:t>
            </w:r>
          </w:p>
        </w:tc>
        <w:tc>
          <w:tcPr>
            <w:tcW w:w="1474" w:type="dxa"/>
            <w:vAlign w:val="center"/>
          </w:tcPr>
          <w:p>
            <w:pPr>
              <w:pStyle w:val="14"/>
            </w:pPr>
            <w:r>
              <w:t>567.62</w:t>
            </w:r>
          </w:p>
        </w:tc>
        <w:tc>
          <w:tcPr>
            <w:tcW w:w="1474" w:type="dxa"/>
            <w:vAlign w:val="center"/>
          </w:tcPr>
          <w:p>
            <w:pPr>
              <w:pStyle w:val="14"/>
            </w:pPr>
          </w:p>
        </w:tc>
        <w:tc>
          <w:tcPr>
            <w:tcW w:w="147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7"/>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567.62</w:t>
            </w:r>
          </w:p>
        </w:tc>
        <w:tc>
          <w:tcPr>
            <w:tcW w:w="2551" w:type="dxa"/>
            <w:vAlign w:val="center"/>
          </w:tcPr>
          <w:p>
            <w:pPr>
              <w:pStyle w:val="14"/>
            </w:pPr>
            <w:r>
              <w:t>408.62</w:t>
            </w:r>
          </w:p>
        </w:tc>
        <w:tc>
          <w:tcPr>
            <w:tcW w:w="2551" w:type="dxa"/>
            <w:vAlign w:val="center"/>
          </w:tcPr>
          <w:p>
            <w:pPr>
              <w:pStyle w:val="14"/>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0"/>
            </w:pPr>
            <w:r>
              <w:t>554.12</w:t>
            </w:r>
          </w:p>
        </w:tc>
        <w:tc>
          <w:tcPr>
            <w:tcW w:w="2551" w:type="dxa"/>
            <w:vAlign w:val="center"/>
          </w:tcPr>
          <w:p>
            <w:pPr>
              <w:pStyle w:val="10"/>
            </w:pPr>
            <w:r>
              <w:t>395.12</w:t>
            </w:r>
          </w:p>
        </w:tc>
        <w:tc>
          <w:tcPr>
            <w:tcW w:w="2551" w:type="dxa"/>
            <w:vAlign w:val="center"/>
          </w:tcPr>
          <w:p>
            <w:pPr>
              <w:pStyle w:val="10"/>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0"/>
            </w:pPr>
            <w:r>
              <w:t>554.12</w:t>
            </w:r>
          </w:p>
        </w:tc>
        <w:tc>
          <w:tcPr>
            <w:tcW w:w="2551" w:type="dxa"/>
            <w:vAlign w:val="center"/>
          </w:tcPr>
          <w:p>
            <w:pPr>
              <w:pStyle w:val="10"/>
            </w:pPr>
            <w:r>
              <w:t>395.12</w:t>
            </w:r>
          </w:p>
        </w:tc>
        <w:tc>
          <w:tcPr>
            <w:tcW w:w="2551" w:type="dxa"/>
            <w:vAlign w:val="center"/>
          </w:tcPr>
          <w:p>
            <w:pPr>
              <w:pStyle w:val="10"/>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2080501</w:t>
            </w:r>
          </w:p>
        </w:tc>
        <w:tc>
          <w:tcPr>
            <w:tcW w:w="4535" w:type="dxa"/>
            <w:vAlign w:val="center"/>
          </w:tcPr>
          <w:p>
            <w:pPr>
              <w:pStyle w:val="11"/>
            </w:pPr>
            <w:r>
              <w:t>行政单位离退休</w:t>
            </w:r>
          </w:p>
        </w:tc>
        <w:tc>
          <w:tcPr>
            <w:tcW w:w="2551" w:type="dxa"/>
            <w:vAlign w:val="center"/>
          </w:tcPr>
          <w:p>
            <w:pPr>
              <w:pStyle w:val="10"/>
            </w:pPr>
            <w:r>
              <w:t>249.59</w:t>
            </w:r>
          </w:p>
        </w:tc>
        <w:tc>
          <w:tcPr>
            <w:tcW w:w="2551" w:type="dxa"/>
            <w:vAlign w:val="center"/>
          </w:tcPr>
          <w:p>
            <w:pPr>
              <w:pStyle w:val="10"/>
            </w:pPr>
            <w:r>
              <w:t>249.59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2080503</w:t>
            </w:r>
          </w:p>
        </w:tc>
        <w:tc>
          <w:tcPr>
            <w:tcW w:w="4535" w:type="dxa"/>
            <w:vAlign w:val="center"/>
          </w:tcPr>
          <w:p>
            <w:pPr>
              <w:pStyle w:val="11"/>
            </w:pPr>
            <w:r>
              <w:t>离退休人员管理机构</w:t>
            </w:r>
          </w:p>
        </w:tc>
        <w:tc>
          <w:tcPr>
            <w:tcW w:w="2551" w:type="dxa"/>
            <w:vAlign w:val="center"/>
          </w:tcPr>
          <w:p>
            <w:pPr>
              <w:pStyle w:val="10"/>
            </w:pPr>
            <w:r>
              <w:t>291.16</w:t>
            </w:r>
          </w:p>
        </w:tc>
        <w:tc>
          <w:tcPr>
            <w:tcW w:w="2551" w:type="dxa"/>
            <w:vAlign w:val="center"/>
          </w:tcPr>
          <w:p>
            <w:pPr>
              <w:pStyle w:val="10"/>
            </w:pPr>
            <w:r>
              <w:t>132.16</w:t>
            </w:r>
          </w:p>
        </w:tc>
        <w:tc>
          <w:tcPr>
            <w:tcW w:w="2551" w:type="dxa"/>
            <w:vAlign w:val="center"/>
          </w:tcPr>
          <w:p>
            <w:pPr>
              <w:pStyle w:val="10"/>
            </w:pPr>
            <w: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0"/>
            </w:pPr>
            <w:r>
              <w:t>13.37</w:t>
            </w:r>
          </w:p>
        </w:tc>
        <w:tc>
          <w:tcPr>
            <w:tcW w:w="2551" w:type="dxa"/>
            <w:vAlign w:val="center"/>
          </w:tcPr>
          <w:p>
            <w:pPr>
              <w:pStyle w:val="10"/>
            </w:pPr>
            <w:r>
              <w:t>13.37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0"/>
            </w:pPr>
            <w:r>
              <w:t>5.40</w:t>
            </w:r>
          </w:p>
        </w:tc>
        <w:tc>
          <w:tcPr>
            <w:tcW w:w="2551" w:type="dxa"/>
            <w:vAlign w:val="center"/>
          </w:tcPr>
          <w:p>
            <w:pPr>
              <w:pStyle w:val="10"/>
            </w:pPr>
            <w:r>
              <w:t>5.40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21011</w:t>
            </w:r>
          </w:p>
        </w:tc>
        <w:tc>
          <w:tcPr>
            <w:tcW w:w="4535" w:type="dxa"/>
            <w:vAlign w:val="center"/>
          </w:tcPr>
          <w:p>
            <w:pPr>
              <w:pStyle w:val="11"/>
            </w:pPr>
            <w:r>
              <w:t>行政事业单位医疗</w:t>
            </w:r>
          </w:p>
        </w:tc>
        <w:tc>
          <w:tcPr>
            <w:tcW w:w="2551" w:type="dxa"/>
            <w:vAlign w:val="center"/>
          </w:tcPr>
          <w:p>
            <w:pPr>
              <w:pStyle w:val="10"/>
            </w:pPr>
            <w:r>
              <w:t>5.40</w:t>
            </w:r>
          </w:p>
        </w:tc>
        <w:tc>
          <w:tcPr>
            <w:tcW w:w="2551" w:type="dxa"/>
            <w:vAlign w:val="center"/>
          </w:tcPr>
          <w:p>
            <w:pPr>
              <w:pStyle w:val="10"/>
            </w:pPr>
            <w:r>
              <w:t>5.40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2101101</w:t>
            </w:r>
          </w:p>
        </w:tc>
        <w:tc>
          <w:tcPr>
            <w:tcW w:w="4535" w:type="dxa"/>
            <w:vAlign w:val="center"/>
          </w:tcPr>
          <w:p>
            <w:pPr>
              <w:pStyle w:val="11"/>
            </w:pPr>
            <w:r>
              <w:t>行政单位医疗</w:t>
            </w:r>
          </w:p>
        </w:tc>
        <w:tc>
          <w:tcPr>
            <w:tcW w:w="2551" w:type="dxa"/>
            <w:vAlign w:val="center"/>
          </w:tcPr>
          <w:p>
            <w:pPr>
              <w:pStyle w:val="10"/>
            </w:pPr>
            <w:r>
              <w:t>5.40</w:t>
            </w:r>
          </w:p>
        </w:tc>
        <w:tc>
          <w:tcPr>
            <w:tcW w:w="2551" w:type="dxa"/>
            <w:vAlign w:val="center"/>
          </w:tcPr>
          <w:p>
            <w:pPr>
              <w:pStyle w:val="10"/>
            </w:pPr>
            <w:r>
              <w:t>5.40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0"/>
            </w:pPr>
            <w:r>
              <w:t>8.10</w:t>
            </w:r>
          </w:p>
        </w:tc>
        <w:tc>
          <w:tcPr>
            <w:tcW w:w="2551" w:type="dxa"/>
            <w:vAlign w:val="center"/>
          </w:tcPr>
          <w:p>
            <w:pPr>
              <w:pStyle w:val="10"/>
            </w:pPr>
            <w:r>
              <w:t>8.10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0"/>
            </w:pPr>
            <w:r>
              <w:t>8.10</w:t>
            </w:r>
          </w:p>
        </w:tc>
        <w:tc>
          <w:tcPr>
            <w:tcW w:w="2551" w:type="dxa"/>
            <w:vAlign w:val="center"/>
          </w:tcPr>
          <w:p>
            <w:pPr>
              <w:pStyle w:val="10"/>
            </w:pPr>
            <w:r>
              <w:t>8.10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0"/>
            </w:pPr>
            <w:r>
              <w:t>8.10</w:t>
            </w:r>
          </w:p>
        </w:tc>
        <w:tc>
          <w:tcPr>
            <w:tcW w:w="2551" w:type="dxa"/>
            <w:vAlign w:val="center"/>
          </w:tcPr>
          <w:p>
            <w:pPr>
              <w:pStyle w:val="10"/>
            </w:pPr>
            <w:r>
              <w:t>8.10</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7"/>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w:t>
            </w:r>
            <w:r>
              <w:rPr>
                <w:rFonts w:hint="eastAsia"/>
                <w:lang w:eastAsia="zh-CN"/>
              </w:rPr>
              <w:t>单位</w:t>
            </w:r>
            <w:r>
              <w:t>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1"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408.62</w:t>
            </w:r>
          </w:p>
        </w:tc>
        <w:tc>
          <w:tcPr>
            <w:tcW w:w="2551" w:type="dxa"/>
            <w:vAlign w:val="center"/>
          </w:tcPr>
          <w:p>
            <w:pPr>
              <w:pStyle w:val="14"/>
            </w:pPr>
            <w:r>
              <w:t>389.93</w:t>
            </w:r>
          </w:p>
        </w:tc>
        <w:tc>
          <w:tcPr>
            <w:tcW w:w="2551" w:type="dxa"/>
            <w:vAlign w:val="center"/>
          </w:tcPr>
          <w:p>
            <w:pPr>
              <w:pStyle w:val="14"/>
            </w:pPr>
            <w:r>
              <w:t>18.69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0"/>
            </w:pPr>
            <w:r>
              <w:t>115.10</w:t>
            </w:r>
          </w:p>
        </w:tc>
        <w:tc>
          <w:tcPr>
            <w:tcW w:w="2551" w:type="dxa"/>
            <w:vAlign w:val="center"/>
          </w:tcPr>
          <w:p>
            <w:pPr>
              <w:pStyle w:val="10"/>
            </w:pPr>
            <w:r>
              <w:t>115.10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0"/>
            </w:pPr>
            <w:r>
              <w:t>39.09</w:t>
            </w:r>
          </w:p>
        </w:tc>
        <w:tc>
          <w:tcPr>
            <w:tcW w:w="2551" w:type="dxa"/>
            <w:vAlign w:val="center"/>
          </w:tcPr>
          <w:p>
            <w:pPr>
              <w:pStyle w:val="10"/>
            </w:pPr>
            <w:r>
              <w:t>39.09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0"/>
            </w:pPr>
            <w:r>
              <w:t>30.26</w:t>
            </w:r>
          </w:p>
        </w:tc>
        <w:tc>
          <w:tcPr>
            <w:tcW w:w="2551" w:type="dxa"/>
            <w:vAlign w:val="center"/>
          </w:tcPr>
          <w:p>
            <w:pPr>
              <w:pStyle w:val="10"/>
            </w:pPr>
            <w:r>
              <w:t>30.26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0"/>
            </w:pPr>
            <w:r>
              <w:t>14.74</w:t>
            </w:r>
          </w:p>
        </w:tc>
        <w:tc>
          <w:tcPr>
            <w:tcW w:w="2551" w:type="dxa"/>
            <w:vAlign w:val="center"/>
          </w:tcPr>
          <w:p>
            <w:pPr>
              <w:pStyle w:val="10"/>
            </w:pPr>
            <w:r>
              <w:t>14.74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0"/>
            </w:pPr>
            <w:r>
              <w:t>12.96</w:t>
            </w:r>
          </w:p>
        </w:tc>
        <w:tc>
          <w:tcPr>
            <w:tcW w:w="2551" w:type="dxa"/>
            <w:vAlign w:val="center"/>
          </w:tcPr>
          <w:p>
            <w:pPr>
              <w:pStyle w:val="10"/>
            </w:pPr>
            <w:r>
              <w:t>12.96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30110</w:t>
            </w:r>
          </w:p>
        </w:tc>
        <w:tc>
          <w:tcPr>
            <w:tcW w:w="4535" w:type="dxa"/>
            <w:vAlign w:val="center"/>
          </w:tcPr>
          <w:p>
            <w:pPr>
              <w:pStyle w:val="11"/>
            </w:pPr>
            <w:r>
              <w:t>职工基本医疗保险缴费</w:t>
            </w:r>
          </w:p>
        </w:tc>
        <w:tc>
          <w:tcPr>
            <w:tcW w:w="2551" w:type="dxa"/>
            <w:vAlign w:val="center"/>
          </w:tcPr>
          <w:p>
            <w:pPr>
              <w:pStyle w:val="10"/>
            </w:pPr>
            <w:r>
              <w:t>5.19</w:t>
            </w:r>
          </w:p>
        </w:tc>
        <w:tc>
          <w:tcPr>
            <w:tcW w:w="2551" w:type="dxa"/>
            <w:vAlign w:val="center"/>
          </w:tcPr>
          <w:p>
            <w:pPr>
              <w:pStyle w:val="10"/>
            </w:pPr>
            <w:r>
              <w:t>5.19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0"/>
            </w:pPr>
            <w:r>
              <w:t>0.62</w:t>
            </w:r>
          </w:p>
        </w:tc>
        <w:tc>
          <w:tcPr>
            <w:tcW w:w="2551" w:type="dxa"/>
            <w:vAlign w:val="center"/>
          </w:tcPr>
          <w:p>
            <w:pPr>
              <w:pStyle w:val="10"/>
            </w:pPr>
            <w:r>
              <w:t>0.62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0"/>
            </w:pPr>
            <w:r>
              <w:t>8.10</w:t>
            </w:r>
          </w:p>
        </w:tc>
        <w:tc>
          <w:tcPr>
            <w:tcW w:w="2551" w:type="dxa"/>
            <w:vAlign w:val="center"/>
          </w:tcPr>
          <w:p>
            <w:pPr>
              <w:pStyle w:val="10"/>
            </w:pPr>
            <w:r>
              <w:t>8.10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30199</w:t>
            </w:r>
          </w:p>
        </w:tc>
        <w:tc>
          <w:tcPr>
            <w:tcW w:w="4535" w:type="dxa"/>
            <w:vAlign w:val="center"/>
          </w:tcPr>
          <w:p>
            <w:pPr>
              <w:pStyle w:val="11"/>
            </w:pPr>
            <w:r>
              <w:t>其他工资福利支出</w:t>
            </w:r>
          </w:p>
        </w:tc>
        <w:tc>
          <w:tcPr>
            <w:tcW w:w="2551" w:type="dxa"/>
            <w:vAlign w:val="center"/>
          </w:tcPr>
          <w:p>
            <w:pPr>
              <w:pStyle w:val="10"/>
            </w:pPr>
            <w:r>
              <w:t>4.13</w:t>
            </w:r>
          </w:p>
        </w:tc>
        <w:tc>
          <w:tcPr>
            <w:tcW w:w="2551" w:type="dxa"/>
            <w:vAlign w:val="center"/>
          </w:tcPr>
          <w:p>
            <w:pPr>
              <w:pStyle w:val="10"/>
            </w:pPr>
            <w:r>
              <w:t>4.13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0"/>
            </w:pPr>
            <w:r>
              <w:t>18.69</w:t>
            </w:r>
          </w:p>
        </w:tc>
        <w:tc>
          <w:tcPr>
            <w:tcW w:w="2551" w:type="dxa"/>
            <w:vAlign w:val="center"/>
          </w:tcPr>
          <w:p>
            <w:pPr>
              <w:pStyle w:val="10"/>
            </w:pPr>
          </w:p>
        </w:tc>
        <w:tc>
          <w:tcPr>
            <w:tcW w:w="2551" w:type="dxa"/>
            <w:vAlign w:val="center"/>
          </w:tcPr>
          <w:p>
            <w:pPr>
              <w:pStyle w:val="10"/>
            </w:pPr>
            <w:r>
              <w:t>18.69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0"/>
            </w:pPr>
            <w:r>
              <w:t>0.63</w:t>
            </w:r>
          </w:p>
        </w:tc>
        <w:tc>
          <w:tcPr>
            <w:tcW w:w="2551" w:type="dxa"/>
            <w:vAlign w:val="center"/>
          </w:tcPr>
          <w:p>
            <w:pPr>
              <w:pStyle w:val="10"/>
            </w:pPr>
          </w:p>
        </w:tc>
        <w:tc>
          <w:tcPr>
            <w:tcW w:w="2551" w:type="dxa"/>
            <w:vAlign w:val="center"/>
          </w:tcPr>
          <w:p>
            <w:pPr>
              <w:pStyle w:val="10"/>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30205</w:t>
            </w:r>
          </w:p>
        </w:tc>
        <w:tc>
          <w:tcPr>
            <w:tcW w:w="4535" w:type="dxa"/>
            <w:vAlign w:val="center"/>
          </w:tcPr>
          <w:p>
            <w:pPr>
              <w:pStyle w:val="11"/>
            </w:pPr>
            <w:r>
              <w:t>水费</w:t>
            </w:r>
          </w:p>
        </w:tc>
        <w:tc>
          <w:tcPr>
            <w:tcW w:w="2551" w:type="dxa"/>
            <w:vAlign w:val="center"/>
          </w:tcPr>
          <w:p>
            <w:pPr>
              <w:pStyle w:val="10"/>
            </w:pPr>
            <w:r>
              <w:t>0.14</w:t>
            </w:r>
          </w:p>
        </w:tc>
        <w:tc>
          <w:tcPr>
            <w:tcW w:w="2551" w:type="dxa"/>
            <w:vAlign w:val="center"/>
          </w:tcPr>
          <w:p>
            <w:pPr>
              <w:pStyle w:val="10"/>
            </w:pPr>
          </w:p>
        </w:tc>
        <w:tc>
          <w:tcPr>
            <w:tcW w:w="2551" w:type="dxa"/>
            <w:vAlign w:val="center"/>
          </w:tcPr>
          <w:p>
            <w:pPr>
              <w:pStyle w:val="10"/>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30206</w:t>
            </w:r>
          </w:p>
        </w:tc>
        <w:tc>
          <w:tcPr>
            <w:tcW w:w="4535" w:type="dxa"/>
            <w:vAlign w:val="center"/>
          </w:tcPr>
          <w:p>
            <w:pPr>
              <w:pStyle w:val="11"/>
            </w:pPr>
            <w:r>
              <w:t>电费</w:t>
            </w:r>
          </w:p>
        </w:tc>
        <w:tc>
          <w:tcPr>
            <w:tcW w:w="2551" w:type="dxa"/>
            <w:vAlign w:val="center"/>
          </w:tcPr>
          <w:p>
            <w:pPr>
              <w:pStyle w:val="10"/>
            </w:pPr>
            <w:r>
              <w:t>0.45</w:t>
            </w:r>
          </w:p>
        </w:tc>
        <w:tc>
          <w:tcPr>
            <w:tcW w:w="2551" w:type="dxa"/>
            <w:vAlign w:val="center"/>
          </w:tcPr>
          <w:p>
            <w:pPr>
              <w:pStyle w:val="10"/>
            </w:pPr>
          </w:p>
        </w:tc>
        <w:tc>
          <w:tcPr>
            <w:tcW w:w="2551" w:type="dxa"/>
            <w:vAlign w:val="center"/>
          </w:tcPr>
          <w:p>
            <w:pPr>
              <w:pStyle w:val="10"/>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30207</w:t>
            </w:r>
          </w:p>
        </w:tc>
        <w:tc>
          <w:tcPr>
            <w:tcW w:w="4535" w:type="dxa"/>
            <w:vAlign w:val="center"/>
          </w:tcPr>
          <w:p>
            <w:pPr>
              <w:pStyle w:val="11"/>
            </w:pPr>
            <w:r>
              <w:t>邮电费</w:t>
            </w:r>
          </w:p>
        </w:tc>
        <w:tc>
          <w:tcPr>
            <w:tcW w:w="2551" w:type="dxa"/>
            <w:vAlign w:val="center"/>
          </w:tcPr>
          <w:p>
            <w:pPr>
              <w:pStyle w:val="10"/>
            </w:pPr>
            <w:r>
              <w:t>4.16</w:t>
            </w:r>
          </w:p>
        </w:tc>
        <w:tc>
          <w:tcPr>
            <w:tcW w:w="2551" w:type="dxa"/>
            <w:vAlign w:val="center"/>
          </w:tcPr>
          <w:p>
            <w:pPr>
              <w:pStyle w:val="10"/>
            </w:pPr>
          </w:p>
        </w:tc>
        <w:tc>
          <w:tcPr>
            <w:tcW w:w="2551" w:type="dxa"/>
            <w:vAlign w:val="center"/>
          </w:tcPr>
          <w:p>
            <w:pPr>
              <w:pStyle w:val="10"/>
            </w:pPr>
            <w: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30211</w:t>
            </w:r>
          </w:p>
        </w:tc>
        <w:tc>
          <w:tcPr>
            <w:tcW w:w="4535" w:type="dxa"/>
            <w:vAlign w:val="center"/>
          </w:tcPr>
          <w:p>
            <w:pPr>
              <w:pStyle w:val="11"/>
            </w:pPr>
            <w:r>
              <w:t>差旅费</w:t>
            </w:r>
          </w:p>
        </w:tc>
        <w:tc>
          <w:tcPr>
            <w:tcW w:w="2551" w:type="dxa"/>
            <w:vAlign w:val="center"/>
          </w:tcPr>
          <w:p>
            <w:pPr>
              <w:pStyle w:val="10"/>
            </w:pPr>
            <w:r>
              <w:t>0.09</w:t>
            </w:r>
          </w:p>
        </w:tc>
        <w:tc>
          <w:tcPr>
            <w:tcW w:w="2551" w:type="dxa"/>
            <w:vAlign w:val="center"/>
          </w:tcPr>
          <w:p>
            <w:pPr>
              <w:pStyle w:val="10"/>
            </w:pPr>
          </w:p>
        </w:tc>
        <w:tc>
          <w:tcPr>
            <w:tcW w:w="2551" w:type="dxa"/>
            <w:vAlign w:val="center"/>
          </w:tcPr>
          <w:p>
            <w:pPr>
              <w:pStyle w:val="10"/>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30216</w:t>
            </w:r>
          </w:p>
        </w:tc>
        <w:tc>
          <w:tcPr>
            <w:tcW w:w="4535" w:type="dxa"/>
            <w:vAlign w:val="center"/>
          </w:tcPr>
          <w:p>
            <w:pPr>
              <w:pStyle w:val="11"/>
            </w:pPr>
            <w:r>
              <w:t>培训费</w:t>
            </w:r>
          </w:p>
        </w:tc>
        <w:tc>
          <w:tcPr>
            <w:tcW w:w="2551" w:type="dxa"/>
            <w:vAlign w:val="center"/>
          </w:tcPr>
          <w:p>
            <w:pPr>
              <w:pStyle w:val="10"/>
            </w:pPr>
            <w:r>
              <w:t>0.04</w:t>
            </w:r>
          </w:p>
        </w:tc>
        <w:tc>
          <w:tcPr>
            <w:tcW w:w="2551" w:type="dxa"/>
            <w:vAlign w:val="center"/>
          </w:tcPr>
          <w:p>
            <w:pPr>
              <w:pStyle w:val="10"/>
            </w:pPr>
          </w:p>
        </w:tc>
        <w:tc>
          <w:tcPr>
            <w:tcW w:w="2551" w:type="dxa"/>
            <w:vAlign w:val="center"/>
          </w:tcPr>
          <w:p>
            <w:pPr>
              <w:pStyle w:val="10"/>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30217</w:t>
            </w:r>
          </w:p>
        </w:tc>
        <w:tc>
          <w:tcPr>
            <w:tcW w:w="4535" w:type="dxa"/>
            <w:vAlign w:val="center"/>
          </w:tcPr>
          <w:p>
            <w:pPr>
              <w:pStyle w:val="11"/>
            </w:pPr>
            <w:r>
              <w:t>公务接待费</w:t>
            </w:r>
          </w:p>
        </w:tc>
        <w:tc>
          <w:tcPr>
            <w:tcW w:w="2551" w:type="dxa"/>
            <w:vAlign w:val="center"/>
          </w:tcPr>
          <w:p>
            <w:pPr>
              <w:pStyle w:val="10"/>
            </w:pPr>
            <w:r>
              <w:t>0.38</w:t>
            </w:r>
          </w:p>
        </w:tc>
        <w:tc>
          <w:tcPr>
            <w:tcW w:w="2551" w:type="dxa"/>
            <w:vAlign w:val="center"/>
          </w:tcPr>
          <w:p>
            <w:pPr>
              <w:pStyle w:val="10"/>
            </w:pPr>
          </w:p>
        </w:tc>
        <w:tc>
          <w:tcPr>
            <w:tcW w:w="2551" w:type="dxa"/>
            <w:vAlign w:val="center"/>
          </w:tcPr>
          <w:p>
            <w:pPr>
              <w:pStyle w:val="10"/>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30228</w:t>
            </w:r>
          </w:p>
        </w:tc>
        <w:tc>
          <w:tcPr>
            <w:tcW w:w="4535" w:type="dxa"/>
            <w:vAlign w:val="center"/>
          </w:tcPr>
          <w:p>
            <w:pPr>
              <w:pStyle w:val="11"/>
            </w:pPr>
            <w:r>
              <w:t>工会经费</w:t>
            </w:r>
          </w:p>
        </w:tc>
        <w:tc>
          <w:tcPr>
            <w:tcW w:w="2551" w:type="dxa"/>
            <w:vAlign w:val="center"/>
          </w:tcPr>
          <w:p>
            <w:pPr>
              <w:pStyle w:val="10"/>
            </w:pPr>
            <w:r>
              <w:t>0.47</w:t>
            </w:r>
          </w:p>
        </w:tc>
        <w:tc>
          <w:tcPr>
            <w:tcW w:w="2551" w:type="dxa"/>
            <w:vAlign w:val="center"/>
          </w:tcPr>
          <w:p>
            <w:pPr>
              <w:pStyle w:val="10"/>
            </w:pPr>
          </w:p>
        </w:tc>
        <w:tc>
          <w:tcPr>
            <w:tcW w:w="2551" w:type="dxa"/>
            <w:vAlign w:val="center"/>
          </w:tcPr>
          <w:p>
            <w:pPr>
              <w:pStyle w:val="10"/>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1"/>
            </w:pPr>
            <w:r>
              <w:t>30229</w:t>
            </w:r>
          </w:p>
        </w:tc>
        <w:tc>
          <w:tcPr>
            <w:tcW w:w="4535" w:type="dxa"/>
            <w:vAlign w:val="center"/>
          </w:tcPr>
          <w:p>
            <w:pPr>
              <w:pStyle w:val="11"/>
            </w:pPr>
            <w:r>
              <w:t>福利费</w:t>
            </w:r>
          </w:p>
        </w:tc>
        <w:tc>
          <w:tcPr>
            <w:tcW w:w="2551" w:type="dxa"/>
            <w:vAlign w:val="center"/>
          </w:tcPr>
          <w:p>
            <w:pPr>
              <w:pStyle w:val="10"/>
            </w:pPr>
            <w:r>
              <w:t>0.39</w:t>
            </w:r>
          </w:p>
        </w:tc>
        <w:tc>
          <w:tcPr>
            <w:tcW w:w="2551" w:type="dxa"/>
            <w:vAlign w:val="center"/>
          </w:tcPr>
          <w:p>
            <w:pPr>
              <w:pStyle w:val="10"/>
            </w:pPr>
          </w:p>
        </w:tc>
        <w:tc>
          <w:tcPr>
            <w:tcW w:w="2551" w:type="dxa"/>
            <w:vAlign w:val="center"/>
          </w:tcPr>
          <w:p>
            <w:pPr>
              <w:pStyle w:val="10"/>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0"/>
            </w:pPr>
            <w:r>
              <w:t>3.00</w:t>
            </w:r>
          </w:p>
        </w:tc>
        <w:tc>
          <w:tcPr>
            <w:tcW w:w="2551" w:type="dxa"/>
            <w:vAlign w:val="center"/>
          </w:tcPr>
          <w:p>
            <w:pPr>
              <w:pStyle w:val="10"/>
            </w:pPr>
          </w:p>
        </w:tc>
        <w:tc>
          <w:tcPr>
            <w:tcW w:w="2551" w:type="dxa"/>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0"/>
            </w:pPr>
            <w:r>
              <w:t>5.46</w:t>
            </w:r>
          </w:p>
        </w:tc>
        <w:tc>
          <w:tcPr>
            <w:tcW w:w="2551" w:type="dxa"/>
            <w:vAlign w:val="center"/>
          </w:tcPr>
          <w:p>
            <w:pPr>
              <w:pStyle w:val="10"/>
            </w:pPr>
          </w:p>
        </w:tc>
        <w:tc>
          <w:tcPr>
            <w:tcW w:w="2551" w:type="dxa"/>
            <w:vAlign w:val="center"/>
          </w:tcPr>
          <w:p>
            <w:pPr>
              <w:pStyle w:val="10"/>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1191" w:type="dxa"/>
            <w:vAlign w:val="center"/>
          </w:tcPr>
          <w:p>
            <w:pPr>
              <w:pStyle w:val="11"/>
            </w:pPr>
            <w:r>
              <w:t>30299</w:t>
            </w:r>
          </w:p>
        </w:tc>
        <w:tc>
          <w:tcPr>
            <w:tcW w:w="4535" w:type="dxa"/>
            <w:vAlign w:val="center"/>
          </w:tcPr>
          <w:p>
            <w:pPr>
              <w:pStyle w:val="11"/>
            </w:pPr>
            <w:r>
              <w:t>其他商品和服务支出</w:t>
            </w:r>
          </w:p>
        </w:tc>
        <w:tc>
          <w:tcPr>
            <w:tcW w:w="2551" w:type="dxa"/>
            <w:vAlign w:val="center"/>
          </w:tcPr>
          <w:p>
            <w:pPr>
              <w:pStyle w:val="10"/>
            </w:pPr>
            <w:r>
              <w:t>3.48</w:t>
            </w:r>
          </w:p>
        </w:tc>
        <w:tc>
          <w:tcPr>
            <w:tcW w:w="2551" w:type="dxa"/>
            <w:vAlign w:val="center"/>
          </w:tcPr>
          <w:p>
            <w:pPr>
              <w:pStyle w:val="10"/>
            </w:pPr>
          </w:p>
        </w:tc>
        <w:tc>
          <w:tcPr>
            <w:tcW w:w="2551" w:type="dxa"/>
            <w:vAlign w:val="center"/>
          </w:tcPr>
          <w:p>
            <w:pPr>
              <w:pStyle w:val="10"/>
            </w:pPr>
            <w:r>
              <w:t>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0"/>
            </w:pPr>
            <w:r>
              <w:t>274.83</w:t>
            </w:r>
          </w:p>
        </w:tc>
        <w:tc>
          <w:tcPr>
            <w:tcW w:w="2551" w:type="dxa"/>
            <w:vAlign w:val="center"/>
          </w:tcPr>
          <w:p>
            <w:pPr>
              <w:pStyle w:val="10"/>
            </w:pPr>
            <w:r>
              <w:t>274.83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1191" w:type="dxa"/>
            <w:vAlign w:val="center"/>
          </w:tcPr>
          <w:p>
            <w:pPr>
              <w:pStyle w:val="11"/>
            </w:pPr>
            <w:r>
              <w:t>30301</w:t>
            </w:r>
          </w:p>
        </w:tc>
        <w:tc>
          <w:tcPr>
            <w:tcW w:w="4535" w:type="dxa"/>
            <w:vAlign w:val="center"/>
          </w:tcPr>
          <w:p>
            <w:pPr>
              <w:pStyle w:val="11"/>
            </w:pPr>
            <w:r>
              <w:t>离休费</w:t>
            </w:r>
          </w:p>
        </w:tc>
        <w:tc>
          <w:tcPr>
            <w:tcW w:w="2551" w:type="dxa"/>
            <w:vAlign w:val="center"/>
          </w:tcPr>
          <w:p>
            <w:pPr>
              <w:pStyle w:val="10"/>
            </w:pPr>
            <w:r>
              <w:t>228.48</w:t>
            </w:r>
          </w:p>
        </w:tc>
        <w:tc>
          <w:tcPr>
            <w:tcW w:w="2551" w:type="dxa"/>
            <w:vAlign w:val="center"/>
          </w:tcPr>
          <w:p>
            <w:pPr>
              <w:pStyle w:val="10"/>
            </w:pPr>
            <w:r>
              <w:t>228.48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0"/>
            </w:pPr>
            <w:r>
              <w:t>17.63</w:t>
            </w:r>
          </w:p>
        </w:tc>
        <w:tc>
          <w:tcPr>
            <w:tcW w:w="2551" w:type="dxa"/>
            <w:vAlign w:val="center"/>
          </w:tcPr>
          <w:p>
            <w:pPr>
              <w:pStyle w:val="10"/>
            </w:pPr>
            <w:r>
              <w:t>17.63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1191" w:type="dxa"/>
            <w:vAlign w:val="center"/>
          </w:tcPr>
          <w:p>
            <w:pPr>
              <w:pStyle w:val="11"/>
            </w:pPr>
            <w:r>
              <w:t>30305</w:t>
            </w:r>
          </w:p>
        </w:tc>
        <w:tc>
          <w:tcPr>
            <w:tcW w:w="4535" w:type="dxa"/>
            <w:vAlign w:val="center"/>
          </w:tcPr>
          <w:p>
            <w:pPr>
              <w:pStyle w:val="11"/>
            </w:pPr>
            <w:r>
              <w:t>生活补助</w:t>
            </w:r>
          </w:p>
        </w:tc>
        <w:tc>
          <w:tcPr>
            <w:tcW w:w="2551" w:type="dxa"/>
            <w:vAlign w:val="center"/>
          </w:tcPr>
          <w:p>
            <w:pPr>
              <w:pStyle w:val="10"/>
            </w:pPr>
            <w:r>
              <w:t>24.96</w:t>
            </w:r>
          </w:p>
        </w:tc>
        <w:tc>
          <w:tcPr>
            <w:tcW w:w="2551" w:type="dxa"/>
            <w:vAlign w:val="center"/>
          </w:tcPr>
          <w:p>
            <w:pPr>
              <w:pStyle w:val="10"/>
            </w:pPr>
            <w:r>
              <w:t>24.96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1191" w:type="dxa"/>
            <w:vAlign w:val="center"/>
          </w:tcPr>
          <w:p>
            <w:pPr>
              <w:pStyle w:val="11"/>
            </w:pPr>
            <w:r>
              <w:t>30309</w:t>
            </w:r>
          </w:p>
        </w:tc>
        <w:tc>
          <w:tcPr>
            <w:tcW w:w="4535" w:type="dxa"/>
            <w:vAlign w:val="center"/>
          </w:tcPr>
          <w:p>
            <w:pPr>
              <w:pStyle w:val="11"/>
            </w:pPr>
            <w:r>
              <w:t>奖励金</w:t>
            </w:r>
          </w:p>
        </w:tc>
        <w:tc>
          <w:tcPr>
            <w:tcW w:w="2551" w:type="dxa"/>
            <w:vAlign w:val="center"/>
          </w:tcPr>
          <w:p>
            <w:pPr>
              <w:pStyle w:val="10"/>
            </w:pPr>
            <w:r>
              <w:t>3.77</w:t>
            </w:r>
          </w:p>
        </w:tc>
        <w:tc>
          <w:tcPr>
            <w:tcW w:w="2551" w:type="dxa"/>
            <w:vAlign w:val="center"/>
          </w:tcPr>
          <w:p>
            <w:pPr>
              <w:pStyle w:val="10"/>
            </w:pPr>
            <w:r>
              <w:t>3.77</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7"/>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7"/>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7"/>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3798" w:type="dxa"/>
            <w:vMerge w:val="restart"/>
            <w:vAlign w:val="center"/>
          </w:tcPr>
          <w:p>
            <w:pPr>
              <w:pStyle w:val="9"/>
            </w:pPr>
            <w:r>
              <w:t>项  目</w:t>
            </w:r>
          </w:p>
        </w:tc>
        <w:tc>
          <w:tcPr>
            <w:tcW w:w="9525" w:type="dxa"/>
            <w:gridSpan w:val="4"/>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9"/>
            </w:pPr>
            <w:r>
              <w:t>合计</w:t>
            </w:r>
          </w:p>
        </w:tc>
        <w:tc>
          <w:tcPr>
            <w:tcW w:w="2381" w:type="dxa"/>
            <w:vAlign w:val="center"/>
          </w:tcPr>
          <w:p>
            <w:pPr>
              <w:pStyle w:val="9"/>
            </w:pPr>
            <w:r>
              <w:t>一般公共预算              财政拨款</w:t>
            </w:r>
          </w:p>
        </w:tc>
        <w:tc>
          <w:tcPr>
            <w:tcW w:w="2381" w:type="dxa"/>
            <w:vAlign w:val="center"/>
          </w:tcPr>
          <w:p>
            <w:pPr>
              <w:pStyle w:val="9"/>
            </w:pPr>
            <w:r>
              <w:t>政府性基金                  预算拨款</w:t>
            </w:r>
          </w:p>
        </w:tc>
        <w:tc>
          <w:tcPr>
            <w:tcW w:w="2381" w:type="dxa"/>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9"/>
            </w:pPr>
            <w:r>
              <w:t>栏次</w:t>
            </w:r>
          </w:p>
        </w:tc>
        <w:tc>
          <w:tcPr>
            <w:tcW w:w="3798" w:type="dxa"/>
            <w:vAlign w:val="center"/>
          </w:tcPr>
          <w:p>
            <w:pPr>
              <w:pStyle w:val="9"/>
            </w:pPr>
            <w:r>
              <w:t>1</w:t>
            </w:r>
          </w:p>
        </w:tc>
        <w:tc>
          <w:tcPr>
            <w:tcW w:w="2382" w:type="dxa"/>
            <w:vAlign w:val="center"/>
          </w:tcPr>
          <w:p>
            <w:pPr>
              <w:pStyle w:val="9"/>
            </w:pPr>
            <w:r>
              <w:t>2</w:t>
            </w:r>
          </w:p>
        </w:tc>
        <w:tc>
          <w:tcPr>
            <w:tcW w:w="2381" w:type="dxa"/>
            <w:vAlign w:val="center"/>
          </w:tcPr>
          <w:p>
            <w:pPr>
              <w:pStyle w:val="9"/>
            </w:pPr>
            <w:r>
              <w:t>3</w:t>
            </w:r>
          </w:p>
        </w:tc>
        <w:tc>
          <w:tcPr>
            <w:tcW w:w="2381" w:type="dxa"/>
            <w:vAlign w:val="center"/>
          </w:tcPr>
          <w:p>
            <w:pPr>
              <w:pStyle w:val="9"/>
            </w:pPr>
            <w:r>
              <w:t>4</w:t>
            </w:r>
          </w:p>
        </w:tc>
        <w:tc>
          <w:tcPr>
            <w:tcW w:w="238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1</w:t>
            </w:r>
          </w:p>
        </w:tc>
        <w:tc>
          <w:tcPr>
            <w:tcW w:w="3798" w:type="dxa"/>
            <w:vAlign w:val="center"/>
          </w:tcPr>
          <w:p>
            <w:pPr>
              <w:pStyle w:val="13"/>
            </w:pPr>
            <w:r>
              <w:t>合计</w:t>
            </w:r>
          </w:p>
        </w:tc>
        <w:tc>
          <w:tcPr>
            <w:tcW w:w="2382" w:type="dxa"/>
            <w:vAlign w:val="center"/>
          </w:tcPr>
          <w:p>
            <w:pPr>
              <w:pStyle w:val="14"/>
              <w:rPr>
                <w:rFonts w:hint="default" w:ascii="方正书宋_GBK" w:hAnsi="方正书宋_GBK" w:eastAsia="方正书宋_GBK" w:cs="方正书宋_GBK"/>
                <w:b/>
                <w:sz w:val="21"/>
                <w:szCs w:val="24"/>
                <w:lang w:val="en-US" w:eastAsia="zh-CN" w:bidi="ar-SA"/>
              </w:rPr>
            </w:pPr>
            <w:r>
              <w:rPr>
                <w:rFonts w:hint="eastAsia"/>
                <w:lang w:val="en-US" w:eastAsia="zh-CN"/>
              </w:rPr>
              <w:t>3.38</w:t>
            </w:r>
          </w:p>
        </w:tc>
        <w:tc>
          <w:tcPr>
            <w:tcW w:w="2381" w:type="dxa"/>
            <w:vAlign w:val="center"/>
          </w:tcPr>
          <w:p>
            <w:pPr>
              <w:pStyle w:val="14"/>
              <w:rPr>
                <w:rFonts w:ascii="方正书宋_GBK" w:hAnsi="方正书宋_GBK" w:eastAsia="方正书宋_GBK" w:cs="方正书宋_GBK"/>
                <w:b/>
                <w:sz w:val="21"/>
                <w:szCs w:val="24"/>
                <w:lang w:val="en-US" w:eastAsia="uk-UA" w:bidi="ar-SA"/>
              </w:rPr>
            </w:pPr>
            <w:r>
              <w:rPr>
                <w:rFonts w:hint="eastAsia"/>
                <w:lang w:val="en-US" w:eastAsia="zh-CN"/>
              </w:rPr>
              <w:t>3.38</w:t>
            </w:r>
          </w:p>
        </w:tc>
        <w:tc>
          <w:tcPr>
            <w:tcW w:w="2381" w:type="dxa"/>
            <w:vAlign w:val="center"/>
          </w:tcPr>
          <w:p>
            <w:pPr>
              <w:pStyle w:val="14"/>
              <w:rPr>
                <w:rFonts w:ascii="方正书宋_GBK" w:hAnsi="方正书宋_GBK" w:eastAsia="方正书宋_GBK" w:cs="方正书宋_GBK"/>
                <w:b/>
                <w:sz w:val="21"/>
                <w:szCs w:val="24"/>
                <w:lang w:val="en-US" w:eastAsia="uk-UA" w:bidi="ar-SA"/>
              </w:rPr>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2</w:t>
            </w:r>
          </w:p>
        </w:tc>
        <w:tc>
          <w:tcPr>
            <w:tcW w:w="3798" w:type="dxa"/>
            <w:vAlign w:val="center"/>
          </w:tcPr>
          <w:p>
            <w:pPr>
              <w:pStyle w:val="11"/>
            </w:pPr>
            <w:r>
              <w:t>“三公”经费小计</w:t>
            </w:r>
          </w:p>
        </w:tc>
        <w:tc>
          <w:tcPr>
            <w:tcW w:w="2382" w:type="dxa"/>
            <w:vAlign w:val="center"/>
          </w:tcPr>
          <w:p>
            <w:pPr>
              <w:pStyle w:val="14"/>
              <w:rPr>
                <w:rFonts w:hint="default" w:ascii="方正书宋_GBK" w:hAnsi="方正书宋_GBK" w:eastAsia="方正书宋_GBK" w:cs="方正书宋_GBK"/>
                <w:b/>
                <w:sz w:val="21"/>
                <w:szCs w:val="24"/>
                <w:lang w:val="en-US" w:eastAsia="zh-CN" w:bidi="ar-SA"/>
              </w:rPr>
            </w:pPr>
            <w:r>
              <w:rPr>
                <w:rFonts w:hint="eastAsia"/>
                <w:lang w:val="en-US" w:eastAsia="zh-CN"/>
              </w:rPr>
              <w:t>3.38</w:t>
            </w:r>
          </w:p>
        </w:tc>
        <w:tc>
          <w:tcPr>
            <w:tcW w:w="2381" w:type="dxa"/>
            <w:vAlign w:val="center"/>
          </w:tcPr>
          <w:p>
            <w:pPr>
              <w:pStyle w:val="14"/>
              <w:rPr>
                <w:rFonts w:ascii="方正书宋_GBK" w:hAnsi="方正书宋_GBK" w:eastAsia="方正书宋_GBK" w:cs="方正书宋_GBK"/>
                <w:b/>
                <w:sz w:val="21"/>
                <w:szCs w:val="24"/>
                <w:lang w:val="en-US" w:eastAsia="uk-UA" w:bidi="ar-SA"/>
              </w:rPr>
            </w:pPr>
            <w:r>
              <w:rPr>
                <w:rFonts w:hint="eastAsia"/>
                <w:lang w:val="en-US" w:eastAsia="zh-CN"/>
              </w:rPr>
              <w:t>3.38</w:t>
            </w:r>
          </w:p>
        </w:tc>
        <w:tc>
          <w:tcPr>
            <w:tcW w:w="2381" w:type="dxa"/>
            <w:vAlign w:val="center"/>
          </w:tcPr>
          <w:p>
            <w:pPr>
              <w:pStyle w:val="14"/>
              <w:rPr>
                <w:rFonts w:ascii="方正书宋_GBK" w:hAnsi="方正书宋_GBK" w:eastAsia="方正书宋_GBK" w:cs="方正书宋_GBK"/>
                <w:b/>
                <w:sz w:val="21"/>
                <w:szCs w:val="24"/>
                <w:lang w:val="en-US" w:eastAsia="uk-UA" w:bidi="ar-SA"/>
              </w:rPr>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hint="eastAsia" w:eastAsia="方正书宋_GBK"/>
                <w:lang w:val="en-US" w:eastAsia="zh-CN"/>
              </w:rPr>
            </w:pPr>
            <w:r>
              <w:rPr>
                <w:rFonts w:hint="eastAsia"/>
                <w:lang w:val="en-US" w:eastAsia="zh-CN"/>
              </w:rPr>
              <w:t>3</w:t>
            </w:r>
          </w:p>
        </w:tc>
        <w:tc>
          <w:tcPr>
            <w:tcW w:w="3798" w:type="dxa"/>
            <w:vAlign w:val="center"/>
          </w:tcPr>
          <w:p>
            <w:pPr>
              <w:pStyle w:val="11"/>
              <w:rPr>
                <w:rFonts w:hint="eastAsia" w:eastAsia="方正书宋_GBK"/>
                <w:lang w:eastAsia="zh-CN"/>
              </w:rPr>
            </w:pPr>
            <w:r>
              <w:rPr>
                <w:rFonts w:hint="eastAsia"/>
                <w:lang w:eastAsia="zh-CN"/>
              </w:rPr>
              <w:t>一、因公出国（境）费</w:t>
            </w:r>
          </w:p>
        </w:tc>
        <w:tc>
          <w:tcPr>
            <w:tcW w:w="2382" w:type="dxa"/>
            <w:vAlign w:val="center"/>
          </w:tcPr>
          <w:p>
            <w:pPr>
              <w:pStyle w:val="10"/>
              <w:rPr>
                <w:rFonts w:hint="default"/>
                <w:lang w:val="en-US" w:eastAsia="zh-CN"/>
              </w:rPr>
            </w:pPr>
            <w:r>
              <w:rPr>
                <w:rFonts w:hint="eastAsia"/>
                <w:lang w:val="en-US" w:eastAsia="zh-CN"/>
              </w:rPr>
              <w:t>0.00</w:t>
            </w:r>
          </w:p>
        </w:tc>
        <w:tc>
          <w:tcPr>
            <w:tcW w:w="2381" w:type="dxa"/>
            <w:vAlign w:val="center"/>
          </w:tcPr>
          <w:p>
            <w:pPr>
              <w:pStyle w:val="10"/>
              <w:rPr>
                <w:rFonts w:hint="default"/>
                <w:lang w:val="en-US" w:eastAsia="zh-CN"/>
              </w:rPr>
            </w:pPr>
            <w:r>
              <w:rPr>
                <w:rFonts w:hint="eastAsia"/>
                <w:lang w:val="en-US" w:eastAsia="zh-CN"/>
              </w:rPr>
              <w:t>0.00</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hint="eastAsia" w:eastAsia="方正书宋_GBK"/>
                <w:lang w:eastAsia="zh-CN"/>
              </w:rPr>
            </w:pPr>
            <w:r>
              <w:rPr>
                <w:rFonts w:hint="eastAsia"/>
                <w:lang w:val="en-US" w:eastAsia="zh-CN"/>
              </w:rPr>
              <w:t>4</w:t>
            </w:r>
          </w:p>
        </w:tc>
        <w:tc>
          <w:tcPr>
            <w:tcW w:w="3798" w:type="dxa"/>
            <w:vAlign w:val="center"/>
          </w:tcPr>
          <w:p>
            <w:pPr>
              <w:pStyle w:val="11"/>
            </w:pPr>
            <w:r>
              <w:t>二、公务用车购置及运维费</w:t>
            </w:r>
          </w:p>
        </w:tc>
        <w:tc>
          <w:tcPr>
            <w:tcW w:w="2382" w:type="dxa"/>
            <w:vAlign w:val="center"/>
          </w:tcPr>
          <w:p>
            <w:pPr>
              <w:pStyle w:val="10"/>
              <w:rPr>
                <w:rFonts w:hint="default" w:eastAsia="方正书宋_GBK"/>
                <w:lang w:val="en-US" w:eastAsia="zh-CN"/>
              </w:rPr>
            </w:pPr>
            <w:r>
              <w:rPr>
                <w:rFonts w:hint="eastAsia"/>
                <w:lang w:val="en-US" w:eastAsia="zh-CN"/>
              </w:rPr>
              <w:t>3.00</w:t>
            </w:r>
          </w:p>
        </w:tc>
        <w:tc>
          <w:tcPr>
            <w:tcW w:w="2381" w:type="dxa"/>
            <w:vAlign w:val="center"/>
          </w:tcPr>
          <w:p>
            <w:pPr>
              <w:pStyle w:val="10"/>
            </w:pPr>
            <w:r>
              <w:rPr>
                <w:rFonts w:hint="eastAsia"/>
                <w:lang w:val="en-US" w:eastAsia="zh-CN"/>
              </w:rPr>
              <w:t>3.00</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rPr>
                <w:rFonts w:hint="eastAsia" w:eastAsia="方正书宋_GBK"/>
                <w:lang w:eastAsia="zh-CN"/>
              </w:rPr>
            </w:pPr>
            <w:r>
              <w:rPr>
                <w:rFonts w:hint="eastAsia"/>
                <w:lang w:val="en-US" w:eastAsia="zh-CN"/>
              </w:rPr>
              <w:t>5</w:t>
            </w:r>
          </w:p>
        </w:tc>
        <w:tc>
          <w:tcPr>
            <w:tcW w:w="3798" w:type="dxa"/>
            <w:vAlign w:val="center"/>
          </w:tcPr>
          <w:p>
            <w:pPr>
              <w:pStyle w:val="11"/>
            </w:pPr>
            <w:r>
              <w:t xml:space="preserve">          公务用车运行维护费</w:t>
            </w:r>
          </w:p>
        </w:tc>
        <w:tc>
          <w:tcPr>
            <w:tcW w:w="2382" w:type="dxa"/>
            <w:vAlign w:val="center"/>
          </w:tcPr>
          <w:p>
            <w:pPr>
              <w:pStyle w:val="10"/>
              <w:rPr>
                <w:rFonts w:hint="default" w:eastAsia="方正书宋_GBK"/>
                <w:lang w:val="en-US" w:eastAsia="zh-CN"/>
              </w:rPr>
            </w:pPr>
            <w:r>
              <w:rPr>
                <w:rFonts w:hint="eastAsia"/>
                <w:lang w:val="en-US" w:eastAsia="zh-CN"/>
              </w:rPr>
              <w:t>3.00</w:t>
            </w:r>
          </w:p>
        </w:tc>
        <w:tc>
          <w:tcPr>
            <w:tcW w:w="2381" w:type="dxa"/>
            <w:vAlign w:val="center"/>
          </w:tcPr>
          <w:p>
            <w:pPr>
              <w:pStyle w:val="10"/>
            </w:pPr>
            <w:r>
              <w:rPr>
                <w:rFonts w:hint="eastAsia"/>
                <w:lang w:val="en-US" w:eastAsia="zh-CN"/>
              </w:rPr>
              <w:t>3.00</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r>
              <w:rPr>
                <w:rFonts w:hint="eastAsia" w:asciiTheme="majorEastAsia" w:hAnsiTheme="majorEastAsia" w:eastAsiaTheme="majorEastAsia"/>
                <w:lang w:val="en-US" w:eastAsia="zh-CN"/>
              </w:rPr>
              <w:t>6</w:t>
            </w:r>
          </w:p>
        </w:tc>
        <w:tc>
          <w:tcPr>
            <w:tcW w:w="3798" w:type="dxa"/>
            <w:vAlign w:val="top"/>
          </w:tcPr>
          <w:p>
            <w:pPr>
              <w:spacing w:before="196" w:line="190" w:lineRule="auto"/>
              <w:ind w:firstLine="104" w:firstLineChars="0"/>
            </w:pPr>
            <w:r>
              <w:rPr>
                <w:rFonts w:hint="eastAsia" w:ascii="方正书宋_GBK" w:hAnsi="方正书宋_GBK" w:eastAsia="方正书宋_GBK" w:cs="方正书宋_GBK"/>
                <w:sz w:val="21"/>
                <w:szCs w:val="24"/>
                <w:lang w:val="en-US" w:eastAsia="zh-CN" w:bidi="ar-SA"/>
              </w:rPr>
              <w:t xml:space="preserve">           公务用车购置费</w:t>
            </w:r>
          </w:p>
        </w:tc>
        <w:tc>
          <w:tcPr>
            <w:tcW w:w="2382" w:type="dxa"/>
            <w:vAlign w:val="top"/>
          </w:tcPr>
          <w:p>
            <w:pPr>
              <w:pStyle w:val="10"/>
              <w:jc w:val="right"/>
              <w:rPr>
                <w:rFonts w:hint="default"/>
                <w:lang w:val="en-US" w:eastAsia="zh-CN"/>
              </w:rPr>
            </w:pPr>
            <w:r>
              <w:rPr>
                <w:rFonts w:hint="eastAsia"/>
                <w:lang w:val="en-US" w:eastAsia="zh-CN"/>
              </w:rPr>
              <w:t>0.00</w:t>
            </w:r>
          </w:p>
        </w:tc>
        <w:tc>
          <w:tcPr>
            <w:tcW w:w="2381" w:type="dxa"/>
            <w:vAlign w:val="top"/>
          </w:tcPr>
          <w:p>
            <w:pPr>
              <w:pStyle w:val="10"/>
              <w:jc w:val="right"/>
              <w:rPr>
                <w:rFonts w:hint="default"/>
                <w:lang w:val="en-US" w:eastAsia="zh-CN"/>
              </w:rPr>
            </w:pPr>
            <w:r>
              <w:rPr>
                <w:rFonts w:hint="eastAsia"/>
                <w:lang w:val="en-US" w:eastAsia="zh-CN"/>
              </w:rPr>
              <w:t>0.00</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rPr>
                <w:rFonts w:hint="eastAsia" w:eastAsia="方正书宋_GBK"/>
                <w:lang w:eastAsia="zh-CN"/>
              </w:rPr>
            </w:pPr>
            <w:r>
              <w:rPr>
                <w:rFonts w:hint="eastAsia"/>
                <w:lang w:val="en-US" w:eastAsia="zh-CN"/>
              </w:rPr>
              <w:t>7</w:t>
            </w:r>
          </w:p>
        </w:tc>
        <w:tc>
          <w:tcPr>
            <w:tcW w:w="3798" w:type="dxa"/>
            <w:vAlign w:val="center"/>
          </w:tcPr>
          <w:p>
            <w:pPr>
              <w:pStyle w:val="11"/>
            </w:pPr>
            <w:r>
              <w:t>三、公务接待费</w:t>
            </w:r>
          </w:p>
        </w:tc>
        <w:tc>
          <w:tcPr>
            <w:tcW w:w="2382" w:type="dxa"/>
            <w:vAlign w:val="center"/>
          </w:tcPr>
          <w:p>
            <w:pPr>
              <w:pStyle w:val="10"/>
              <w:rPr>
                <w:rFonts w:hint="eastAsia" w:eastAsia="方正书宋_GBK"/>
                <w:lang w:eastAsia="zh-CN"/>
              </w:rPr>
            </w:pPr>
            <w:r>
              <w:t>0.3</w:t>
            </w:r>
            <w:r>
              <w:rPr>
                <w:rFonts w:hint="eastAsia"/>
                <w:lang w:val="en-US" w:eastAsia="zh-CN"/>
              </w:rPr>
              <w:t>8</w:t>
            </w:r>
          </w:p>
        </w:tc>
        <w:tc>
          <w:tcPr>
            <w:tcW w:w="2381" w:type="dxa"/>
            <w:vAlign w:val="center"/>
          </w:tcPr>
          <w:p>
            <w:pPr>
              <w:pStyle w:val="10"/>
            </w:pPr>
            <w:r>
              <w:t>0.3</w:t>
            </w:r>
            <w:r>
              <w:rPr>
                <w:rFonts w:hint="eastAsia"/>
                <w:lang w:val="en-US" w:eastAsia="zh-CN"/>
              </w:rPr>
              <w:t>8</w:t>
            </w:r>
          </w:p>
        </w:tc>
        <w:tc>
          <w:tcPr>
            <w:tcW w:w="2381" w:type="dxa"/>
            <w:vAlign w:val="center"/>
          </w:tcPr>
          <w:p>
            <w:pPr>
              <w:pStyle w:val="10"/>
            </w:pPr>
          </w:p>
        </w:tc>
        <w:tc>
          <w:tcPr>
            <w:tcW w:w="2381" w:type="dxa"/>
            <w:vAlign w:val="center"/>
          </w:tcPr>
          <w:p>
            <w:pPr>
              <w:pStyle w:val="10"/>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sz w:val="21"/>
          <w:lang w:val="en-US" w:eastAsia="zh-CN"/>
        </w:rPr>
        <w:t xml:space="preserve"> </w:t>
      </w:r>
      <w:r>
        <w:rPr>
          <w:rFonts w:ascii="方正书宋_GBK" w:hAnsi="方正书宋_GBK" w:eastAsia="方正书宋_GBK" w:cs="方正书宋_GBK"/>
          <w:color w:val="FFFFFF"/>
          <w:sz w:val="21"/>
        </w:rPr>
        <w:t>第一部分  中共保定市满城区委老干部局2023年部门预算信息公开情况说明</w:t>
      </w:r>
    </w:p>
    <w:p>
      <w:pPr>
        <w:jc w:val="center"/>
      </w:pPr>
      <w:r>
        <w:rPr>
          <w:rFonts w:ascii="方正小标宋_GBK" w:hAnsi="方正小标宋_GBK" w:eastAsia="方正小标宋_GBK" w:cs="方正小标宋_GBK"/>
          <w:color w:val="000000"/>
          <w:sz w:val="44"/>
        </w:rPr>
        <w:t>中共保定市满城区委老干部局2023年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rPr>
          <w:rFonts w:eastAsia="方正仿宋_GBK"/>
          <w:color w:val="000000"/>
          <w:sz w:val="28"/>
        </w:rPr>
      </w:pPr>
      <w:r>
        <w:rPr>
          <w:rFonts w:eastAsia="方正仿宋_GBK"/>
          <w:color w:val="000000"/>
          <w:sz w:val="28"/>
        </w:rPr>
        <w:t>按照《地方预决算公开操作规程》和《关于进一步推进预算公开工作的实施意见》规定，现将中共保定市满城区委老干部局2023年</w:t>
      </w:r>
      <w:r>
        <w:rPr>
          <w:rFonts w:hint="eastAsia" w:eastAsia="方正仿宋_GBK"/>
          <w:color w:val="000000"/>
          <w:sz w:val="28"/>
          <w:lang w:eastAsia="zh-CN"/>
        </w:rPr>
        <w:t>单位</w:t>
      </w:r>
      <w:r>
        <w:rPr>
          <w:rFonts w:eastAsia="方正仿宋_GBK"/>
          <w:color w:val="000000"/>
          <w:sz w:val="28"/>
        </w:rPr>
        <w:t>预算公开如下：</w:t>
      </w:r>
    </w:p>
    <w:p>
      <w:pPr>
        <w:spacing w:line="500" w:lineRule="exact"/>
        <w:ind w:firstLine="560"/>
        <w:rPr>
          <w:rFonts w:eastAsia="方正仿宋_GBK"/>
          <w:color w:val="000000"/>
          <w:sz w:val="28"/>
        </w:rPr>
      </w:pP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6"/>
      </w:pPr>
      <w:r>
        <w:t>（一）离退休干部、遗属政策及服务</w:t>
      </w:r>
    </w:p>
    <w:p>
      <w:pPr>
        <w:pStyle w:val="16"/>
      </w:pPr>
      <w:r>
        <w:t>贯彻落实国家关于离退休干部及老干部遗属的方针政策，组织落实离退休干部和遗属的政治、生活待遇。全面落实老干部政治、生活待遇，加强管理，提高服务水平。重大节日慰问、生病住院慰问、家庭出现重大变故慰问；报销离休干部医药费；发放遗属补助；老干部体检、巡诊及上级安排的临时工作等等。组织老干部参加社会、文体等各项活动，加强老干部基层组织和党支部建设。让每位老干部和遗属感受到政治上的关心、生活上的爱护。</w:t>
      </w:r>
    </w:p>
    <w:p>
      <w:pPr>
        <w:pStyle w:val="16"/>
      </w:pPr>
    </w:p>
    <w:p>
      <w:pPr>
        <w:pStyle w:val="16"/>
      </w:pPr>
      <w:r>
        <w:t>（二）老年活动阵地建设</w:t>
      </w:r>
    </w:p>
    <w:p>
      <w:pPr>
        <w:pStyle w:val="16"/>
      </w:pPr>
      <w:r>
        <w:t>建设、管理、使用好老年活动阵地，完善、更新老年教育设施，并指导全区阵地建设。完善老年阵地建设体系。加强老年活动中心建设工作；完善和更新老年教育配套设施；贯彻执行老年教育和老干部工作方针，构建终身教育体系；开展全区关心下一代工作，组织老同志参加青少年教育工作，传承优良作风，让下一代健康成长。</w:t>
      </w:r>
    </w:p>
    <w:p>
      <w:pPr>
        <w:pStyle w:val="16"/>
      </w:pPr>
    </w:p>
    <w:p>
      <w:pPr>
        <w:pStyle w:val="16"/>
      </w:pPr>
      <w:r>
        <w:t>（三）综合事务管理</w:t>
      </w:r>
    </w:p>
    <w:p>
      <w:pPr>
        <w:pStyle w:val="16"/>
      </w:pPr>
      <w:r>
        <w:t>老干部管理服务设施维修改造、后勤保障、老干部门诊所正常运行及涉老组织活动开展。综合事务管理方面确保离退休干部管理服务机构设施维修改造、办公设施、车辆维护、老干部门诊所人员、设备管理。涉老组织管理方面确保老年大学、关工委、老促会、老协会等涉老组织的活动资金保障。为老干部各项活动的顺利进行做好保障工作。</w:t>
      </w:r>
    </w:p>
    <w:p>
      <w:pPr>
        <w:pStyle w:val="16"/>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9"/>
            </w:pPr>
            <w:r>
              <w:t>单位名称</w:t>
            </w:r>
          </w:p>
        </w:tc>
        <w:tc>
          <w:tcPr>
            <w:tcW w:w="1843" w:type="dxa"/>
            <w:vAlign w:val="center"/>
          </w:tcPr>
          <w:p>
            <w:pPr>
              <w:pStyle w:val="9"/>
            </w:pPr>
            <w:r>
              <w:t>单位性质</w:t>
            </w:r>
          </w:p>
        </w:tc>
        <w:tc>
          <w:tcPr>
            <w:tcW w:w="2126" w:type="dxa"/>
            <w:vAlign w:val="center"/>
          </w:tcPr>
          <w:p>
            <w:pPr>
              <w:pStyle w:val="9"/>
            </w:pPr>
            <w:r>
              <w:t>单位规格</w:t>
            </w:r>
          </w:p>
        </w:tc>
        <w:tc>
          <w:tcPr>
            <w:tcW w:w="3827"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1"/>
            </w:pPr>
            <w:r>
              <w:t>中共保定市满城区委老干部局本级</w:t>
            </w:r>
          </w:p>
        </w:tc>
        <w:tc>
          <w:tcPr>
            <w:tcW w:w="1843" w:type="dxa"/>
            <w:vAlign w:val="center"/>
          </w:tcPr>
          <w:p>
            <w:pPr>
              <w:pStyle w:val="12"/>
            </w:pPr>
            <w:r>
              <w:t>行政</w:t>
            </w:r>
          </w:p>
        </w:tc>
        <w:tc>
          <w:tcPr>
            <w:tcW w:w="2126" w:type="dxa"/>
            <w:vAlign w:val="center"/>
          </w:tcPr>
          <w:p>
            <w:pPr>
              <w:pStyle w:val="12"/>
            </w:pPr>
            <w:r>
              <w:t>正科级</w:t>
            </w:r>
          </w:p>
        </w:tc>
        <w:tc>
          <w:tcPr>
            <w:tcW w:w="3827" w:type="dxa"/>
            <w:vAlign w:val="center"/>
          </w:tcPr>
          <w:p>
            <w:pPr>
              <w:pStyle w:val="12"/>
            </w:pPr>
            <w:r>
              <w:t>财政拨款</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区单位</w:t>
      </w:r>
      <w:r>
        <w:rPr>
          <w:rFonts w:eastAsia="方正仿宋_GBK"/>
          <w:color w:val="000000"/>
          <w:sz w:val="28"/>
        </w:rPr>
        <w:t>预算的编制实行综合预算管理，即全部收入和支出都反映在预算中。中共保定市满城区委老干部局机关的收支包含在</w:t>
      </w:r>
      <w:r>
        <w:rPr>
          <w:rFonts w:hint="eastAsia" w:eastAsia="方正仿宋_GBK"/>
          <w:color w:val="000000"/>
          <w:sz w:val="28"/>
          <w:lang w:eastAsia="zh-CN"/>
        </w:rPr>
        <w:t>单位</w:t>
      </w:r>
      <w:r>
        <w:rPr>
          <w:rFonts w:eastAsia="方正仿宋_GBK"/>
          <w:color w:val="000000"/>
          <w:sz w:val="28"/>
        </w:rPr>
        <w:t>预算中。</w:t>
      </w:r>
    </w:p>
    <w:p>
      <w:pPr>
        <w:spacing w:line="500" w:lineRule="exact"/>
        <w:ind w:firstLine="560"/>
        <w:rPr>
          <w:rFonts w:eastAsia="方正仿宋_GBK"/>
          <w:color w:val="000000"/>
          <w:sz w:val="28"/>
        </w:rPr>
      </w:pPr>
      <w:r>
        <w:rPr>
          <w:rFonts w:eastAsia="方正仿宋_GBK"/>
          <w:color w:val="000000"/>
          <w:sz w:val="28"/>
        </w:rPr>
        <w:t>1、收入说明</w:t>
      </w:r>
    </w:p>
    <w:p>
      <w:pPr>
        <w:spacing w:line="500" w:lineRule="exact"/>
        <w:ind w:firstLine="560"/>
        <w:rPr>
          <w:rFonts w:eastAsia="方正仿宋_GBK"/>
          <w:color w:val="000000"/>
          <w:sz w:val="28"/>
        </w:rPr>
      </w:pPr>
      <w:r>
        <w:rPr>
          <w:rFonts w:eastAsia="方正仿宋_GBK"/>
          <w:color w:val="000000"/>
          <w:sz w:val="28"/>
        </w:rPr>
        <w:t>反映本</w:t>
      </w:r>
      <w:r>
        <w:rPr>
          <w:rFonts w:hint="eastAsia" w:eastAsia="方正仿宋_GBK"/>
          <w:color w:val="000000"/>
          <w:sz w:val="28"/>
          <w:lang w:eastAsia="zh-CN"/>
        </w:rPr>
        <w:t>单位</w:t>
      </w:r>
      <w:r>
        <w:rPr>
          <w:rFonts w:eastAsia="方正仿宋_GBK"/>
          <w:color w:val="000000"/>
          <w:sz w:val="28"/>
        </w:rPr>
        <w:t>当年全部收入。202</w:t>
      </w:r>
      <w:r>
        <w:rPr>
          <w:rFonts w:hint="eastAsia" w:eastAsia="方正仿宋_GBK"/>
          <w:color w:val="000000"/>
          <w:sz w:val="28"/>
          <w:lang w:val="en-US" w:eastAsia="zh-CN"/>
        </w:rPr>
        <w:t>3</w:t>
      </w:r>
      <w:r>
        <w:rPr>
          <w:rFonts w:eastAsia="方正仿宋_GBK"/>
          <w:color w:val="000000"/>
          <w:sz w:val="28"/>
        </w:rPr>
        <w:t>年预算收入</w:t>
      </w:r>
      <w:r>
        <w:rPr>
          <w:rFonts w:hint="eastAsia" w:eastAsia="方正仿宋_GBK"/>
          <w:color w:val="000000"/>
          <w:sz w:val="28"/>
          <w:lang w:val="en-US" w:eastAsia="zh-CN"/>
        </w:rPr>
        <w:t>567.62</w:t>
      </w:r>
      <w:r>
        <w:rPr>
          <w:rFonts w:eastAsia="方正仿宋_GBK"/>
          <w:color w:val="000000"/>
          <w:sz w:val="28"/>
        </w:rPr>
        <w:t>万元，其中：一般公共预算收入</w:t>
      </w:r>
      <w:r>
        <w:rPr>
          <w:rFonts w:hint="eastAsia" w:eastAsia="方正仿宋_GBK"/>
          <w:color w:val="000000"/>
          <w:sz w:val="28"/>
          <w:lang w:val="en-US" w:eastAsia="zh-CN"/>
        </w:rPr>
        <w:t>567.62</w:t>
      </w:r>
      <w:r>
        <w:rPr>
          <w:rFonts w:eastAsia="方正仿宋_GBK"/>
          <w:color w:val="000000"/>
          <w:sz w:val="28"/>
        </w:rPr>
        <w:t>万元，国有资本经营预算收入 0 万元，单位资金收入 0 万元，上年结转结余 0 万元。</w:t>
      </w:r>
    </w:p>
    <w:p>
      <w:pPr>
        <w:spacing w:line="500" w:lineRule="exact"/>
        <w:rPr>
          <w:rFonts w:eastAsia="方正仿宋_GBK"/>
          <w:color w:val="000000"/>
          <w:sz w:val="28"/>
        </w:rPr>
      </w:pPr>
    </w:p>
    <w:p>
      <w:pPr>
        <w:numPr>
          <w:ilvl w:val="0"/>
          <w:numId w:val="1"/>
        </w:numPr>
        <w:spacing w:line="500" w:lineRule="exact"/>
        <w:ind w:firstLine="560"/>
        <w:rPr>
          <w:rFonts w:eastAsia="方正仿宋_GBK"/>
          <w:color w:val="000000"/>
          <w:sz w:val="28"/>
        </w:rPr>
      </w:pPr>
      <w:r>
        <w:rPr>
          <w:rFonts w:eastAsia="方正仿宋_GBK"/>
          <w:color w:val="000000"/>
          <w:sz w:val="28"/>
        </w:rPr>
        <w:t>支出说明</w:t>
      </w:r>
    </w:p>
    <w:p>
      <w:pPr>
        <w:numPr>
          <w:ilvl w:val="0"/>
          <w:numId w:val="0"/>
        </w:numPr>
        <w:spacing w:line="500" w:lineRule="exact"/>
        <w:ind w:firstLine="560" w:firstLineChars="200"/>
        <w:rPr>
          <w:rFonts w:eastAsia="方正仿宋_GBK"/>
          <w:color w:val="000000"/>
          <w:sz w:val="28"/>
        </w:rPr>
      </w:pPr>
      <w:r>
        <w:rPr>
          <w:rFonts w:eastAsia="方正仿宋_GBK"/>
          <w:color w:val="000000"/>
          <w:sz w:val="28"/>
        </w:rPr>
        <w:t>收支预算总表支出栏、基本支出表、项目支出表按经济分类和支出功能分类科目编制，反映保定市</w:t>
      </w:r>
      <w:r>
        <w:rPr>
          <w:rFonts w:hint="eastAsia" w:eastAsia="方正仿宋_GBK"/>
          <w:color w:val="000000"/>
          <w:sz w:val="28"/>
          <w:lang w:eastAsia="zh-CN"/>
        </w:rPr>
        <w:t>满城区委老干部局</w:t>
      </w:r>
      <w:r>
        <w:rPr>
          <w:rFonts w:hint="eastAsia" w:eastAsia="方正仿宋_GBK"/>
          <w:color w:val="000000"/>
          <w:sz w:val="28"/>
          <w:lang w:val="en-US" w:eastAsia="zh-CN"/>
        </w:rPr>
        <w:t>2023</w:t>
      </w:r>
      <w:r>
        <w:rPr>
          <w:rFonts w:eastAsia="方正仿宋_GBK"/>
          <w:color w:val="000000"/>
          <w:sz w:val="28"/>
        </w:rPr>
        <w:t>年度</w:t>
      </w:r>
      <w:r>
        <w:rPr>
          <w:rFonts w:hint="eastAsia" w:eastAsia="方正仿宋_GBK"/>
          <w:color w:val="000000"/>
          <w:sz w:val="28"/>
          <w:lang w:eastAsia="zh-CN"/>
        </w:rPr>
        <w:t>单位</w:t>
      </w:r>
      <w:r>
        <w:rPr>
          <w:rFonts w:eastAsia="方正仿宋_GBK"/>
          <w:color w:val="000000"/>
          <w:sz w:val="28"/>
        </w:rPr>
        <w:t>预算中支出预算的总体情况。202</w:t>
      </w:r>
      <w:r>
        <w:rPr>
          <w:rFonts w:hint="eastAsia" w:eastAsia="方正仿宋_GBK"/>
          <w:color w:val="000000"/>
          <w:sz w:val="28"/>
          <w:lang w:val="en-US" w:eastAsia="zh-CN"/>
        </w:rPr>
        <w:t>3</w:t>
      </w:r>
      <w:r>
        <w:rPr>
          <w:rFonts w:eastAsia="方正仿宋_GBK"/>
          <w:color w:val="000000"/>
          <w:sz w:val="28"/>
        </w:rPr>
        <w:t xml:space="preserve"> 年支出预算</w:t>
      </w:r>
      <w:r>
        <w:rPr>
          <w:rFonts w:hint="eastAsia" w:eastAsia="方正仿宋_GBK"/>
          <w:color w:val="000000"/>
          <w:sz w:val="28"/>
          <w:lang w:val="en-US" w:eastAsia="zh-CN"/>
        </w:rPr>
        <w:t>567.62</w:t>
      </w:r>
      <w:r>
        <w:rPr>
          <w:rFonts w:eastAsia="方正仿宋_GBK"/>
          <w:color w:val="000000"/>
          <w:sz w:val="28"/>
        </w:rPr>
        <w:t>万元，其中基本支出</w:t>
      </w:r>
      <w:r>
        <w:rPr>
          <w:rFonts w:hint="eastAsia" w:eastAsia="方正仿宋_GBK"/>
          <w:color w:val="000000"/>
          <w:sz w:val="28"/>
          <w:lang w:val="en-US" w:eastAsia="zh-CN"/>
        </w:rPr>
        <w:t>408.62</w:t>
      </w:r>
      <w:r>
        <w:rPr>
          <w:rFonts w:eastAsia="方正仿宋_GBK"/>
          <w:color w:val="000000"/>
          <w:sz w:val="28"/>
        </w:rPr>
        <w:t xml:space="preserve">万元，包括人员经费 </w:t>
      </w:r>
      <w:r>
        <w:rPr>
          <w:rFonts w:hint="eastAsia" w:eastAsia="方正仿宋_GBK"/>
          <w:color w:val="000000"/>
          <w:sz w:val="28"/>
          <w:lang w:val="en-US" w:eastAsia="zh-CN"/>
        </w:rPr>
        <w:t>389.93</w:t>
      </w:r>
      <w:r>
        <w:rPr>
          <w:rFonts w:eastAsia="方正仿宋_GBK"/>
          <w:color w:val="000000"/>
          <w:sz w:val="28"/>
        </w:rPr>
        <w:t>万元和日常公用经费</w:t>
      </w:r>
      <w:r>
        <w:rPr>
          <w:rFonts w:hint="eastAsia" w:eastAsia="方正仿宋_GBK"/>
          <w:color w:val="000000"/>
          <w:sz w:val="28"/>
          <w:lang w:val="en-US" w:eastAsia="zh-CN"/>
        </w:rPr>
        <w:t>18.69</w:t>
      </w:r>
      <w:r>
        <w:rPr>
          <w:rFonts w:eastAsia="方正仿宋_GBK"/>
          <w:color w:val="000000"/>
          <w:sz w:val="28"/>
        </w:rPr>
        <w:t>万元；项目支出</w:t>
      </w:r>
      <w:r>
        <w:rPr>
          <w:rFonts w:hint="eastAsia" w:eastAsia="方正仿宋_GBK"/>
          <w:color w:val="000000"/>
          <w:sz w:val="28"/>
          <w:lang w:val="en-US" w:eastAsia="zh-CN"/>
        </w:rPr>
        <w:t>159</w:t>
      </w:r>
      <w:r>
        <w:rPr>
          <w:rFonts w:eastAsia="方正仿宋_GBK"/>
          <w:color w:val="000000"/>
          <w:sz w:val="28"/>
        </w:rPr>
        <w:t>万元</w:t>
      </w:r>
      <w:r>
        <w:rPr>
          <w:rFonts w:hint="eastAsia" w:eastAsia="方正仿宋_GBK"/>
          <w:color w:val="000000"/>
          <w:sz w:val="28"/>
        </w:rPr>
        <w:t>。</w:t>
      </w:r>
    </w:p>
    <w:p>
      <w:pPr>
        <w:spacing w:line="500" w:lineRule="exact"/>
        <w:ind w:firstLine="560"/>
        <w:rPr>
          <w:rFonts w:eastAsia="方正仿宋_GBK"/>
          <w:color w:val="000000"/>
          <w:sz w:val="28"/>
        </w:rPr>
      </w:pPr>
      <w:r>
        <w:rPr>
          <w:rFonts w:eastAsia="方正仿宋_GBK"/>
          <w:color w:val="000000"/>
          <w:sz w:val="28"/>
        </w:rPr>
        <w:t>3、比上年增减情况</w:t>
      </w:r>
    </w:p>
    <w:p>
      <w:pPr>
        <w:spacing w:line="500" w:lineRule="exact"/>
        <w:ind w:firstLine="560" w:firstLineChars="200"/>
        <w:rPr>
          <w:rFonts w:hint="eastAsia" w:eastAsia="方正仿宋_GBK"/>
          <w:color w:val="000000"/>
          <w:sz w:val="28"/>
          <w:lang w:eastAsia="zh-CN"/>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 xml:space="preserve">年预算收支安排 </w:t>
      </w:r>
      <w:r>
        <w:rPr>
          <w:rFonts w:hint="eastAsia" w:eastAsia="方正仿宋_GBK"/>
          <w:color w:val="000000"/>
          <w:sz w:val="28"/>
          <w:lang w:val="en-US" w:eastAsia="zh-CN"/>
        </w:rPr>
        <w:t>567.62</w:t>
      </w:r>
      <w:r>
        <w:rPr>
          <w:rFonts w:eastAsia="方正仿宋_GBK"/>
          <w:color w:val="000000"/>
          <w:sz w:val="28"/>
        </w:rPr>
        <w:t>万元，较 202</w:t>
      </w:r>
      <w:r>
        <w:rPr>
          <w:rFonts w:hint="eastAsia" w:eastAsia="方正仿宋_GBK"/>
          <w:color w:val="000000"/>
          <w:sz w:val="28"/>
          <w:lang w:val="en-US" w:eastAsia="zh-CN"/>
        </w:rPr>
        <w:t>2</w:t>
      </w:r>
      <w:r>
        <w:rPr>
          <w:rFonts w:eastAsia="方正仿宋_GBK"/>
          <w:color w:val="000000"/>
          <w:sz w:val="28"/>
        </w:rPr>
        <w:t xml:space="preserve"> 年预算</w:t>
      </w:r>
      <w:r>
        <w:rPr>
          <w:rFonts w:hint="eastAsia" w:eastAsia="方正仿宋_GBK"/>
          <w:color w:val="000000"/>
          <w:sz w:val="28"/>
        </w:rPr>
        <w:t>减少</w:t>
      </w:r>
      <w:r>
        <w:rPr>
          <w:rFonts w:hint="eastAsia" w:eastAsia="方正仿宋_GBK"/>
          <w:color w:val="000000"/>
          <w:sz w:val="28"/>
          <w:lang w:val="en-US" w:eastAsia="zh-CN"/>
        </w:rPr>
        <w:t>234.31</w:t>
      </w:r>
      <w:r>
        <w:rPr>
          <w:rFonts w:eastAsia="方正仿宋_GBK"/>
          <w:color w:val="000000"/>
          <w:sz w:val="28"/>
        </w:rPr>
        <w:t>万元，其中：基本支出</w:t>
      </w:r>
      <w:r>
        <w:rPr>
          <w:rFonts w:hint="eastAsia" w:eastAsia="方正仿宋_GBK"/>
          <w:color w:val="000000"/>
          <w:sz w:val="28"/>
        </w:rPr>
        <w:t>减少</w:t>
      </w:r>
      <w:r>
        <w:rPr>
          <w:rFonts w:hint="eastAsia" w:eastAsia="方正仿宋_GBK"/>
          <w:color w:val="000000"/>
          <w:sz w:val="28"/>
          <w:lang w:val="en-US" w:eastAsia="zh-CN"/>
        </w:rPr>
        <w:t>60.31</w:t>
      </w:r>
      <w:r>
        <w:rPr>
          <w:rFonts w:eastAsia="方正仿宋_GBK"/>
          <w:color w:val="000000"/>
          <w:sz w:val="28"/>
        </w:rPr>
        <w:t>万元，主要为</w:t>
      </w:r>
      <w:r>
        <w:rPr>
          <w:rFonts w:hint="eastAsia" w:eastAsia="方正仿宋_GBK"/>
          <w:color w:val="000000"/>
          <w:sz w:val="28"/>
          <w:lang w:eastAsia="zh-CN"/>
        </w:rPr>
        <w:t>离休人员去世，工资支出减少</w:t>
      </w:r>
      <w:r>
        <w:rPr>
          <w:rFonts w:eastAsia="方正仿宋_GBK"/>
          <w:color w:val="000000"/>
          <w:sz w:val="28"/>
        </w:rPr>
        <w:t>；项目支出</w:t>
      </w:r>
      <w:r>
        <w:rPr>
          <w:rFonts w:hint="eastAsia" w:eastAsia="方正仿宋_GBK"/>
          <w:color w:val="000000"/>
          <w:sz w:val="28"/>
        </w:rPr>
        <w:t>减少</w:t>
      </w:r>
      <w:r>
        <w:rPr>
          <w:rFonts w:hint="eastAsia" w:eastAsia="方正仿宋_GBK"/>
          <w:color w:val="000000"/>
          <w:sz w:val="28"/>
          <w:lang w:val="en-US" w:eastAsia="zh-CN"/>
        </w:rPr>
        <w:t>174</w:t>
      </w:r>
      <w:r>
        <w:rPr>
          <w:rFonts w:eastAsia="方正仿宋_GBK"/>
          <w:color w:val="000000"/>
          <w:sz w:val="28"/>
        </w:rPr>
        <w:t>万元，主要</w:t>
      </w:r>
      <w:r>
        <w:rPr>
          <w:rFonts w:hint="eastAsia" w:eastAsia="方正仿宋_GBK"/>
          <w:color w:val="000000"/>
          <w:sz w:val="28"/>
          <w:lang w:eastAsia="zh-CN"/>
        </w:rPr>
        <w:t>离休人员</w:t>
      </w:r>
      <w:r>
        <w:rPr>
          <w:rFonts w:hint="eastAsia" w:eastAsia="方正仿宋_GBK"/>
          <w:color w:val="000000"/>
          <w:sz w:val="28"/>
        </w:rPr>
        <w:t>减少</w:t>
      </w:r>
      <w:r>
        <w:rPr>
          <w:rFonts w:hint="eastAsia" w:eastAsia="方正仿宋_GBK"/>
          <w:color w:val="000000"/>
          <w:sz w:val="28"/>
          <w:lang w:eastAsia="zh-CN"/>
        </w:rPr>
        <w:t>，相应医药费预算减少。</w:t>
      </w:r>
    </w:p>
    <w:p>
      <w:pPr>
        <w:pStyle w:val="17"/>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6"/>
      </w:pPr>
      <w:r>
        <w:t>202</w:t>
      </w:r>
      <w:r>
        <w:rPr>
          <w:rFonts w:hint="eastAsia"/>
          <w:lang w:val="en-US" w:eastAsia="zh-CN"/>
        </w:rPr>
        <w:t>3</w:t>
      </w:r>
      <w:r>
        <w:t>年，我</w:t>
      </w:r>
      <w:r>
        <w:rPr>
          <w:rFonts w:hint="eastAsia"/>
          <w:lang w:eastAsia="zh-CN"/>
        </w:rPr>
        <w:t>单位</w:t>
      </w:r>
      <w:r>
        <w:t>运行经费共计安排</w:t>
      </w:r>
      <w:r>
        <w:rPr>
          <w:rFonts w:hint="eastAsia"/>
          <w:lang w:val="en-US" w:eastAsia="zh-CN"/>
        </w:rPr>
        <w:t>18.69</w:t>
      </w:r>
      <w:r>
        <w:t>万元，主要用于日常办公费、办公用房水电费、</w:t>
      </w:r>
      <w:r>
        <w:rPr>
          <w:rFonts w:hint="eastAsia"/>
          <w:lang w:eastAsia="zh-CN"/>
        </w:rPr>
        <w:t>邮电</w:t>
      </w:r>
      <w:r>
        <w:t>费、</w:t>
      </w:r>
      <w:r>
        <w:rPr>
          <w:rFonts w:hint="eastAsia"/>
          <w:lang w:eastAsia="zh-CN"/>
        </w:rPr>
        <w:t>公务用车运行维护费</w:t>
      </w:r>
      <w:r>
        <w:t>等日常运行支出。</w:t>
      </w:r>
    </w:p>
    <w:p>
      <w:pPr>
        <w:pStyle w:val="18"/>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9"/>
      </w:pPr>
      <w:r>
        <w:t>202</w:t>
      </w:r>
      <w:r>
        <w:rPr>
          <w:rFonts w:hint="eastAsia"/>
          <w:lang w:val="en-US" w:eastAsia="zh-CN"/>
        </w:rPr>
        <w:t>3</w:t>
      </w:r>
      <w:r>
        <w:t>年，我</w:t>
      </w:r>
      <w:r>
        <w:rPr>
          <w:rFonts w:hint="eastAsia"/>
          <w:lang w:eastAsia="zh-CN"/>
        </w:rPr>
        <w:t>单位</w:t>
      </w:r>
      <w:r>
        <w:t>财政拨款“三公”经费预算安排</w:t>
      </w:r>
      <w:r>
        <w:rPr>
          <w:rFonts w:hint="eastAsia"/>
          <w:lang w:val="en-US" w:eastAsia="zh-CN"/>
        </w:rPr>
        <w:t>3.38</w:t>
      </w:r>
      <w:r>
        <w:t>万元，其中因公出国（境）费 0 万元；公务用车购置及运维费</w:t>
      </w:r>
      <w:r>
        <w:rPr>
          <w:rFonts w:hint="eastAsia"/>
          <w:lang w:val="en-US" w:eastAsia="zh-CN"/>
        </w:rPr>
        <w:t>3</w:t>
      </w:r>
      <w:r>
        <w:t>万元（其中：公务用车购置费为0万元，公务用车运维费</w:t>
      </w:r>
      <w:r>
        <w:rPr>
          <w:rFonts w:hint="eastAsia"/>
          <w:lang w:val="en-US" w:eastAsia="zh-CN"/>
        </w:rPr>
        <w:t>3</w:t>
      </w:r>
      <w:r>
        <w:t>万元</w:t>
      </w:r>
      <w:r>
        <w:rPr>
          <w:rFonts w:hint="eastAsia"/>
          <w:lang w:eastAsia="zh-CN"/>
        </w:rPr>
        <w:t>）</w:t>
      </w:r>
      <w:r>
        <w:t>；公务接待费</w:t>
      </w:r>
      <w:r>
        <w:rPr>
          <w:rFonts w:hint="eastAsia"/>
          <w:lang w:val="en-US" w:eastAsia="zh-CN"/>
        </w:rPr>
        <w:t>0.38</w:t>
      </w:r>
      <w:r>
        <w:t>万元。与202</w:t>
      </w:r>
      <w:r>
        <w:rPr>
          <w:rFonts w:hint="eastAsia"/>
          <w:lang w:val="en-US" w:eastAsia="zh-CN"/>
        </w:rPr>
        <w:t>2</w:t>
      </w:r>
      <w:r>
        <w:t>年相比</w:t>
      </w:r>
      <w:r>
        <w:rPr>
          <w:rFonts w:hint="eastAsia"/>
          <w:lang w:eastAsia="zh-CN"/>
        </w:rPr>
        <w:t>减少</w:t>
      </w:r>
      <w:r>
        <w:rPr>
          <w:rFonts w:hint="eastAsia"/>
          <w:lang w:val="en-US" w:eastAsia="zh-CN"/>
        </w:rPr>
        <w:t>0.98</w:t>
      </w:r>
      <w:r>
        <w:t>万元，</w:t>
      </w:r>
      <w:r>
        <w:rPr>
          <w:rFonts w:hint="eastAsia"/>
          <w:lang w:eastAsia="zh-CN"/>
        </w:rPr>
        <w:t>减少</w:t>
      </w:r>
      <w:r>
        <w:t>的主要原因是：</w:t>
      </w:r>
      <w:r>
        <w:rPr>
          <w:rFonts w:hint="eastAsia"/>
          <w:lang w:eastAsia="zh-CN"/>
        </w:rPr>
        <w:t>预算安排公务用车维护费标准降低，导致三公经费预算减少</w:t>
      </w:r>
      <w:r>
        <w:t>。</w:t>
      </w:r>
    </w:p>
    <w:p>
      <w:pPr>
        <w:pStyle w:val="19"/>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0"/>
      </w:pPr>
      <w:r>
        <w:t>2023年，我局将在区委、区政府的高度重视和区委组织部的直接领导下，在市委老干部局的正确指导及全区各有关部门的大力支持配合下，深入学习贯彻习近平新时代中国特色社会主义思想和党的二十大精神，坚持稳中求进的工作基调、求真务实的工作作风，围绕“让党放心、让老干部满意”的工作目标，落实好老干部政治、生活待遇，发挥好老干部作用，进一步加强</w:t>
      </w:r>
      <w:r>
        <w:rPr>
          <w:rFonts w:hint="eastAsia"/>
          <w:lang w:eastAsia="zh-CN"/>
        </w:rPr>
        <w:t>单位</w:t>
      </w:r>
      <w:r>
        <w:t>自身健设。</w:t>
      </w:r>
    </w:p>
    <w:p>
      <w:pPr>
        <w:spacing w:line="500" w:lineRule="exact"/>
        <w:ind w:firstLine="560"/>
      </w:pPr>
      <w:r>
        <w:rPr>
          <w:rFonts w:eastAsia="方正仿宋_GBK"/>
          <w:color w:val="000000"/>
          <w:sz w:val="28"/>
        </w:rPr>
        <w:t>（二）分项绩效目标</w:t>
      </w:r>
    </w:p>
    <w:p>
      <w:pPr>
        <w:pStyle w:val="21"/>
      </w:pPr>
      <w:r>
        <w:rPr>
          <w:rFonts w:hint="eastAsia"/>
          <w:lang w:val="en-US" w:eastAsia="zh-CN"/>
        </w:rPr>
        <w:t>1.</w:t>
      </w:r>
      <w:r>
        <w:t>认真贯彻落实中央、省、市、区制定的关于老干部工作方针、政策。牢固树立“尊老敬老、爱老孝老、如事父母、多办实事”的指导思想，不折不扣地落实老干部“两项待遇”，努力做到组织、思想、感情、工作“四到位”，保证我区老干部老有所养、老有所医、老有所学、老有所教、老有所为、老有所乐，使我区老干部工作不断迈上新台阶。</w:t>
      </w:r>
    </w:p>
    <w:p>
      <w:pPr>
        <w:pStyle w:val="21"/>
      </w:pPr>
      <w:r>
        <w:rPr>
          <w:rFonts w:hint="eastAsia"/>
          <w:lang w:val="en-US" w:eastAsia="zh-CN"/>
        </w:rPr>
        <w:t>2.</w:t>
      </w:r>
      <w:r>
        <w:t>完善涉老组织，引导老干部发挥作用。目前，我区为老干部发挥余热的组织主要有老年协会、老促会、关工委、老年大学、老体协等涉老组织。根据我区实际，协调有关部门，健全和完善各个涉老组织体系。老干部退休后大多成为闲散人员，根据自身特长和意愿，积极引导他们加入各涉老组织。</w:t>
      </w:r>
    </w:p>
    <w:p>
      <w:pPr>
        <w:pStyle w:val="21"/>
      </w:pPr>
      <w:r>
        <w:rPr>
          <w:rFonts w:hint="eastAsia"/>
          <w:lang w:val="en-US" w:eastAsia="zh-CN"/>
        </w:rPr>
        <w:t>3.</w:t>
      </w:r>
      <w:r>
        <w:t>利用各种平台，开展多样化有益健康的活动。充分利用各涉老组织，在“国庆节”、“中秋节”、“重阳节”等重大节日开展多样化的积极健康的活动，使广大老干部为建设“宜居乐业新区，厚德尚美满城”做出自己的贡献。</w:t>
      </w:r>
    </w:p>
    <w:p>
      <w:pPr>
        <w:pStyle w:val="21"/>
      </w:pPr>
      <w:r>
        <w:rPr>
          <w:rFonts w:hint="eastAsia"/>
          <w:lang w:val="en-US" w:eastAsia="zh-CN"/>
        </w:rPr>
        <w:t>4.</w:t>
      </w:r>
      <w:r>
        <w:t>坚持以人为本，开展离休干部待遇落实人性化服务。我区离休干部都进入“双高期”，随子女轮换居住。因此，在不折不扣落实老干部两项待遇的基础上，我们采取“跟踪服务”的办法，将离休干部“两费”按时、足额发放到每个老干部手中。同时加强离退休干部共享发展成果力度，加强对高龄贫困老干部的服务管理工作。长期开展“常走访慰问、送温暖、献爱心”活动，让走访慰问经常化、人性化。</w:t>
      </w:r>
    </w:p>
    <w:p>
      <w:pPr>
        <w:pStyle w:val="22"/>
      </w:pPr>
    </w:p>
    <w:p>
      <w:pPr>
        <w:pStyle w:val="22"/>
      </w:pPr>
      <w:r>
        <w:t>（三）工作保障措施</w:t>
      </w:r>
    </w:p>
    <w:p>
      <w:pPr>
        <w:pStyle w:val="22"/>
      </w:pPr>
      <w:r>
        <w:rPr>
          <w:rFonts w:hint="eastAsia"/>
          <w:lang w:val="en-US" w:eastAsia="zh-CN"/>
        </w:rPr>
        <w:t>1.</w:t>
      </w:r>
      <w:r>
        <w:t>强化学习，人员素质和工作水平不断提高</w:t>
      </w:r>
    </w:p>
    <w:p>
      <w:pPr>
        <w:pStyle w:val="22"/>
      </w:pPr>
      <w:r>
        <w:t>我们把老干部工作作为重要的政治工作来抓，突出加强离退休干部政治建设、思想建设和党组织建设。</w:t>
      </w:r>
    </w:p>
    <w:p>
      <w:pPr>
        <w:pStyle w:val="22"/>
      </w:pPr>
      <w:r>
        <w:t>引导广大老干部回顾入党初心。教育离退休干部铸牢“四个意识”，把自觉维护习近平总书记核心地位、维护党中央权威和集中统一领导作为最大政治、首要纪律，做到思想上高度认同、政治上坚决维护、组织上自觉服从、行动上紧紧跟随、感情上衷心爱戴。</w:t>
      </w:r>
    </w:p>
    <w:p>
      <w:pPr>
        <w:pStyle w:val="22"/>
      </w:pPr>
      <w:r>
        <w:rPr>
          <w:rFonts w:hint="eastAsia"/>
          <w:lang w:val="en-US" w:eastAsia="zh-CN"/>
        </w:rPr>
        <w:t>2.</w:t>
      </w:r>
      <w:r>
        <w:t>不折不扣的落实好老干部政治、生活待遇</w:t>
      </w:r>
    </w:p>
    <w:p>
      <w:pPr>
        <w:pStyle w:val="22"/>
      </w:pPr>
      <w:r>
        <w:t>按照上级要求，满城区委老干部局大力加强和改进离退休干部思想政治工作，较好的坚持了在职领导联系老干部、召开座谈会、情况通报会、走访慰问、组织老干部参观考察等制度。</w:t>
      </w:r>
    </w:p>
    <w:p>
      <w:pPr>
        <w:pStyle w:val="22"/>
      </w:pPr>
      <w:r>
        <w:rPr>
          <w:rFonts w:hint="eastAsia"/>
          <w:lang w:eastAsia="zh-CN"/>
        </w:rPr>
        <w:t>一是</w:t>
      </w:r>
      <w:r>
        <w:t>圆满完成各项慰问工作。在春节、中秋节、重阳节、国庆节等重要节日对离休干部和县级实职退休干部进行了看望慰问，为老同志们送去了慰问品、慰问金及慰问信。在慰问过程中，老干部局工作人员认真征求老干部的意见和建议，帮助他们解决了实际困难。</w:t>
      </w:r>
    </w:p>
    <w:p>
      <w:pPr>
        <w:pStyle w:val="22"/>
      </w:pPr>
      <w:r>
        <w:rPr>
          <w:rFonts w:hint="eastAsia"/>
          <w:lang w:eastAsia="zh-CN"/>
        </w:rPr>
        <w:t>二是</w:t>
      </w:r>
      <w:r>
        <w:t>医药费报销工作。全区离休干部医药费已实现由区财政全部负担，实报实销。我局联合卫生局、财政局共同制定了《关于保障离休干部就医及医药费报销的实施意见》，完善了定点医院就诊、健康报告制度、健康手册制度、医药费定期报销制度，明确了看病就诊定点医院，规范了医疗诊治程序。并针对行动不便的离休干部，我们建立家庭病房，对常年卧病在床的老干部由医生到家中施诊。为老干部看病就医创造了方便条件，实现了老干部工作人性化管理和老有所医。</w:t>
      </w:r>
    </w:p>
    <w:p>
      <w:pPr>
        <w:pStyle w:val="22"/>
      </w:pPr>
      <w:r>
        <w:rPr>
          <w:rFonts w:hint="eastAsia"/>
          <w:lang w:eastAsia="zh-CN"/>
        </w:rPr>
        <w:t>三是</w:t>
      </w:r>
      <w:r>
        <w:t>组织老干部进行健康检查。我们坚持每年组织老干部进行一次健康检查，切实关注老干部身心健康。2023年我单位会按照现实情况安排是否体检，如无法安排集体体检会择期安排医生携带仪器到老干部家中对未能参加体检的老干部巡诊一次，进一步完善了他们的健康档案及健康手册。</w:t>
      </w:r>
    </w:p>
    <w:p>
      <w:pPr>
        <w:pStyle w:val="22"/>
      </w:pPr>
      <w:r>
        <w:rPr>
          <w:rFonts w:hint="eastAsia"/>
          <w:lang w:eastAsia="zh-CN"/>
        </w:rPr>
        <w:t>四是</w:t>
      </w:r>
      <w:r>
        <w:t>组织老干部参加各种活动。积极组织了老干部代表参加各项爱国活动及文体活动。</w:t>
      </w:r>
    </w:p>
    <w:p>
      <w:pPr>
        <w:pStyle w:val="22"/>
      </w:pPr>
      <w:r>
        <w:rPr>
          <w:rFonts w:hint="eastAsia"/>
          <w:lang w:eastAsia="zh-CN"/>
        </w:rPr>
        <w:t>五是</w:t>
      </w:r>
      <w:r>
        <w:t>做好老干部日常管理服务工作。坚持做到对离退休老干部“四必问”（即春节、重阳节、暑季防暑、冬季取暖必须走访慰问）、“六必看”（离退休老干部生病住院、家庭变故、生活困难、年满90岁生日、家庭纠纷、离休干部遗属困难必须上门走访看望），对行动不便、身患重病、身边无人照料的离退休老干部实行“手拉手”、“一帮一”等活动。6月份，在雨季来临之前察看老干部危房情况，做好老干部夏季防暑、防火、防盗等工作，特别是对独居、空巢老干部，我们坚持不定期的电话询问情况，以防止意外事件的发生；10月份到老干部家中查看冬季取暖安全等问题。</w:t>
      </w:r>
    </w:p>
    <w:p>
      <w:pPr>
        <w:pStyle w:val="22"/>
      </w:pPr>
      <w:r>
        <w:t>三、加强阵地建设，鼓励和引导老干部发挥余热</w:t>
      </w:r>
    </w:p>
    <w:p>
      <w:pPr>
        <w:pStyle w:val="22"/>
      </w:pPr>
      <w:r>
        <w:t>老干部们都是从各条战线退下来的，有很多在过去是技术骨干。让他们充分发挥自身政治优势、经验优势、管理和专业技术优势，我们就一些老同志的特点引导他们加入各涉老组织，积极发挥余热。</w:t>
      </w:r>
    </w:p>
    <w:p>
      <w:pPr>
        <w:pStyle w:val="22"/>
      </w:pPr>
      <w:r>
        <w:t>四、增强服务意识，不断加强队伍自身素质建设</w:t>
      </w:r>
    </w:p>
    <w:p>
      <w:pPr>
        <w:pStyle w:val="22"/>
      </w:pPr>
      <w:r>
        <w:t>一是强化干部的政治理论和业务知识学习。坚持每周一次集中学习，学习党的路线方针政策，学习习近平新时代中国特色社会主义思想和党的二十大精神、时事政治、法律知识、学习老干部业务知识；积极参加上级组织的各种业务培训。除组织集中学习外，还要求全体工作人员进行自学。此外，还组织党员干部到城南庄开展红色教育活动；到坨南乡八大岭航空爱国主义教育基地开展主题“党日活动”，振奋了精神，鼓舞了士气，凝聚了爱党爱国爱家的正能量。通过学习提高了干部的自身素质，为工作开展打下了良好的基础。二是强化锤炼机关作风。深化机关作风整顿，不断完善各项制度，坚持用制度管人，按规章办事，做到管理有尺度，行为有要求。先后修订了《机关工作人员日常行为规范》、《车辆管理制度》等，以抓基础促规范为出发点，完善内控措施，进一步发挥制度管事、制度管人等优势。</w:t>
      </w:r>
    </w:p>
    <w:p>
      <w:pPr>
        <w:pStyle w:val="22"/>
      </w:pPr>
    </w:p>
    <w:p>
      <w:pPr>
        <w:pStyle w:val="22"/>
      </w:pPr>
    </w:p>
    <w:p>
      <w:pPr>
        <w:pStyle w:val="22"/>
      </w:pPr>
    </w:p>
    <w:p>
      <w:pPr>
        <w:pStyle w:val="22"/>
      </w:pPr>
    </w:p>
    <w:p>
      <w:pPr>
        <w:pStyle w:val="22"/>
      </w:pPr>
    </w:p>
    <w:p>
      <w:pPr>
        <w:pStyle w:val="22"/>
      </w:pPr>
    </w:p>
    <w:p>
      <w:pPr>
        <w:pStyle w:val="22"/>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1、关工委管理经费绩效目标表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1.目标内容1关工委日常活动顺利进行，经费合规使用，活动丰富，老干部满意。</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关工委活动次数</w:t>
            </w:r>
          </w:p>
        </w:tc>
        <w:tc>
          <w:tcPr>
            <w:tcW w:w="2835" w:type="dxa"/>
            <w:vAlign w:val="center"/>
          </w:tcPr>
          <w:p>
            <w:pPr>
              <w:pStyle w:val="11"/>
            </w:pPr>
            <w:r>
              <w:t>关工委举行活动的次数</w:t>
            </w:r>
          </w:p>
        </w:tc>
        <w:tc>
          <w:tcPr>
            <w:tcW w:w="2551" w:type="dxa"/>
            <w:vAlign w:val="center"/>
          </w:tcPr>
          <w:p>
            <w:pPr>
              <w:pStyle w:val="11"/>
            </w:pPr>
            <w:r>
              <w:t>≥5次</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关工委举行活动满意度</w:t>
            </w:r>
          </w:p>
        </w:tc>
        <w:tc>
          <w:tcPr>
            <w:tcW w:w="2835" w:type="dxa"/>
            <w:vAlign w:val="center"/>
          </w:tcPr>
          <w:p>
            <w:pPr>
              <w:pStyle w:val="11"/>
            </w:pPr>
            <w:r>
              <w:t>关工委举行活动参与人员的满意度</w:t>
            </w:r>
          </w:p>
        </w:tc>
        <w:tc>
          <w:tcPr>
            <w:tcW w:w="2551" w:type="dxa"/>
            <w:vAlign w:val="center"/>
          </w:tcPr>
          <w:p>
            <w:pPr>
              <w:pStyle w:val="11"/>
            </w:pPr>
            <w:r>
              <w:t>≥98%</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完成及时率</w:t>
            </w:r>
          </w:p>
        </w:tc>
        <w:tc>
          <w:tcPr>
            <w:tcW w:w="2835" w:type="dxa"/>
            <w:vAlign w:val="center"/>
          </w:tcPr>
          <w:p>
            <w:pPr>
              <w:pStyle w:val="11"/>
            </w:pPr>
            <w:r>
              <w:t>完成及时率</w:t>
            </w:r>
          </w:p>
        </w:tc>
        <w:tc>
          <w:tcPr>
            <w:tcW w:w="2551" w:type="dxa"/>
            <w:vAlign w:val="center"/>
          </w:tcPr>
          <w:p>
            <w:pPr>
              <w:pStyle w:val="11"/>
            </w:pPr>
            <w:r>
              <w:t>≥98%</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经费合规使用</w:t>
            </w:r>
          </w:p>
        </w:tc>
        <w:tc>
          <w:tcPr>
            <w:tcW w:w="2835" w:type="dxa"/>
            <w:vAlign w:val="center"/>
          </w:tcPr>
          <w:p>
            <w:pPr>
              <w:pStyle w:val="11"/>
            </w:pPr>
            <w:r>
              <w:t>经费合规使用率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经济效益指标</w:t>
            </w:r>
          </w:p>
        </w:tc>
        <w:tc>
          <w:tcPr>
            <w:tcW w:w="2835" w:type="dxa"/>
            <w:vAlign w:val="center"/>
          </w:tcPr>
          <w:p>
            <w:pPr>
              <w:pStyle w:val="11"/>
            </w:pPr>
            <w:r>
              <w:t>关工委活动被认可</w:t>
            </w:r>
          </w:p>
        </w:tc>
        <w:tc>
          <w:tcPr>
            <w:tcW w:w="2835" w:type="dxa"/>
            <w:vAlign w:val="center"/>
          </w:tcPr>
          <w:p>
            <w:pPr>
              <w:pStyle w:val="11"/>
            </w:pPr>
            <w:r>
              <w:t>关工委活动被更多人认可</w:t>
            </w:r>
          </w:p>
        </w:tc>
        <w:tc>
          <w:tcPr>
            <w:tcW w:w="2551" w:type="dxa"/>
            <w:vAlign w:val="center"/>
          </w:tcPr>
          <w:p>
            <w:pPr>
              <w:pStyle w:val="11"/>
            </w:pPr>
            <w:r>
              <w:t>≥500人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服务对象满意度</w:t>
            </w:r>
          </w:p>
        </w:tc>
        <w:tc>
          <w:tcPr>
            <w:tcW w:w="2835" w:type="dxa"/>
            <w:vAlign w:val="center"/>
          </w:tcPr>
          <w:p>
            <w:pPr>
              <w:pStyle w:val="11"/>
            </w:pPr>
            <w:r>
              <w:t>服务对象满意度</w:t>
            </w:r>
          </w:p>
        </w:tc>
        <w:tc>
          <w:tcPr>
            <w:tcW w:w="2551" w:type="dxa"/>
            <w:vAlign w:val="center"/>
          </w:tcPr>
          <w:p>
            <w:pPr>
              <w:pStyle w:val="11"/>
            </w:pPr>
            <w:r>
              <w:t>≥98%</w:t>
            </w:r>
          </w:p>
        </w:tc>
        <w:tc>
          <w:tcPr>
            <w:tcW w:w="2268" w:type="dxa"/>
            <w:vAlign w:val="center"/>
          </w:tcPr>
          <w:p>
            <w:pPr>
              <w:pStyle w:val="11"/>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2、老干部活动中心经费绩效目标表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1.目标内容1服务离休干部、老干部活动中心活动受益人满意，使老年活动中心日常活动顺利进行。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受益人数</w:t>
            </w:r>
          </w:p>
        </w:tc>
        <w:tc>
          <w:tcPr>
            <w:tcW w:w="2835" w:type="dxa"/>
            <w:vAlign w:val="center"/>
          </w:tcPr>
          <w:p>
            <w:pPr>
              <w:pStyle w:val="11"/>
            </w:pPr>
            <w:r>
              <w:t>离退休干部受益人数</w:t>
            </w:r>
          </w:p>
        </w:tc>
        <w:tc>
          <w:tcPr>
            <w:tcW w:w="2551" w:type="dxa"/>
            <w:vAlign w:val="center"/>
          </w:tcPr>
          <w:p>
            <w:pPr>
              <w:pStyle w:val="11"/>
            </w:pPr>
            <w:r>
              <w:t>≥1000人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老干部活动中心管理工作完成率</w:t>
            </w:r>
          </w:p>
        </w:tc>
        <w:tc>
          <w:tcPr>
            <w:tcW w:w="2835" w:type="dxa"/>
            <w:vAlign w:val="center"/>
          </w:tcPr>
          <w:p>
            <w:pPr>
              <w:pStyle w:val="11"/>
            </w:pPr>
            <w:r>
              <w:t>老干部活动中心日常工作完成程度</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各项任务完成及时率（%）</w:t>
            </w:r>
          </w:p>
        </w:tc>
        <w:tc>
          <w:tcPr>
            <w:tcW w:w="2835" w:type="dxa"/>
            <w:vAlign w:val="center"/>
          </w:tcPr>
          <w:p>
            <w:pPr>
              <w:pStyle w:val="11"/>
            </w:pPr>
            <w:r>
              <w:t>各项任务完成及时率（%）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经费合规使用率</w:t>
            </w:r>
          </w:p>
        </w:tc>
        <w:tc>
          <w:tcPr>
            <w:tcW w:w="2835" w:type="dxa"/>
            <w:vAlign w:val="center"/>
          </w:tcPr>
          <w:p>
            <w:pPr>
              <w:pStyle w:val="11"/>
            </w:pPr>
            <w:r>
              <w:t>老干部活动中心日常工作经费合规使用程度</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离休干部满意度</w:t>
            </w:r>
          </w:p>
        </w:tc>
        <w:tc>
          <w:tcPr>
            <w:tcW w:w="2835" w:type="dxa"/>
            <w:vAlign w:val="center"/>
          </w:tcPr>
          <w:p>
            <w:pPr>
              <w:pStyle w:val="11"/>
            </w:pPr>
            <w:r>
              <w:t>服务离休干部满意度</w:t>
            </w:r>
          </w:p>
        </w:tc>
        <w:tc>
          <w:tcPr>
            <w:tcW w:w="2551" w:type="dxa"/>
            <w:vAlign w:val="center"/>
          </w:tcPr>
          <w:p>
            <w:pPr>
              <w:pStyle w:val="11"/>
            </w:pPr>
            <w:r>
              <w:t>≥95%</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老干部活动中心活动受益人满意度</w:t>
            </w:r>
          </w:p>
        </w:tc>
        <w:tc>
          <w:tcPr>
            <w:tcW w:w="2835" w:type="dxa"/>
            <w:vAlign w:val="center"/>
          </w:tcPr>
          <w:p>
            <w:pPr>
              <w:pStyle w:val="11"/>
            </w:pPr>
            <w:r>
              <w:t>老干部活动中心活动受益人满意程度</w:t>
            </w:r>
          </w:p>
        </w:tc>
        <w:tc>
          <w:tcPr>
            <w:tcW w:w="2551" w:type="dxa"/>
            <w:vAlign w:val="center"/>
          </w:tcPr>
          <w:p>
            <w:pPr>
              <w:pStyle w:val="11"/>
            </w:pPr>
            <w:r>
              <w:t>≥95%</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服务对象满意比例</w:t>
            </w:r>
          </w:p>
        </w:tc>
        <w:tc>
          <w:tcPr>
            <w:tcW w:w="2835" w:type="dxa"/>
            <w:vAlign w:val="center"/>
          </w:tcPr>
          <w:p>
            <w:pPr>
              <w:pStyle w:val="11"/>
            </w:pPr>
            <w:r>
              <w:t>服务对象满意比例</w:t>
            </w:r>
          </w:p>
        </w:tc>
        <w:tc>
          <w:tcPr>
            <w:tcW w:w="2551" w:type="dxa"/>
            <w:vAlign w:val="center"/>
          </w:tcPr>
          <w:p>
            <w:pPr>
              <w:pStyle w:val="11"/>
            </w:pPr>
            <w:r>
              <w:t>≥95%</w:t>
            </w:r>
          </w:p>
        </w:tc>
        <w:tc>
          <w:tcPr>
            <w:tcW w:w="2268" w:type="dxa"/>
            <w:vAlign w:val="center"/>
          </w:tcPr>
          <w:p>
            <w:pPr>
              <w:pStyle w:val="11"/>
            </w:pPr>
            <w:r>
              <w:t>工作安排</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3、区级实职退休领导重要节日走访慰问及因病住院慰问经费绩效目标表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1.目标内容1确保区级实职退休领导在节日及因病住院期间能得到组织的关怀。</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优抚人次数</w:t>
            </w:r>
          </w:p>
        </w:tc>
        <w:tc>
          <w:tcPr>
            <w:tcW w:w="2835" w:type="dxa"/>
            <w:vAlign w:val="center"/>
          </w:tcPr>
          <w:p>
            <w:pPr>
              <w:pStyle w:val="11"/>
            </w:pPr>
            <w:r>
              <w:t>慰问优抚人员次数</w:t>
            </w:r>
          </w:p>
        </w:tc>
        <w:tc>
          <w:tcPr>
            <w:tcW w:w="2551" w:type="dxa"/>
            <w:vAlign w:val="center"/>
          </w:tcPr>
          <w:p>
            <w:pPr>
              <w:pStyle w:val="11"/>
            </w:pPr>
            <w:r>
              <w:t>≥20人次</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慰问经费使用合规率</w:t>
            </w:r>
          </w:p>
        </w:tc>
        <w:tc>
          <w:tcPr>
            <w:tcW w:w="2835" w:type="dxa"/>
            <w:vAlign w:val="center"/>
          </w:tcPr>
          <w:p>
            <w:pPr>
              <w:pStyle w:val="11"/>
            </w:pPr>
            <w:r>
              <w:t>慰问经费使用合规率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住院慰问及时性</w:t>
            </w:r>
          </w:p>
        </w:tc>
        <w:tc>
          <w:tcPr>
            <w:tcW w:w="2835" w:type="dxa"/>
            <w:vAlign w:val="center"/>
          </w:tcPr>
          <w:p>
            <w:pPr>
              <w:pStyle w:val="11"/>
            </w:pPr>
            <w:r>
              <w:t>住院慰问及时性</w:t>
            </w:r>
          </w:p>
        </w:tc>
        <w:tc>
          <w:tcPr>
            <w:tcW w:w="2551" w:type="dxa"/>
            <w:vAlign w:val="center"/>
          </w:tcPr>
          <w:p>
            <w:pPr>
              <w:pStyle w:val="11"/>
            </w:pPr>
            <w:r>
              <w:t>≤5天</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预算控制数</w:t>
            </w:r>
          </w:p>
        </w:tc>
        <w:tc>
          <w:tcPr>
            <w:tcW w:w="2835" w:type="dxa"/>
            <w:vAlign w:val="center"/>
          </w:tcPr>
          <w:p>
            <w:pPr>
              <w:pStyle w:val="11"/>
            </w:pPr>
            <w:r>
              <w:t>预算控制数</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收益人口数</w:t>
            </w:r>
          </w:p>
        </w:tc>
        <w:tc>
          <w:tcPr>
            <w:tcW w:w="2835" w:type="dxa"/>
            <w:vAlign w:val="center"/>
          </w:tcPr>
          <w:p>
            <w:pPr>
              <w:pStyle w:val="11"/>
            </w:pPr>
            <w:r>
              <w:t>收益人口数</w:t>
            </w:r>
          </w:p>
        </w:tc>
        <w:tc>
          <w:tcPr>
            <w:tcW w:w="2551" w:type="dxa"/>
            <w:vAlign w:val="center"/>
          </w:tcPr>
          <w:p>
            <w:pPr>
              <w:pStyle w:val="11"/>
            </w:pPr>
            <w:r>
              <w:t>≥21人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服务对象的满意度</w:t>
            </w:r>
          </w:p>
        </w:tc>
        <w:tc>
          <w:tcPr>
            <w:tcW w:w="2835" w:type="dxa"/>
            <w:vAlign w:val="center"/>
          </w:tcPr>
          <w:p>
            <w:pPr>
              <w:pStyle w:val="11"/>
            </w:pPr>
            <w:r>
              <w:t>服务对象的满意度</w:t>
            </w:r>
          </w:p>
        </w:tc>
        <w:tc>
          <w:tcPr>
            <w:tcW w:w="2551" w:type="dxa"/>
            <w:vAlign w:val="center"/>
          </w:tcPr>
          <w:p>
            <w:pPr>
              <w:pStyle w:val="11"/>
            </w:pPr>
            <w:r>
              <w:t>≥95%</w:t>
            </w:r>
          </w:p>
        </w:tc>
        <w:tc>
          <w:tcPr>
            <w:tcW w:w="2268" w:type="dxa"/>
            <w:vAlign w:val="center"/>
          </w:tcPr>
          <w:p>
            <w:pPr>
              <w:pStyle w:val="11"/>
            </w:pPr>
            <w:r>
              <w:t>工作安排</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4、涉老组织经费绩效目标表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1.目标内容1涉老组织（老年大学、老年协会、老促会）日常活动顺利进行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涉老组织组织老干部集体活动次数</w:t>
            </w:r>
          </w:p>
        </w:tc>
        <w:tc>
          <w:tcPr>
            <w:tcW w:w="2835" w:type="dxa"/>
            <w:vAlign w:val="center"/>
          </w:tcPr>
          <w:p>
            <w:pPr>
              <w:pStyle w:val="11"/>
            </w:pPr>
            <w:r>
              <w:t>涉老组织组织老干部集体活动具体次数</w:t>
            </w:r>
          </w:p>
        </w:tc>
        <w:tc>
          <w:tcPr>
            <w:tcW w:w="2551" w:type="dxa"/>
            <w:vAlign w:val="center"/>
          </w:tcPr>
          <w:p>
            <w:pPr>
              <w:pStyle w:val="11"/>
            </w:pPr>
            <w:r>
              <w:t>≥6次</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经费合规使用率</w:t>
            </w:r>
          </w:p>
        </w:tc>
        <w:tc>
          <w:tcPr>
            <w:tcW w:w="2835" w:type="dxa"/>
            <w:vAlign w:val="center"/>
          </w:tcPr>
          <w:p>
            <w:pPr>
              <w:pStyle w:val="11"/>
            </w:pPr>
            <w:r>
              <w:t>经费合规使用比率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资金发放准时率</w:t>
            </w:r>
          </w:p>
        </w:tc>
        <w:tc>
          <w:tcPr>
            <w:tcW w:w="2835" w:type="dxa"/>
            <w:vAlign w:val="center"/>
          </w:tcPr>
          <w:p>
            <w:pPr>
              <w:pStyle w:val="11"/>
            </w:pPr>
            <w:r>
              <w:t>资金发放准时率</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预算控制数</w:t>
            </w:r>
          </w:p>
        </w:tc>
        <w:tc>
          <w:tcPr>
            <w:tcW w:w="2835" w:type="dxa"/>
            <w:vAlign w:val="center"/>
          </w:tcPr>
          <w:p>
            <w:pPr>
              <w:pStyle w:val="11"/>
            </w:pPr>
            <w:r>
              <w:t>预算控制数</w:t>
            </w:r>
          </w:p>
        </w:tc>
        <w:tc>
          <w:tcPr>
            <w:tcW w:w="2551" w:type="dxa"/>
            <w:vAlign w:val="center"/>
          </w:tcPr>
          <w:p>
            <w:pPr>
              <w:pStyle w:val="11"/>
            </w:pPr>
            <w:r>
              <w:t>100%</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活跃老干部精神文化生活，为其提供后勤保障</w:t>
            </w:r>
          </w:p>
        </w:tc>
        <w:tc>
          <w:tcPr>
            <w:tcW w:w="2835" w:type="dxa"/>
            <w:vAlign w:val="center"/>
          </w:tcPr>
          <w:p>
            <w:pPr>
              <w:pStyle w:val="11"/>
            </w:pPr>
            <w:r>
              <w:t>活跃老干部精神文化生活，为其提供后勤保障人数</w:t>
            </w:r>
          </w:p>
        </w:tc>
        <w:tc>
          <w:tcPr>
            <w:tcW w:w="2551" w:type="dxa"/>
            <w:vAlign w:val="center"/>
          </w:tcPr>
          <w:p>
            <w:pPr>
              <w:pStyle w:val="11"/>
            </w:pPr>
            <w:r>
              <w:t>≥600人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社会公众或服务对象的满意程度</w:t>
            </w:r>
          </w:p>
        </w:tc>
        <w:tc>
          <w:tcPr>
            <w:tcW w:w="2835" w:type="dxa"/>
            <w:vAlign w:val="center"/>
          </w:tcPr>
          <w:p>
            <w:pPr>
              <w:pStyle w:val="11"/>
            </w:pPr>
            <w:r>
              <w:t>社会公众或服务对象的满意程度</w:t>
            </w:r>
          </w:p>
        </w:tc>
        <w:tc>
          <w:tcPr>
            <w:tcW w:w="2551" w:type="dxa"/>
            <w:vAlign w:val="center"/>
          </w:tcPr>
          <w:p>
            <w:pPr>
              <w:pStyle w:val="11"/>
            </w:pPr>
            <w:r>
              <w:t>≥95%</w:t>
            </w:r>
          </w:p>
        </w:tc>
        <w:tc>
          <w:tcPr>
            <w:tcW w:w="2268" w:type="dxa"/>
            <w:vAlign w:val="center"/>
          </w:tcPr>
          <w:p>
            <w:pPr>
              <w:pStyle w:val="11"/>
            </w:pPr>
            <w:r>
              <w:t>工作安排</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5、离休老干部医药费、体检费、巡诊费、住院探望费绩效目标表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1.目标内容1确保离休干部医药费、体检费、巡诊费、住院探望费顺利报销</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医疗救助人次数</w:t>
            </w:r>
          </w:p>
        </w:tc>
        <w:tc>
          <w:tcPr>
            <w:tcW w:w="2835" w:type="dxa"/>
            <w:vAlign w:val="center"/>
          </w:tcPr>
          <w:p>
            <w:pPr>
              <w:pStyle w:val="11"/>
            </w:pPr>
            <w:r>
              <w:t>一年度离休干部医药费报销涉及人次</w:t>
            </w:r>
          </w:p>
        </w:tc>
        <w:tc>
          <w:tcPr>
            <w:tcW w:w="2551" w:type="dxa"/>
            <w:vAlign w:val="center"/>
          </w:tcPr>
          <w:p>
            <w:pPr>
              <w:pStyle w:val="11"/>
            </w:pPr>
            <w:r>
              <w:t>16人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重特大疾病医疗救助人次占直接救助人次比例</w:t>
            </w:r>
          </w:p>
        </w:tc>
        <w:tc>
          <w:tcPr>
            <w:tcW w:w="2835" w:type="dxa"/>
            <w:vAlign w:val="center"/>
          </w:tcPr>
          <w:p>
            <w:pPr>
              <w:pStyle w:val="11"/>
            </w:pPr>
            <w:r>
              <w:t>离休干部重特大疾病报销人次占总报销人次比例</w:t>
            </w:r>
          </w:p>
        </w:tc>
        <w:tc>
          <w:tcPr>
            <w:tcW w:w="2551" w:type="dxa"/>
            <w:vAlign w:val="center"/>
          </w:tcPr>
          <w:p>
            <w:pPr>
              <w:pStyle w:val="11"/>
            </w:pPr>
            <w:r>
              <w:t>≥85%</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各项任务完成及时率（%）</w:t>
            </w:r>
          </w:p>
        </w:tc>
        <w:tc>
          <w:tcPr>
            <w:tcW w:w="2835" w:type="dxa"/>
            <w:vAlign w:val="center"/>
          </w:tcPr>
          <w:p>
            <w:pPr>
              <w:pStyle w:val="11"/>
            </w:pPr>
            <w:r>
              <w:t>各项任务完成及时率（%）</w:t>
            </w:r>
          </w:p>
        </w:tc>
        <w:tc>
          <w:tcPr>
            <w:tcW w:w="2551" w:type="dxa"/>
            <w:vAlign w:val="center"/>
          </w:tcPr>
          <w:p>
            <w:pPr>
              <w:pStyle w:val="11"/>
            </w:pPr>
            <w:r>
              <w:t>≥95%</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受益人数</w:t>
            </w:r>
          </w:p>
        </w:tc>
        <w:tc>
          <w:tcPr>
            <w:tcW w:w="2835" w:type="dxa"/>
            <w:vAlign w:val="center"/>
          </w:tcPr>
          <w:p>
            <w:pPr>
              <w:pStyle w:val="11"/>
            </w:pPr>
            <w:r>
              <w:t>离休干部医药费报销政策收益干部人数</w:t>
            </w:r>
          </w:p>
        </w:tc>
        <w:tc>
          <w:tcPr>
            <w:tcW w:w="2551" w:type="dxa"/>
            <w:vAlign w:val="center"/>
          </w:tcPr>
          <w:p>
            <w:pPr>
              <w:pStyle w:val="11"/>
            </w:pPr>
            <w:r>
              <w:t>16人</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医疗救助政策知晓率</w:t>
            </w:r>
          </w:p>
        </w:tc>
        <w:tc>
          <w:tcPr>
            <w:tcW w:w="2835" w:type="dxa"/>
            <w:vAlign w:val="center"/>
          </w:tcPr>
          <w:p>
            <w:pPr>
              <w:pStyle w:val="11"/>
            </w:pPr>
            <w:r>
              <w:t>离休干部医药费报销制度针对人群知晓率</w:t>
            </w:r>
          </w:p>
        </w:tc>
        <w:tc>
          <w:tcPr>
            <w:tcW w:w="2551" w:type="dxa"/>
            <w:vAlign w:val="center"/>
          </w:tcPr>
          <w:p>
            <w:pPr>
              <w:pStyle w:val="11"/>
            </w:pPr>
            <w:r>
              <w:t>≥98%</w:t>
            </w:r>
          </w:p>
        </w:tc>
        <w:tc>
          <w:tcPr>
            <w:tcW w:w="2268" w:type="dxa"/>
            <w:vAlign w:val="center"/>
          </w:tcPr>
          <w:p>
            <w:pPr>
              <w:pStyle w:val="11"/>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受益群众满意度</w:t>
            </w:r>
          </w:p>
        </w:tc>
        <w:tc>
          <w:tcPr>
            <w:tcW w:w="2835" w:type="dxa"/>
            <w:vAlign w:val="center"/>
          </w:tcPr>
          <w:p>
            <w:pPr>
              <w:pStyle w:val="11"/>
            </w:pPr>
            <w:r>
              <w:t>离休干部医药费报销政策收益干部及家属满意度</w:t>
            </w:r>
          </w:p>
        </w:tc>
        <w:tc>
          <w:tcPr>
            <w:tcW w:w="2551" w:type="dxa"/>
            <w:vAlign w:val="center"/>
          </w:tcPr>
          <w:p>
            <w:pPr>
              <w:pStyle w:val="11"/>
            </w:pPr>
            <w:r>
              <w:t>≥98%</w:t>
            </w:r>
          </w:p>
        </w:tc>
        <w:tc>
          <w:tcPr>
            <w:tcW w:w="2268" w:type="dxa"/>
            <w:vAlign w:val="center"/>
          </w:tcPr>
          <w:p>
            <w:pPr>
              <w:pStyle w:val="11"/>
            </w:pPr>
            <w:r>
              <w:t>工作安排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rPr>
          <w:rFonts w:eastAsia="方正仿宋_GBK"/>
          <w:color w:val="000000"/>
          <w:sz w:val="28"/>
        </w:rPr>
      </w:pPr>
      <w:r>
        <w:rPr>
          <w:rFonts w:eastAsia="方正仿宋_GBK"/>
          <w:color w:val="000000"/>
          <w:sz w:val="28"/>
        </w:rPr>
        <w:t>2023年，中共保定市满城区委老干部局安排政府采购预算0.00万元。具体内容见下表。</w:t>
      </w:r>
    </w:p>
    <w:p>
      <w:pPr>
        <w:spacing w:line="500" w:lineRule="exact"/>
        <w:ind w:firstLine="560"/>
        <w:rPr>
          <w:rFonts w:eastAsia="方正仿宋_GBK"/>
          <w:color w:val="000000"/>
          <w:sz w:val="28"/>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rPr>
                <w:rFonts w:hint="eastAsia" w:eastAsia="方正小标宋_GBK"/>
                <w:lang w:eastAsia="zh-CN"/>
              </w:rPr>
            </w:pPr>
            <w:r>
              <w:t>287</w:t>
            </w:r>
            <w:r>
              <w:rPr>
                <w:rFonts w:hint="eastAsia"/>
                <w:lang w:val="en-US" w:eastAsia="zh-CN"/>
              </w:rPr>
              <w:t>001</w:t>
            </w:r>
            <w:r>
              <w:t>中共保定市满城区委老干部局</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7710" w:type="dxa"/>
            <w:gridSpan w:val="8"/>
            <w:vAlign w:val="center"/>
          </w:tcPr>
          <w:p>
            <w:pPr>
              <w:pStyle w:val="9"/>
            </w:pPr>
            <w:r>
              <w:t>政府采购金额（当年</w:t>
            </w:r>
            <w:r>
              <w:rPr>
                <w:rFonts w:hint="eastAsia"/>
                <w:lang w:eastAsia="zh-CN"/>
              </w:rPr>
              <w:t>单位</w:t>
            </w:r>
            <w:r>
              <w:t>预算安排资金）</w:t>
            </w:r>
          </w:p>
        </w:tc>
        <w:tc>
          <w:tcPr>
            <w:tcW w:w="964" w:type="dxa"/>
            <w:vMerge w:val="restart"/>
            <w:vAlign w:val="center"/>
          </w:tcPr>
          <w:p>
            <w:pPr>
              <w:pStyle w:val="9"/>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财政拨    款结转</w:t>
            </w:r>
          </w:p>
        </w:tc>
        <w:tc>
          <w:tcPr>
            <w:tcW w:w="964" w:type="dxa"/>
            <w:vAlign w:val="center"/>
          </w:tcPr>
          <w:p>
            <w:pPr>
              <w:pStyle w:val="9"/>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p>
        </w:tc>
        <w:tc>
          <w:tcPr>
            <w:tcW w:w="964" w:type="dxa"/>
            <w:vAlign w:val="center"/>
          </w:tcPr>
          <w:p>
            <w:pPr>
              <w:pStyle w:val="10"/>
            </w:pPr>
          </w:p>
        </w:tc>
        <w:tc>
          <w:tcPr>
            <w:tcW w:w="1134" w:type="dxa"/>
            <w:vAlign w:val="center"/>
          </w:tcPr>
          <w:p>
            <w:pPr>
              <w:pStyle w:val="11"/>
            </w:pPr>
          </w:p>
        </w:tc>
        <w:tc>
          <w:tcPr>
            <w:tcW w:w="1134" w:type="dxa"/>
            <w:vAlign w:val="center"/>
          </w:tcPr>
          <w:p>
            <w:pPr>
              <w:pStyle w:val="11"/>
            </w:pPr>
          </w:p>
        </w:tc>
        <w:tc>
          <w:tcPr>
            <w:tcW w:w="709" w:type="dxa"/>
            <w:vAlign w:val="center"/>
          </w:tcPr>
          <w:p>
            <w:pPr>
              <w:pStyle w:val="12"/>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eastAsia="方正仿宋_GBK"/>
          <w:color w:val="000000"/>
          <w:sz w:val="28"/>
        </w:rPr>
      </w:pPr>
      <w:r>
        <w:rPr>
          <w:rFonts w:eastAsia="方正仿宋_GBK"/>
          <w:color w:val="000000"/>
          <w:sz w:val="28"/>
        </w:rPr>
        <w:t>中共保定市满城区委老干部局（含所属单位）上年末固定资产金额为</w:t>
      </w:r>
      <w:r>
        <w:rPr>
          <w:rFonts w:hint="eastAsia" w:eastAsia="方正仿宋_GBK"/>
          <w:color w:val="000000"/>
          <w:sz w:val="28"/>
          <w:lang w:val="en-US" w:eastAsia="zh-CN"/>
        </w:rPr>
        <w:t>45.11</w:t>
      </w:r>
      <w:r>
        <w:rPr>
          <w:rFonts w:eastAsia="方正仿宋_GBK"/>
          <w:color w:val="000000"/>
          <w:sz w:val="28"/>
        </w:rPr>
        <w:t>万元（详见下表）。</w:t>
      </w:r>
      <w:r>
        <w:rPr>
          <w:rFonts w:hint="eastAsia"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年度无拟购置固定资产计划</w:t>
      </w:r>
      <w:r>
        <w:rPr>
          <w:rFonts w:hint="eastAsia" w:eastAsia="方正仿宋_GBK"/>
          <w:color w:val="000000"/>
          <w:sz w:val="28"/>
          <w:lang w:eastAsia="zh-CN"/>
        </w:rPr>
        <w:t>。</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pStyle w:val="2"/>
        <w:spacing w:before="192"/>
        <w:ind w:firstLine="3648" w:firstLineChars="1200"/>
        <w:rPr>
          <w:w w:val="95"/>
        </w:rPr>
      </w:pPr>
      <w:r>
        <w:rPr>
          <w:rFonts w:hint="eastAsia"/>
          <w:w w:val="95"/>
          <w:lang w:eastAsia="zh-CN"/>
        </w:rPr>
        <w:t>中共保定市满城区委老干部局</w:t>
      </w:r>
      <w:r>
        <w:rPr>
          <w:rFonts w:hint="eastAsia"/>
          <w:w w:val="95"/>
        </w:rPr>
        <w:t>固定资产占用情况表</w:t>
      </w:r>
    </w:p>
    <w:p>
      <w:pPr>
        <w:spacing w:line="500" w:lineRule="exact"/>
        <w:ind w:firstLine="912" w:firstLineChars="400"/>
      </w:pPr>
      <w:r>
        <w:rPr>
          <w:rFonts w:hint="eastAsia" w:eastAsia="宋体"/>
          <w:w w:val="95"/>
          <w:lang w:val="en-US" w:eastAsia="zh-CN"/>
        </w:rPr>
        <w:t xml:space="preserve">287001中共保定市满城区委老干部局本级                                                                                             </w:t>
      </w:r>
      <w:bookmarkStart w:id="17" w:name="_GoBack"/>
      <w:bookmarkEnd w:id="17"/>
      <w:r>
        <w:rPr>
          <w:rFonts w:hint="eastAsia" w:eastAsia="宋体"/>
          <w:w w:val="95"/>
          <w:lang w:val="en-US" w:eastAsia="zh-CN"/>
        </w:rPr>
        <w:t xml:space="preserve">           </w:t>
      </w:r>
      <w:r>
        <w:rPr>
          <w:w w:val="95"/>
        </w:rPr>
        <w:t>截止时间：202</w:t>
      </w:r>
      <w:r>
        <w:rPr>
          <w:rFonts w:hint="eastAsia" w:eastAsia="宋体"/>
          <w:w w:val="95"/>
          <w:lang w:val="en-US" w:eastAsia="zh-CN"/>
        </w:rPr>
        <w:t>2</w:t>
      </w:r>
      <w:r>
        <w:rPr>
          <w:w w:val="95"/>
        </w:rPr>
        <w:t>年12月31日</w:t>
      </w:r>
    </w:p>
    <w:tbl>
      <w:tblPr>
        <w:tblStyle w:val="3"/>
        <w:tblpPr w:leftFromText="180" w:rightFromText="180" w:vertAnchor="text" w:horzAnchor="page" w:tblpX="1860" w:tblpY="56"/>
        <w:tblW w:w="0" w:type="auto"/>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tcPr>
          <w:p>
            <w:pPr>
              <w:pStyle w:val="32"/>
              <w:spacing w:line="340" w:lineRule="exact"/>
              <w:ind w:right="149"/>
              <w:jc w:val="right"/>
              <w:rPr>
                <w:b/>
                <w:sz w:val="21"/>
              </w:rPr>
            </w:pPr>
            <w:r>
              <w:rPr>
                <w:b/>
                <w:w w:val="99"/>
                <w:sz w:val="21"/>
              </w:rPr>
              <w:t>项</w:t>
            </w:r>
          </w:p>
        </w:tc>
        <w:tc>
          <w:tcPr>
            <w:tcW w:w="3687" w:type="dxa"/>
            <w:tcBorders>
              <w:top w:val="single" w:color="000000" w:sz="6" w:space="0"/>
              <w:left w:val="nil"/>
              <w:bottom w:val="single" w:color="000000" w:sz="6" w:space="0"/>
              <w:right w:val="single" w:color="000000" w:sz="6" w:space="0"/>
            </w:tcBorders>
          </w:tcPr>
          <w:p>
            <w:pPr>
              <w:pStyle w:val="32"/>
              <w:spacing w:line="340" w:lineRule="exact"/>
              <w:ind w:left="163"/>
              <w:rPr>
                <w:b/>
                <w:sz w:val="21"/>
              </w:rPr>
            </w:pPr>
            <w:r>
              <w:rPr>
                <w:b/>
                <w:w w:val="99"/>
                <w:sz w:val="21"/>
              </w:rPr>
              <w:t>目</w:t>
            </w: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left="237" w:right="233"/>
              <w:jc w:val="center"/>
              <w:rPr>
                <w:b/>
                <w:sz w:val="21"/>
              </w:rPr>
            </w:pPr>
            <w:r>
              <w:rPr>
                <w:b/>
                <w:sz w:val="21"/>
              </w:rPr>
              <w:t>数量</w:t>
            </w: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left="258"/>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asciiTheme="majorEastAsia" w:hAnsiTheme="majorEastAsia" w:eastAsiaTheme="majorEastAsia"/>
                <w:sz w:val="21"/>
              </w:rPr>
            </w:pPr>
            <w:r>
              <w:rPr>
                <w:rFonts w:asciiTheme="majorEastAsia" w:hAnsiTheme="majorEastAsia" w:eastAsiaTheme="majorEastAsia"/>
                <w:sz w:val="21"/>
              </w:rPr>
              <w:t>资产总额</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5"/>
              <w:jc w:val="right"/>
              <w:rPr>
                <w:rFonts w:hint="default"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45.11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hint="eastAsia" w:asciiTheme="majorEastAsia" w:hAnsiTheme="majorEastAsia" w:eastAsiaTheme="majorEastAsia"/>
                <w:sz w:val="21"/>
                <w:lang w:eastAsia="zh-CN"/>
              </w:rPr>
            </w:pPr>
            <w:r>
              <w:rPr>
                <w:rFonts w:asciiTheme="majorEastAsia" w:hAnsiTheme="majorEastAsia" w:eastAsiaTheme="majorEastAsia"/>
                <w:sz w:val="21"/>
              </w:rPr>
              <w:t>1、</w:t>
            </w:r>
            <w:r>
              <w:rPr>
                <w:rFonts w:hint="eastAsia" w:asciiTheme="majorEastAsia" w:hAnsiTheme="majorEastAsia" w:eastAsiaTheme="majorEastAsia"/>
                <w:sz w:val="21"/>
                <w:lang w:eastAsia="zh-CN"/>
              </w:rPr>
              <w:t>土地、</w:t>
            </w:r>
            <w:r>
              <w:rPr>
                <w:rFonts w:asciiTheme="majorEastAsia" w:hAnsiTheme="majorEastAsia" w:eastAsiaTheme="majorEastAsia"/>
                <w:sz w:val="21"/>
              </w:rPr>
              <w:t>房屋</w:t>
            </w:r>
            <w:r>
              <w:rPr>
                <w:rFonts w:hint="eastAsia" w:asciiTheme="majorEastAsia" w:hAnsiTheme="majorEastAsia" w:eastAsiaTheme="majorEastAsia"/>
                <w:sz w:val="21"/>
                <w:lang w:eastAsia="zh-CN"/>
              </w:rPr>
              <w:t>及构建物</w:t>
            </w:r>
          </w:p>
        </w:tc>
        <w:tc>
          <w:tcPr>
            <w:tcW w:w="2836" w:type="dxa"/>
            <w:tcBorders>
              <w:top w:val="single" w:color="000000" w:sz="6" w:space="0"/>
              <w:left w:val="single" w:color="000000" w:sz="6" w:space="0"/>
              <w:bottom w:val="single" w:color="000000" w:sz="6" w:space="0"/>
              <w:right w:val="single" w:color="000000" w:sz="6" w:space="0"/>
            </w:tcBorders>
          </w:tcPr>
          <w:p>
            <w:pPr>
              <w:pStyle w:val="32"/>
              <w:spacing w:before="42"/>
              <w:ind w:left="238" w:right="230"/>
              <w:jc w:val="center"/>
              <w:rPr>
                <w:rFonts w:asciiTheme="majorEastAsia" w:hAnsiTheme="majorEastAsia" w:eastAsiaTheme="majorEastAsia"/>
                <w:sz w:val="24"/>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5"/>
              <w:jc w:val="right"/>
              <w:rPr>
                <w:rFonts w:asciiTheme="majorEastAsia" w:hAnsiTheme="majorEastAsia" w:eastAsiaTheme="majorEastAsia"/>
                <w:sz w:val="21"/>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asciiTheme="majorEastAsia" w:hAnsiTheme="majorEastAsia" w:eastAsiaTheme="majorEastAsia"/>
                <w:sz w:val="21"/>
              </w:rPr>
            </w:pPr>
            <w:r>
              <w:rPr>
                <w:rFonts w:asciiTheme="majorEastAsia" w:hAnsiTheme="majorEastAsia" w:eastAsiaTheme="majorEastAsia"/>
                <w:sz w:val="21"/>
              </w:rPr>
              <w:t>2、</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left="238" w:right="230"/>
              <w:jc w:val="center"/>
              <w:rPr>
                <w:rFonts w:asciiTheme="majorEastAsia" w:hAnsiTheme="majorEastAsia" w:eastAsiaTheme="majorEastAsia"/>
                <w:sz w:val="21"/>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5"/>
              <w:jc w:val="right"/>
              <w:rPr>
                <w:rFonts w:hint="default"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37.98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w:t>
            </w:r>
            <w:r>
              <w:rPr>
                <w:rFonts w:hint="eastAsia" w:asciiTheme="majorEastAsia" w:hAnsiTheme="majorEastAsia" w:eastAsiaTheme="majorEastAsia"/>
                <w:sz w:val="21"/>
              </w:rPr>
              <w:t>专用设备</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6"/>
              <w:jc w:val="right"/>
              <w:rPr>
                <w:rFonts w:hint="eastAsia" w:asciiTheme="majorEastAsia" w:hAnsiTheme="majorEastAsia" w:eastAsiaTheme="majorEastAsia"/>
                <w:sz w:val="21"/>
                <w:lang w:eastAsia="zh-CN"/>
              </w:rPr>
            </w:pPr>
            <w:r>
              <w:rPr>
                <w:rFonts w:hint="eastAsia" w:asciiTheme="majorEastAsia" w:hAnsiTheme="majorEastAsia" w:eastAsiaTheme="majorEastAsia"/>
                <w:w w:val="99"/>
                <w:sz w:val="21"/>
                <w:lang w:val="en-US" w:eastAsia="zh-C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hint="eastAsia" w:asciiTheme="majorEastAsia" w:hAnsiTheme="majorEastAsia" w:eastAsiaTheme="majorEastAsia"/>
                <w:sz w:val="21"/>
                <w:lang w:eastAsia="zh-CN"/>
              </w:rPr>
            </w:pPr>
            <w:r>
              <w:rPr>
                <w:rFonts w:hint="eastAsia" w:asciiTheme="majorEastAsia" w:hAnsiTheme="majorEastAsia" w:eastAsiaTheme="majorEastAsia"/>
                <w:sz w:val="21"/>
              </w:rPr>
              <w:t>4、</w:t>
            </w:r>
            <w:r>
              <w:rPr>
                <w:rFonts w:hint="eastAsia" w:asciiTheme="majorEastAsia" w:hAnsiTheme="majorEastAsia" w:eastAsiaTheme="majorEastAsia"/>
                <w:sz w:val="21"/>
                <w:lang w:eastAsia="zh-CN"/>
              </w:rPr>
              <w:t>文物和陈列品</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6"/>
              <w:jc w:val="right"/>
              <w:rPr>
                <w:rFonts w:hint="eastAsia" w:asciiTheme="majorEastAsia" w:hAnsiTheme="majorEastAsia" w:eastAsiaTheme="majorEastAsia"/>
                <w:w w:val="99"/>
                <w:sz w:val="21"/>
                <w:lang w:eastAsia="zh-CN"/>
              </w:rPr>
            </w:pPr>
            <w:r>
              <w:rPr>
                <w:rFonts w:hint="eastAsia" w:asciiTheme="majorEastAsia" w:hAnsiTheme="majorEastAsia" w:eastAsiaTheme="majorEastAsia"/>
                <w:w w:val="99"/>
                <w:sz w:val="21"/>
                <w:lang w:val="en-US" w:eastAsia="zh-CN"/>
              </w:rPr>
              <w:t>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hint="eastAsia" w:asciiTheme="majorEastAsia" w:hAnsiTheme="majorEastAsia" w:eastAsiaTheme="majorEastAsia"/>
                <w:sz w:val="21"/>
              </w:rPr>
            </w:pPr>
            <w:r>
              <w:rPr>
                <w:rFonts w:hint="eastAsia" w:asciiTheme="majorEastAsia" w:hAnsiTheme="majorEastAsia" w:eastAsiaTheme="majorEastAsia"/>
                <w:sz w:val="21"/>
                <w:lang w:val="en-US" w:eastAsia="zh-CN"/>
              </w:rPr>
              <w:t>5</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文物和陈列品</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6"/>
              <w:jc w:val="right"/>
              <w:rPr>
                <w:rFonts w:hint="eastAsia" w:asciiTheme="majorEastAsia" w:hAnsiTheme="majorEastAsia" w:eastAsiaTheme="majorEastAsia"/>
                <w:w w:val="99"/>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hint="eastAsia" w:asciiTheme="majorEastAsia" w:hAnsiTheme="majorEastAsia" w:eastAsiaTheme="majorEastAsia"/>
                <w:sz w:val="21"/>
              </w:rPr>
            </w:pPr>
            <w:r>
              <w:rPr>
                <w:rFonts w:hint="eastAsia" w:asciiTheme="majorEastAsia" w:hAnsiTheme="majorEastAsia" w:eastAsiaTheme="majorEastAsia"/>
                <w:sz w:val="21"/>
                <w:lang w:val="en-US" w:eastAsia="zh-CN"/>
              </w:rPr>
              <w:t>6</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图书、档案</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6"/>
              <w:jc w:val="right"/>
              <w:rPr>
                <w:rFonts w:hint="eastAsia" w:asciiTheme="majorEastAsia" w:hAnsiTheme="majorEastAsia" w:eastAsiaTheme="majorEastAsia"/>
                <w:w w:val="99"/>
                <w:sz w:val="21"/>
                <w:lang w:val="en-US" w:eastAsia="zh-C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hint="eastAsia" w:asciiTheme="majorEastAsia" w:hAnsiTheme="majorEastAsia" w:eastAsiaTheme="majorEastAsia"/>
                <w:sz w:val="21"/>
                <w:lang w:val="en-US" w:eastAsia="zh-CN"/>
              </w:rPr>
            </w:pPr>
            <w:r>
              <w:rPr>
                <w:rFonts w:hint="eastAsia" w:asciiTheme="majorEastAsia" w:hAnsiTheme="majorEastAsia" w:eastAsiaTheme="majorEastAsia"/>
                <w:sz w:val="21"/>
                <w:lang w:val="en-US" w:eastAsia="zh-CN"/>
              </w:rPr>
              <w:t>7</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家具、用具、装具及动植物</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6"/>
              <w:jc w:val="right"/>
              <w:rPr>
                <w:rFonts w:hint="default" w:asciiTheme="majorEastAsia" w:hAnsiTheme="majorEastAsia" w:eastAsiaTheme="majorEastAsia"/>
                <w:w w:val="99"/>
                <w:sz w:val="21"/>
                <w:lang w:val="en-US" w:eastAsia="zh-CN"/>
              </w:rPr>
            </w:pPr>
            <w:r>
              <w:rPr>
                <w:rFonts w:hint="eastAsia" w:asciiTheme="majorEastAsia" w:hAnsiTheme="majorEastAsia" w:eastAsiaTheme="majorEastAsia"/>
                <w:w w:val="99"/>
                <w:sz w:val="21"/>
                <w:lang w:val="en-US" w:eastAsia="zh-CN"/>
              </w:rPr>
              <w:t>7.13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32"/>
              <w:spacing w:line="340" w:lineRule="exact"/>
              <w:ind w:left="108"/>
              <w:rPr>
                <w:rFonts w:hint="eastAsia" w:asciiTheme="majorEastAsia" w:hAnsiTheme="majorEastAsia" w:eastAsiaTheme="majorEastAsia"/>
                <w:sz w:val="21"/>
                <w:lang w:eastAsia="zh-CN"/>
              </w:rPr>
            </w:pPr>
            <w:r>
              <w:rPr>
                <w:rFonts w:hint="eastAsia" w:asciiTheme="majorEastAsia" w:hAnsiTheme="majorEastAsia" w:eastAsiaTheme="majorEastAsia"/>
                <w:sz w:val="21"/>
                <w:lang w:val="en-US" w:eastAsia="zh-CN"/>
              </w:rPr>
              <w:t>8</w:t>
            </w:r>
            <w:r>
              <w:rPr>
                <w:rFonts w:asciiTheme="majorEastAsia" w:hAnsiTheme="majorEastAsia" w:eastAsiaTheme="majorEastAsia"/>
                <w:sz w:val="21"/>
              </w:rPr>
              <w:t>、</w:t>
            </w:r>
            <w:r>
              <w:rPr>
                <w:rFonts w:hint="eastAsia" w:asciiTheme="majorEastAsia" w:hAnsiTheme="majorEastAsia" w:eastAsiaTheme="majorEastAsia"/>
                <w:sz w:val="21"/>
                <w:lang w:eastAsia="zh-CN"/>
              </w:rPr>
              <w:t>无形资产</w:t>
            </w:r>
          </w:p>
        </w:tc>
        <w:tc>
          <w:tcPr>
            <w:tcW w:w="2836" w:type="dxa"/>
            <w:tcBorders>
              <w:top w:val="single" w:color="000000" w:sz="6" w:space="0"/>
              <w:left w:val="single" w:color="000000" w:sz="6" w:space="0"/>
              <w:bottom w:val="single" w:color="000000" w:sz="6" w:space="0"/>
              <w:right w:val="single" w:color="000000" w:sz="6" w:space="0"/>
            </w:tcBorders>
          </w:tcPr>
          <w:p>
            <w:pPr>
              <w:pStyle w:val="32"/>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32"/>
              <w:spacing w:line="340" w:lineRule="exact"/>
              <w:ind w:right="95"/>
              <w:jc w:val="right"/>
              <w:rPr>
                <w:rFonts w:hint="eastAsia" w:asciiTheme="majorEastAsia" w:hAnsiTheme="majorEastAsia" w:eastAsiaTheme="majorEastAsia"/>
                <w:sz w:val="21"/>
                <w:lang w:eastAsia="zh-CN"/>
              </w:rPr>
            </w:pPr>
            <w:r>
              <w:rPr>
                <w:rFonts w:hint="eastAsia" w:asciiTheme="majorEastAsia" w:hAnsiTheme="majorEastAsia" w:eastAsiaTheme="majorEastAsia"/>
                <w:sz w:val="21"/>
                <w:lang w:val="en-US" w:eastAsia="zh-CN"/>
              </w:rPr>
              <w:t>0</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numPr>
          <w:ilvl w:val="0"/>
          <w:numId w:val="0"/>
        </w:numPr>
        <w:spacing w:before="10" w:after="10"/>
        <w:outlineLvl w:val="2"/>
        <w:rPr>
          <w:rFonts w:ascii="黑体" w:hAnsi="黑体" w:eastAsia="黑体" w:cs="黑体"/>
          <w:color w:val="000000"/>
          <w:sz w:val="32"/>
        </w:rPr>
      </w:pPr>
    </w:p>
    <w:p>
      <w:pPr>
        <w:ind w:firstLine="640"/>
        <w:rPr>
          <w:rFonts w:ascii="黑体" w:hAnsi="黑体" w:eastAsia="黑体" w:cs="黑体"/>
          <w:color w:val="000000"/>
          <w:sz w:val="32"/>
        </w:rPr>
      </w:pPr>
      <w:r>
        <w:rPr>
          <w:rFonts w:eastAsia="方正仿宋_GBK"/>
          <w:color w:val="000000"/>
          <w:sz w:val="32"/>
        </w:rPr>
        <w:t xml:space="preserve"> </w:t>
      </w:r>
    </w:p>
    <w:p>
      <w:pPr>
        <w:numPr>
          <w:ilvl w:val="0"/>
          <w:numId w:val="0"/>
        </w:numPr>
        <w:spacing w:before="10" w:after="10"/>
        <w:outlineLvl w:val="2"/>
        <w:rPr>
          <w:rFonts w:ascii="黑体" w:hAnsi="黑体" w:eastAsia="黑体" w:cs="黑体"/>
          <w:color w:val="000000"/>
          <w:sz w:val="32"/>
        </w:rPr>
      </w:pPr>
    </w:p>
    <w:p>
      <w:pPr>
        <w:numPr>
          <w:ilvl w:val="0"/>
          <w:numId w:val="2"/>
        </w:numPr>
        <w:spacing w:before="10" w:after="10"/>
        <w:ind w:firstLine="640"/>
        <w:outlineLvl w:val="2"/>
        <w:rPr>
          <w:rFonts w:ascii="黑体" w:hAnsi="黑体" w:eastAsia="黑体" w:cs="黑体"/>
          <w:color w:val="000000"/>
          <w:sz w:val="32"/>
        </w:rPr>
      </w:pPr>
      <w:r>
        <w:rPr>
          <w:rFonts w:ascii="黑体" w:hAnsi="黑体" w:eastAsia="黑体" w:cs="黑体"/>
          <w:color w:val="000000"/>
          <w:sz w:val="32"/>
        </w:rPr>
        <w:t>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6" w:name="_Toc_3_3_0000000018"/>
    </w:p>
    <w:p>
      <w:pPr>
        <w:spacing w:before="10" w:after="10"/>
        <w:ind w:firstLine="640"/>
        <w:outlineLvl w:val="2"/>
      </w:pPr>
      <w:r>
        <w:rPr>
          <w:rFonts w:ascii="黑体" w:hAnsi="黑体" w:eastAsia="黑体" w:cs="黑体"/>
          <w:color w:val="000000"/>
          <w:sz w:val="32"/>
        </w:rPr>
        <w:t>九、其他需要说明的事项</w:t>
      </w:r>
      <w:bookmarkEnd w:id="16"/>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r>
        <w:rPr>
          <w:rFonts w:hint="eastAsia" w:eastAsia="方正仿宋_GBK"/>
          <w:color w:val="000000"/>
          <w:sz w:val="28"/>
          <w:lang w:val="en-US" w:eastAsia="zh-CN"/>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114ACF"/>
    <w:multiLevelType w:val="singleLevel"/>
    <w:tmpl w:val="48114ACF"/>
    <w:lvl w:ilvl="0" w:tentative="0">
      <w:start w:val="8"/>
      <w:numFmt w:val="chineseCounting"/>
      <w:suff w:val="nothing"/>
      <w:lvlText w:val="%1、"/>
      <w:lvlJc w:val="left"/>
      <w:rPr>
        <w:rFonts w:hint="eastAsia"/>
      </w:rPr>
    </w:lvl>
  </w:abstractNum>
  <w:abstractNum w:abstractNumId="1">
    <w:nsid w:val="51E1C262"/>
    <w:multiLevelType w:val="singleLevel"/>
    <w:tmpl w:val="51E1C26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630DCD"/>
    <w:rsid w:val="00630DCD"/>
    <w:rsid w:val="00C40FCC"/>
    <w:rsid w:val="00E46278"/>
    <w:rsid w:val="02535D60"/>
    <w:rsid w:val="06641A0C"/>
    <w:rsid w:val="0CB86A1F"/>
    <w:rsid w:val="0E8300DF"/>
    <w:rsid w:val="0FB6410E"/>
    <w:rsid w:val="0FFF3DA6"/>
    <w:rsid w:val="16DC2878"/>
    <w:rsid w:val="17D4181C"/>
    <w:rsid w:val="21E810E1"/>
    <w:rsid w:val="2B3114B4"/>
    <w:rsid w:val="2FF03C94"/>
    <w:rsid w:val="34F2227D"/>
    <w:rsid w:val="3B323E21"/>
    <w:rsid w:val="3C420AD3"/>
    <w:rsid w:val="492B449F"/>
    <w:rsid w:val="52941F0A"/>
    <w:rsid w:val="53843114"/>
    <w:rsid w:val="544061A5"/>
    <w:rsid w:val="5750621E"/>
    <w:rsid w:val="5CA71F29"/>
    <w:rsid w:val="643776ED"/>
    <w:rsid w:val="6C641A44"/>
    <w:rsid w:val="7419724F"/>
    <w:rsid w:val="741E3FAF"/>
    <w:rsid w:val="7D8A689B"/>
    <w:rsid w:val="7F10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table" w:styleId="4">
    <w:name w:val="Table Grid"/>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2"/>
    <w:basedOn w:val="1"/>
    <w:qFormat/>
    <w:uiPriority w:val="0"/>
    <w:rPr>
      <w:rFonts w:ascii="方正书宋_GBK" w:hAnsi="方正书宋_GBK" w:eastAsia="方正书宋_GBK" w:cs="方正书宋_GBK"/>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插入文本样式-插入部门职责文件"/>
    <w:basedOn w:val="1"/>
    <w:qFormat/>
    <w:uiPriority w:val="0"/>
    <w:pPr>
      <w:spacing w:line="500" w:lineRule="exact"/>
      <w:ind w:firstLine="560"/>
    </w:pPr>
    <w:rPr>
      <w:rFonts w:eastAsia="方正仿宋_GBK"/>
      <w:sz w:val="28"/>
    </w:rPr>
  </w:style>
  <w:style w:type="paragraph" w:customStyle="1" w:styleId="1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插入文本样式-插入总体目标文件"/>
    <w:basedOn w:val="1"/>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qFormat/>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paragraph" w:customStyle="1" w:styleId="24">
    <w:name w:val="插入文本样式-插入单位职责文件"/>
    <w:basedOn w:val="1"/>
    <w:qFormat/>
    <w:uiPriority w:val="0"/>
    <w:pPr>
      <w:spacing w:line="500" w:lineRule="exact"/>
      <w:ind w:firstLine="560"/>
    </w:pPr>
    <w:rPr>
      <w:rFonts w:eastAsia="方正仿宋_GBK"/>
      <w:sz w:val="28"/>
    </w:rPr>
  </w:style>
  <w:style w:type="paragraph" w:customStyle="1" w:styleId="2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TOC 2"/>
    <w:basedOn w:val="1"/>
    <w:qFormat/>
    <w:uiPriority w:val="0"/>
    <w:pPr>
      <w:ind w:left="240"/>
    </w:pPr>
  </w:style>
  <w:style w:type="paragraph" w:customStyle="1" w:styleId="29">
    <w:name w:val="TOC 3"/>
    <w:basedOn w:val="1"/>
    <w:qFormat/>
    <w:uiPriority w:val="0"/>
    <w:pPr>
      <w:ind w:left="480"/>
    </w:pPr>
  </w:style>
  <w:style w:type="paragraph" w:customStyle="1" w:styleId="30">
    <w:name w:val="TOC 4"/>
    <w:basedOn w:val="1"/>
    <w:qFormat/>
    <w:uiPriority w:val="0"/>
    <w:pPr>
      <w:ind w:left="720"/>
    </w:pPr>
  </w:style>
  <w:style w:type="paragraph" w:customStyle="1" w:styleId="31">
    <w:name w:val="TOC 1"/>
    <w:basedOn w:val="1"/>
    <w:qFormat/>
    <w:uiPriority w:val="0"/>
    <w:pPr>
      <w:spacing w:before="120"/>
      <w:ind w:firstLine="560"/>
    </w:pPr>
    <w:rPr>
      <w:rFonts w:eastAsia="方正仿宋_GBK"/>
      <w:color w:val="000000"/>
      <w:sz w:val="28"/>
    </w:rPr>
  </w:style>
  <w:style w:type="paragraph" w:customStyle="1" w:styleId="3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2023-03-09T11:51:02Z</dcterms:created>
  <dcterms:modified xsi:type="dcterms:W3CDTF">2023-03-09T03:51:02Z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2023-03-09T11:51:00Z</dcterms:created>
  <dcterms:modified xsi:type="dcterms:W3CDTF">2023-03-09T03:51:00Z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2023-03-09T11:50:58Z</dcterms:created>
  <dcterms:modified xsi:type="dcterms:W3CDTF">2023-03-09T03:50:57Z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2023-03-09T11:51:10Z</dcterms:created>
  <dcterms:modified xsi:type="dcterms:W3CDTF">2023-03-09T03:51:10Z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2023-03-09T11:51:09Z</dcterms:created>
  <dcterms:modified xsi:type="dcterms:W3CDTF">2023-03-09T03:51:09Z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2023-03-09T11:50:59Z</dcterms:created>
  <dcterms:modified xsi:type="dcterms:W3CDTF">2023-03-09T03:50:59Z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AE53A9F-AD5D-44FE-AF7B-396DCAD394BC}">
  <ds:schemaRefs/>
</ds:datastoreItem>
</file>

<file path=customXml/itemProps10.xml><?xml version="1.0" encoding="utf-8"?>
<ds:datastoreItem xmlns:ds="http://schemas.openxmlformats.org/officeDocument/2006/customXml" ds:itemID="{39517CBB-283C-48A7-8E61-526BFB7E757C}">
  <ds:schemaRefs/>
</ds:datastoreItem>
</file>

<file path=customXml/itemProps11.xml><?xml version="1.0" encoding="utf-8"?>
<ds:datastoreItem xmlns:ds="http://schemas.openxmlformats.org/officeDocument/2006/customXml" ds:itemID="{03CCEF09-5DAA-4335-A704-4C7A10596C71}">
  <ds:schemaRefs/>
</ds:datastoreItem>
</file>

<file path=customXml/itemProps12.xml><?xml version="1.0" encoding="utf-8"?>
<ds:datastoreItem xmlns:ds="http://schemas.openxmlformats.org/officeDocument/2006/customXml" ds:itemID="{EFF0D5C9-77DE-4D88-A0C1-F6BE519F5E77}">
  <ds:schemaRefs/>
</ds:datastoreItem>
</file>

<file path=customXml/itemProps13.xml><?xml version="1.0" encoding="utf-8"?>
<ds:datastoreItem xmlns:ds="http://schemas.openxmlformats.org/officeDocument/2006/customXml" ds:itemID="{0FAE3592-7552-41A1-9E48-039A2244B650}">
  <ds:schemaRefs/>
</ds:datastoreItem>
</file>

<file path=customXml/itemProps14.xml><?xml version="1.0" encoding="utf-8"?>
<ds:datastoreItem xmlns:ds="http://schemas.openxmlformats.org/officeDocument/2006/customXml" ds:itemID="{6A940B12-2DB5-4186-9B31-F89699CEBACA}">
  <ds:schemaRefs/>
</ds:datastoreItem>
</file>

<file path=customXml/itemProps15.xml><?xml version="1.0" encoding="utf-8"?>
<ds:datastoreItem xmlns:ds="http://schemas.openxmlformats.org/officeDocument/2006/customXml" ds:itemID="{268D2627-8E6E-4951-84B3-EBF3EF6E1946}">
  <ds:schemaRefs/>
</ds:datastoreItem>
</file>

<file path=customXml/itemProps16.xml><?xml version="1.0" encoding="utf-8"?>
<ds:datastoreItem xmlns:ds="http://schemas.openxmlformats.org/officeDocument/2006/customXml" ds:itemID="{66DBF96D-781F-4AF3-800C-83FF4C205498}">
  <ds:schemaRefs/>
</ds:datastoreItem>
</file>

<file path=customXml/itemProps17.xml><?xml version="1.0" encoding="utf-8"?>
<ds:datastoreItem xmlns:ds="http://schemas.openxmlformats.org/officeDocument/2006/customXml" ds:itemID="{EC62696F-A183-4C22-A93B-1F5F7DCE1C2D}">
  <ds:schemaRefs/>
</ds:datastoreItem>
</file>

<file path=customXml/itemProps18.xml><?xml version="1.0" encoding="utf-8"?>
<ds:datastoreItem xmlns:ds="http://schemas.openxmlformats.org/officeDocument/2006/customXml" ds:itemID="{54D5E6D1-8233-487E-BC68-6F1EA7B8C646}">
  <ds:schemaRefs/>
</ds:datastoreItem>
</file>

<file path=customXml/itemProps19.xml><?xml version="1.0" encoding="utf-8"?>
<ds:datastoreItem xmlns:ds="http://schemas.openxmlformats.org/officeDocument/2006/customXml" ds:itemID="{68D247B2-6DCF-468A-AB43-3D2A91D4A04D}">
  <ds:schemaRefs/>
</ds:datastoreItem>
</file>

<file path=customXml/itemProps2.xml><?xml version="1.0" encoding="utf-8"?>
<ds:datastoreItem xmlns:ds="http://schemas.openxmlformats.org/officeDocument/2006/customXml" ds:itemID="{CC5CC54C-E396-4D30-A679-3C32067FF5A2}">
  <ds:schemaRefs/>
</ds:datastoreItem>
</file>

<file path=customXml/itemProps20.xml><?xml version="1.0" encoding="utf-8"?>
<ds:datastoreItem xmlns:ds="http://schemas.openxmlformats.org/officeDocument/2006/customXml" ds:itemID="{D0DD051E-9828-4580-9722-018727D2F1B0}">
  <ds:schemaRefs/>
</ds:datastoreItem>
</file>

<file path=customXml/itemProps21.xml><?xml version="1.0" encoding="utf-8"?>
<ds:datastoreItem xmlns:ds="http://schemas.openxmlformats.org/officeDocument/2006/customXml" ds:itemID="{7CE66DD0-AA78-47FF-AE9B-052A1E6BE9AE}">
  <ds:schemaRefs/>
</ds:datastoreItem>
</file>

<file path=customXml/itemProps22.xml><?xml version="1.0" encoding="utf-8"?>
<ds:datastoreItem xmlns:ds="http://schemas.openxmlformats.org/officeDocument/2006/customXml" ds:itemID="{3276EC74-9C62-4F9B-949F-F23E7C7D1BC7}">
  <ds:schemaRefs/>
</ds:datastoreItem>
</file>

<file path=customXml/itemProps23.xml><?xml version="1.0" encoding="utf-8"?>
<ds:datastoreItem xmlns:ds="http://schemas.openxmlformats.org/officeDocument/2006/customXml" ds:itemID="{6471AF06-DF0F-416C-98C3-35C08AE2B04B}">
  <ds:schemaRefs/>
</ds:datastoreItem>
</file>

<file path=customXml/itemProps24.xml><?xml version="1.0" encoding="utf-8"?>
<ds:datastoreItem xmlns:ds="http://schemas.openxmlformats.org/officeDocument/2006/customXml" ds:itemID="{467562B9-9DAC-44F4-BDDB-14F1CCF48026}">
  <ds:schemaRefs/>
</ds:datastoreItem>
</file>

<file path=customXml/itemProps25.xml><?xml version="1.0" encoding="utf-8"?>
<ds:datastoreItem xmlns:ds="http://schemas.openxmlformats.org/officeDocument/2006/customXml" ds:itemID="{02D960BE-B226-47CA-A597-8F6AF20BF2E4}">
  <ds:schemaRefs/>
</ds:datastoreItem>
</file>

<file path=customXml/itemProps26.xml><?xml version="1.0" encoding="utf-8"?>
<ds:datastoreItem xmlns:ds="http://schemas.openxmlformats.org/officeDocument/2006/customXml" ds:itemID="{73578E7B-C77B-4895-98F2-A6CACD0D152C}">
  <ds:schemaRefs/>
</ds:datastoreItem>
</file>

<file path=customXml/itemProps27.xml><?xml version="1.0" encoding="utf-8"?>
<ds:datastoreItem xmlns:ds="http://schemas.openxmlformats.org/officeDocument/2006/customXml" ds:itemID="{83AF36BE-7924-4B61-BEF8-94C523F1A29B}">
  <ds:schemaRefs/>
</ds:datastoreItem>
</file>

<file path=customXml/itemProps28.xml><?xml version="1.0" encoding="utf-8"?>
<ds:datastoreItem xmlns:ds="http://schemas.openxmlformats.org/officeDocument/2006/customXml" ds:itemID="{F5555019-C320-4E9A-A20F-6A42EFDA2F56}">
  <ds:schemaRefs/>
</ds:datastoreItem>
</file>

<file path=customXml/itemProps29.xml><?xml version="1.0" encoding="utf-8"?>
<ds:datastoreItem xmlns:ds="http://schemas.openxmlformats.org/officeDocument/2006/customXml" ds:itemID="{0F07F3F3-4926-4ED8-9AA2-CF08261EB2A8}">
  <ds:schemaRefs/>
</ds:datastoreItem>
</file>

<file path=customXml/itemProps3.xml><?xml version="1.0" encoding="utf-8"?>
<ds:datastoreItem xmlns:ds="http://schemas.openxmlformats.org/officeDocument/2006/customXml" ds:itemID="{2A446B9E-94A9-4EB9-89B7-D5459906E2F3}">
  <ds:schemaRefs/>
</ds:datastoreItem>
</file>

<file path=customXml/itemProps30.xml><?xml version="1.0" encoding="utf-8"?>
<ds:datastoreItem xmlns:ds="http://schemas.openxmlformats.org/officeDocument/2006/customXml" ds:itemID="{333D691F-4DC7-4B79-AA8E-A79264929C27}">
  <ds:schemaRefs/>
</ds:datastoreItem>
</file>

<file path=customXml/itemProps4.xml><?xml version="1.0" encoding="utf-8"?>
<ds:datastoreItem xmlns:ds="http://schemas.openxmlformats.org/officeDocument/2006/customXml" ds:itemID="{E99214DD-1AAE-4E32-9F1F-D5B8F1973DF4}">
  <ds:schemaRefs/>
</ds:datastoreItem>
</file>

<file path=customXml/itemProps5.xml><?xml version="1.0" encoding="utf-8"?>
<ds:datastoreItem xmlns:ds="http://schemas.openxmlformats.org/officeDocument/2006/customXml" ds:itemID="{9768C939-C7A1-4A51-A600-C5263DC817C3}">
  <ds:schemaRefs/>
</ds:datastoreItem>
</file>

<file path=customXml/itemProps6.xml><?xml version="1.0" encoding="utf-8"?>
<ds:datastoreItem xmlns:ds="http://schemas.openxmlformats.org/officeDocument/2006/customXml" ds:itemID="{B2D5BA8B-BD34-4CDA-A6A5-094151C9408F}">
  <ds:schemaRefs/>
</ds:datastoreItem>
</file>

<file path=customXml/itemProps7.xml><?xml version="1.0" encoding="utf-8"?>
<ds:datastoreItem xmlns:ds="http://schemas.openxmlformats.org/officeDocument/2006/customXml" ds:itemID="{EA8FA1B7-D5A4-4DF6-89AF-EA894C882725}">
  <ds:schemaRefs/>
</ds:datastoreItem>
</file>

<file path=customXml/itemProps8.xml><?xml version="1.0" encoding="utf-8"?>
<ds:datastoreItem xmlns:ds="http://schemas.openxmlformats.org/officeDocument/2006/customXml" ds:itemID="{B7803FC4-F907-495C-9720-6755ECD0F384}">
  <ds:schemaRefs/>
</ds:datastoreItem>
</file>

<file path=customXml/itemProps9.xml><?xml version="1.0" encoding="utf-8"?>
<ds:datastoreItem xmlns:ds="http://schemas.openxmlformats.org/officeDocument/2006/customXml" ds:itemID="{F060DCD0-2836-44A0-B77E-0C7AFF456DF1}">
  <ds:schemaRefs/>
</ds:datastoreItem>
</file>

<file path=docProps/app.xml><?xml version="1.0" encoding="utf-8"?>
<Properties xmlns="http://schemas.openxmlformats.org/officeDocument/2006/extended-properties" xmlns:vt="http://schemas.openxmlformats.org/officeDocument/2006/docPropsVTypes">
  <Template>Normal</Template>
  <Pages>50</Pages>
  <Words>3304</Words>
  <Characters>18839</Characters>
  <Lines>156</Lines>
  <Paragraphs>44</Paragraphs>
  <TotalTime>11</TotalTime>
  <ScaleCrop>false</ScaleCrop>
  <LinksUpToDate>false</LinksUpToDate>
  <CharactersWithSpaces>22099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2023-03-13T07:28:00Z</dcterms:created>
  <dc:creator>Administrator</dc:creator>
  <cp:lastModifiedBy>Administrator</cp:lastModifiedBy>
  <cp:lastPrinted>2023-03-14T06:27:00Z</cp:lastPrinted>
  <dcterms:modified xsi:type="dcterms:W3CDTF">2023-05-30T06:12:15Z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D03CEEBCDE5745BD9D882F960CCE6FD9</vt:lpwstr>
  </property>
</Properties>
</file>