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17</w:t>
      </w:r>
      <w:r>
        <w:fldChar w:fldCharType="end"/>
      </w:r>
      <w:r>
        <w:fldChar w:fldCharType="end"/>
      </w:r>
    </w:p>
    <w:p>
      <w:pPr>
        <w:pStyle w:val="2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18</w:t>
      </w:r>
      <w:r>
        <w:fldChar w:fldCharType="end"/>
      </w:r>
      <w:r>
        <w:fldChar w:fldCharType="end"/>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52</w:t>
      </w:r>
      <w:r>
        <w:fldChar w:fldCharType="end"/>
      </w:r>
      <w: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52</w:t>
      </w:r>
      <w:r>
        <w:fldChar w:fldCharType="end"/>
      </w:r>
      <w: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52</w:t>
      </w:r>
      <w:r>
        <w:fldChar w:fldCharType="end"/>
      </w:r>
      <w: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434保定市满城区人民政府总务</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2797.79</w:t>
            </w:r>
          </w:p>
        </w:tc>
        <w:tc>
          <w:tcPr>
            <w:tcW w:w="4535" w:type="dxa"/>
            <w:vAlign w:val="center"/>
          </w:tcPr>
          <w:p>
            <w:pPr>
              <w:pStyle w:val="10"/>
            </w:pPr>
            <w:r>
              <w:t>一、一般公共服务支出</w:t>
            </w:r>
          </w:p>
        </w:tc>
        <w:tc>
          <w:tcPr>
            <w:tcW w:w="2126" w:type="dxa"/>
            <w:vAlign w:val="center"/>
          </w:tcPr>
          <w:p>
            <w:pPr>
              <w:pStyle w:val="9"/>
            </w:pPr>
            <w:r>
              <w:t>2347.21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295.13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59.45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95.99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2797.79</w:t>
            </w:r>
          </w:p>
        </w:tc>
        <w:tc>
          <w:tcPr>
            <w:tcW w:w="4535" w:type="dxa"/>
            <w:vAlign w:val="center"/>
          </w:tcPr>
          <w:p>
            <w:pPr>
              <w:pStyle w:val="12"/>
            </w:pPr>
            <w:r>
              <w:t>本年支出合计</w:t>
            </w:r>
          </w:p>
        </w:tc>
        <w:tc>
          <w:tcPr>
            <w:tcW w:w="2126" w:type="dxa"/>
            <w:vAlign w:val="center"/>
          </w:tcPr>
          <w:p>
            <w:pPr>
              <w:pStyle w:val="13"/>
            </w:pPr>
            <w:r>
              <w:t>2797.79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2797.79</w:t>
            </w:r>
          </w:p>
        </w:tc>
        <w:tc>
          <w:tcPr>
            <w:tcW w:w="4535" w:type="dxa"/>
            <w:vAlign w:val="center"/>
          </w:tcPr>
          <w:p>
            <w:pPr>
              <w:pStyle w:val="12"/>
            </w:pPr>
            <w:r>
              <w:t>支出总计</w:t>
            </w:r>
          </w:p>
        </w:tc>
        <w:tc>
          <w:tcPr>
            <w:tcW w:w="2126" w:type="dxa"/>
            <w:vAlign w:val="center"/>
          </w:tcPr>
          <w:p>
            <w:pPr>
              <w:pStyle w:val="13"/>
            </w:pPr>
            <w:r>
              <w:t>2797.79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601"/>
        <w:gridCol w:w="992"/>
        <w:gridCol w:w="1134"/>
        <w:gridCol w:w="1134"/>
        <w:gridCol w:w="1134"/>
        <w:gridCol w:w="709"/>
        <w:gridCol w:w="709"/>
        <w:gridCol w:w="992"/>
        <w:gridCol w:w="1134"/>
        <w:gridCol w:w="709"/>
        <w:gridCol w:w="6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99" w:type="dxa"/>
            <w:gridSpan w:val="5"/>
            <w:tcBorders>
              <w:top w:val="single" w:color="FFFFFF" w:sz="6" w:space="0"/>
              <w:left w:val="single" w:color="FFFFFF" w:sz="6" w:space="0"/>
              <w:right w:val="single" w:color="FFFFFF" w:sz="6" w:space="0"/>
            </w:tcBorders>
            <w:vAlign w:val="center"/>
          </w:tcPr>
          <w:p>
            <w:pPr>
              <w:pStyle w:val="7"/>
            </w:pPr>
            <w:r>
              <w:t>434保定市满城区人民政府总务</w:t>
            </w:r>
          </w:p>
        </w:tc>
        <w:tc>
          <w:tcPr>
            <w:tcW w:w="2977"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4195"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4593" w:type="dxa"/>
            <w:gridSpan w:val="2"/>
            <w:vAlign w:val="center"/>
          </w:tcPr>
          <w:p>
            <w:pPr>
              <w:pStyle w:val="8"/>
            </w:pPr>
            <w:r>
              <w:t>功能分类科目</w:t>
            </w:r>
          </w:p>
        </w:tc>
        <w:tc>
          <w:tcPr>
            <w:tcW w:w="992" w:type="dxa"/>
            <w:vMerge w:val="restart"/>
            <w:vAlign w:val="center"/>
          </w:tcPr>
          <w:p>
            <w:pPr>
              <w:pStyle w:val="8"/>
            </w:pPr>
            <w:r>
              <w:t>合计</w:t>
            </w:r>
          </w:p>
        </w:tc>
        <w:tc>
          <w:tcPr>
            <w:tcW w:w="7655" w:type="dxa"/>
            <w:gridSpan w:val="8"/>
            <w:vAlign w:val="center"/>
          </w:tcPr>
          <w:p>
            <w:pPr>
              <w:pStyle w:val="8"/>
            </w:pPr>
            <w:r>
              <w:t>本年收入</w:t>
            </w:r>
          </w:p>
        </w:tc>
        <w:tc>
          <w:tcPr>
            <w:tcW w:w="651"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3601" w:type="dxa"/>
            <w:vAlign w:val="center"/>
          </w:tcPr>
          <w:p>
            <w:pPr>
              <w:pStyle w:val="8"/>
            </w:pPr>
            <w:r>
              <w:t>科目名称</w:t>
            </w:r>
          </w:p>
        </w:tc>
        <w:tc>
          <w:tcPr>
            <w:tcW w:w="992"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709" w:type="dxa"/>
            <w:vAlign w:val="center"/>
          </w:tcPr>
          <w:p>
            <w:pPr>
              <w:pStyle w:val="8"/>
            </w:pPr>
            <w:r>
              <w:t>事业收入</w:t>
            </w:r>
          </w:p>
        </w:tc>
        <w:tc>
          <w:tcPr>
            <w:tcW w:w="709" w:type="dxa"/>
            <w:vAlign w:val="center"/>
          </w:tcPr>
          <w:p>
            <w:pPr>
              <w:pStyle w:val="8"/>
            </w:pPr>
            <w:r>
              <w:t>经营收入</w:t>
            </w:r>
          </w:p>
        </w:tc>
        <w:tc>
          <w:tcPr>
            <w:tcW w:w="992" w:type="dxa"/>
            <w:vAlign w:val="center"/>
          </w:tcPr>
          <w:p>
            <w:pPr>
              <w:pStyle w:val="8"/>
            </w:pPr>
            <w:r>
              <w:t>上级补助收入</w:t>
            </w:r>
          </w:p>
        </w:tc>
        <w:tc>
          <w:tcPr>
            <w:tcW w:w="1134" w:type="dxa"/>
            <w:vAlign w:val="center"/>
          </w:tcPr>
          <w:p>
            <w:pPr>
              <w:pStyle w:val="8"/>
            </w:pPr>
            <w:r>
              <w:t>附属单位上缴收入</w:t>
            </w:r>
          </w:p>
        </w:tc>
        <w:tc>
          <w:tcPr>
            <w:tcW w:w="709" w:type="dxa"/>
            <w:vAlign w:val="center"/>
          </w:tcPr>
          <w:p>
            <w:pPr>
              <w:pStyle w:val="8"/>
            </w:pPr>
            <w:r>
              <w:t>其他收入</w:t>
            </w:r>
          </w:p>
        </w:tc>
        <w:tc>
          <w:tcPr>
            <w:tcW w:w="6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3601" w:type="dxa"/>
            <w:vAlign w:val="center"/>
          </w:tcPr>
          <w:p>
            <w:pPr>
              <w:pStyle w:val="8"/>
            </w:pPr>
            <w:r>
              <w:t>2</w:t>
            </w:r>
          </w:p>
        </w:tc>
        <w:tc>
          <w:tcPr>
            <w:tcW w:w="992"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709" w:type="dxa"/>
            <w:vAlign w:val="center"/>
          </w:tcPr>
          <w:p>
            <w:pPr>
              <w:pStyle w:val="8"/>
            </w:pPr>
            <w:r>
              <w:t>7</w:t>
            </w:r>
          </w:p>
        </w:tc>
        <w:tc>
          <w:tcPr>
            <w:tcW w:w="709" w:type="dxa"/>
            <w:vAlign w:val="center"/>
          </w:tcPr>
          <w:p>
            <w:pPr>
              <w:pStyle w:val="8"/>
            </w:pPr>
            <w:r>
              <w:t>8</w:t>
            </w:r>
          </w:p>
        </w:tc>
        <w:tc>
          <w:tcPr>
            <w:tcW w:w="992" w:type="dxa"/>
            <w:vAlign w:val="center"/>
          </w:tcPr>
          <w:p>
            <w:pPr>
              <w:pStyle w:val="8"/>
            </w:pPr>
            <w:r>
              <w:t>9</w:t>
            </w:r>
          </w:p>
        </w:tc>
        <w:tc>
          <w:tcPr>
            <w:tcW w:w="1134" w:type="dxa"/>
            <w:vAlign w:val="center"/>
          </w:tcPr>
          <w:p>
            <w:pPr>
              <w:pStyle w:val="8"/>
            </w:pPr>
            <w:r>
              <w:t>10</w:t>
            </w:r>
          </w:p>
        </w:tc>
        <w:tc>
          <w:tcPr>
            <w:tcW w:w="709" w:type="dxa"/>
            <w:vAlign w:val="center"/>
          </w:tcPr>
          <w:p>
            <w:pPr>
              <w:pStyle w:val="8"/>
            </w:pPr>
            <w:r>
              <w:t>11</w:t>
            </w:r>
          </w:p>
        </w:tc>
        <w:tc>
          <w:tcPr>
            <w:tcW w:w="651"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3601" w:type="dxa"/>
            <w:vAlign w:val="center"/>
          </w:tcPr>
          <w:p>
            <w:pPr>
              <w:pStyle w:val="12"/>
            </w:pPr>
            <w:r>
              <w:t>合计</w:t>
            </w:r>
          </w:p>
        </w:tc>
        <w:tc>
          <w:tcPr>
            <w:tcW w:w="992" w:type="dxa"/>
            <w:vAlign w:val="center"/>
          </w:tcPr>
          <w:p>
            <w:pPr>
              <w:pStyle w:val="13"/>
            </w:pPr>
            <w:r>
              <w:t>2797.79</w:t>
            </w:r>
          </w:p>
        </w:tc>
        <w:tc>
          <w:tcPr>
            <w:tcW w:w="1134" w:type="dxa"/>
            <w:vAlign w:val="center"/>
          </w:tcPr>
          <w:p>
            <w:pPr>
              <w:pStyle w:val="13"/>
            </w:pPr>
            <w:r>
              <w:t>2797.79</w:t>
            </w:r>
          </w:p>
        </w:tc>
        <w:tc>
          <w:tcPr>
            <w:tcW w:w="1134" w:type="dxa"/>
            <w:vAlign w:val="center"/>
          </w:tcPr>
          <w:p>
            <w:pPr>
              <w:pStyle w:val="13"/>
            </w:pPr>
            <w:r>
              <w:t>2797.79</w:t>
            </w:r>
          </w:p>
        </w:tc>
        <w:tc>
          <w:tcPr>
            <w:tcW w:w="1134" w:type="dxa"/>
            <w:vAlign w:val="center"/>
          </w:tcPr>
          <w:p>
            <w:pPr>
              <w:pStyle w:val="13"/>
            </w:pPr>
          </w:p>
        </w:tc>
        <w:tc>
          <w:tcPr>
            <w:tcW w:w="709" w:type="dxa"/>
            <w:vAlign w:val="center"/>
          </w:tcPr>
          <w:p>
            <w:pPr>
              <w:pStyle w:val="13"/>
            </w:pPr>
          </w:p>
        </w:tc>
        <w:tc>
          <w:tcPr>
            <w:tcW w:w="709" w:type="dxa"/>
            <w:vAlign w:val="center"/>
          </w:tcPr>
          <w:p>
            <w:pPr>
              <w:pStyle w:val="13"/>
            </w:pPr>
          </w:p>
        </w:tc>
        <w:tc>
          <w:tcPr>
            <w:tcW w:w="992" w:type="dxa"/>
            <w:vAlign w:val="center"/>
          </w:tcPr>
          <w:p>
            <w:pPr>
              <w:pStyle w:val="13"/>
            </w:pPr>
          </w:p>
        </w:tc>
        <w:tc>
          <w:tcPr>
            <w:tcW w:w="1134" w:type="dxa"/>
            <w:vAlign w:val="center"/>
          </w:tcPr>
          <w:p>
            <w:pPr>
              <w:pStyle w:val="13"/>
            </w:pPr>
          </w:p>
        </w:tc>
        <w:tc>
          <w:tcPr>
            <w:tcW w:w="709" w:type="dxa"/>
            <w:vAlign w:val="center"/>
          </w:tcPr>
          <w:p>
            <w:pPr>
              <w:pStyle w:val="13"/>
            </w:pPr>
          </w:p>
        </w:tc>
        <w:tc>
          <w:tcPr>
            <w:tcW w:w="6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3601" w:type="dxa"/>
            <w:vAlign w:val="center"/>
          </w:tcPr>
          <w:p>
            <w:pPr>
              <w:pStyle w:val="10"/>
            </w:pPr>
            <w:r>
              <w:t>一般公共服务支出</w:t>
            </w:r>
          </w:p>
        </w:tc>
        <w:tc>
          <w:tcPr>
            <w:tcW w:w="992" w:type="dxa"/>
            <w:vAlign w:val="center"/>
          </w:tcPr>
          <w:p>
            <w:pPr>
              <w:pStyle w:val="9"/>
            </w:pPr>
            <w:r>
              <w:t>2347.21</w:t>
            </w:r>
          </w:p>
        </w:tc>
        <w:tc>
          <w:tcPr>
            <w:tcW w:w="1134" w:type="dxa"/>
            <w:vAlign w:val="center"/>
          </w:tcPr>
          <w:p>
            <w:pPr>
              <w:pStyle w:val="9"/>
            </w:pPr>
            <w:r>
              <w:t>2347.21</w:t>
            </w:r>
          </w:p>
        </w:tc>
        <w:tc>
          <w:tcPr>
            <w:tcW w:w="1134" w:type="dxa"/>
            <w:vAlign w:val="center"/>
          </w:tcPr>
          <w:p>
            <w:pPr>
              <w:pStyle w:val="9"/>
            </w:pPr>
            <w:r>
              <w:t>2347.21</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20103</w:t>
            </w:r>
          </w:p>
        </w:tc>
        <w:tc>
          <w:tcPr>
            <w:tcW w:w="3601" w:type="dxa"/>
            <w:vAlign w:val="center"/>
          </w:tcPr>
          <w:p>
            <w:pPr>
              <w:pStyle w:val="10"/>
            </w:pPr>
            <w:r>
              <w:t>政府办公厅（室）及相关机构事务</w:t>
            </w:r>
          </w:p>
        </w:tc>
        <w:tc>
          <w:tcPr>
            <w:tcW w:w="992" w:type="dxa"/>
            <w:vAlign w:val="center"/>
          </w:tcPr>
          <w:p>
            <w:pPr>
              <w:pStyle w:val="9"/>
            </w:pPr>
            <w:r>
              <w:t>2347.21</w:t>
            </w:r>
          </w:p>
        </w:tc>
        <w:tc>
          <w:tcPr>
            <w:tcW w:w="1134" w:type="dxa"/>
            <w:vAlign w:val="center"/>
          </w:tcPr>
          <w:p>
            <w:pPr>
              <w:pStyle w:val="9"/>
            </w:pPr>
            <w:r>
              <w:t>2347.21</w:t>
            </w:r>
          </w:p>
        </w:tc>
        <w:tc>
          <w:tcPr>
            <w:tcW w:w="1134" w:type="dxa"/>
            <w:vAlign w:val="center"/>
          </w:tcPr>
          <w:p>
            <w:pPr>
              <w:pStyle w:val="9"/>
            </w:pPr>
            <w:r>
              <w:t>2347.21</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2010301</w:t>
            </w:r>
          </w:p>
        </w:tc>
        <w:tc>
          <w:tcPr>
            <w:tcW w:w="3601" w:type="dxa"/>
            <w:vAlign w:val="center"/>
          </w:tcPr>
          <w:p>
            <w:pPr>
              <w:pStyle w:val="10"/>
            </w:pPr>
            <w:r>
              <w:t>行政运行</w:t>
            </w:r>
          </w:p>
        </w:tc>
        <w:tc>
          <w:tcPr>
            <w:tcW w:w="992" w:type="dxa"/>
            <w:vAlign w:val="center"/>
          </w:tcPr>
          <w:p>
            <w:pPr>
              <w:pStyle w:val="9"/>
            </w:pPr>
            <w:r>
              <w:t>1583.16</w:t>
            </w:r>
          </w:p>
        </w:tc>
        <w:tc>
          <w:tcPr>
            <w:tcW w:w="1134" w:type="dxa"/>
            <w:vAlign w:val="center"/>
          </w:tcPr>
          <w:p>
            <w:pPr>
              <w:pStyle w:val="9"/>
            </w:pPr>
            <w:r>
              <w:t>1583.16</w:t>
            </w:r>
          </w:p>
        </w:tc>
        <w:tc>
          <w:tcPr>
            <w:tcW w:w="1134" w:type="dxa"/>
            <w:vAlign w:val="center"/>
          </w:tcPr>
          <w:p>
            <w:pPr>
              <w:pStyle w:val="9"/>
            </w:pPr>
            <w:r>
              <w:t>1583.16</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2010302</w:t>
            </w:r>
          </w:p>
        </w:tc>
        <w:tc>
          <w:tcPr>
            <w:tcW w:w="3601" w:type="dxa"/>
            <w:vAlign w:val="center"/>
          </w:tcPr>
          <w:p>
            <w:pPr>
              <w:pStyle w:val="10"/>
            </w:pPr>
            <w:r>
              <w:t>一般行政管理事务</w:t>
            </w:r>
          </w:p>
        </w:tc>
        <w:tc>
          <w:tcPr>
            <w:tcW w:w="992" w:type="dxa"/>
            <w:vAlign w:val="center"/>
          </w:tcPr>
          <w:p>
            <w:pPr>
              <w:pStyle w:val="9"/>
            </w:pPr>
            <w:r>
              <w:t>764.05</w:t>
            </w:r>
          </w:p>
        </w:tc>
        <w:tc>
          <w:tcPr>
            <w:tcW w:w="1134" w:type="dxa"/>
            <w:vAlign w:val="center"/>
          </w:tcPr>
          <w:p>
            <w:pPr>
              <w:pStyle w:val="9"/>
            </w:pPr>
            <w:r>
              <w:t>764.05</w:t>
            </w:r>
          </w:p>
        </w:tc>
        <w:tc>
          <w:tcPr>
            <w:tcW w:w="1134" w:type="dxa"/>
            <w:vAlign w:val="center"/>
          </w:tcPr>
          <w:p>
            <w:pPr>
              <w:pStyle w:val="9"/>
            </w:pPr>
            <w:r>
              <w:t>764.05</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w:t>
            </w:r>
          </w:p>
        </w:tc>
        <w:tc>
          <w:tcPr>
            <w:tcW w:w="3601" w:type="dxa"/>
            <w:vAlign w:val="center"/>
          </w:tcPr>
          <w:p>
            <w:pPr>
              <w:pStyle w:val="10"/>
            </w:pPr>
            <w:r>
              <w:t>社会保障和就业支出</w:t>
            </w:r>
          </w:p>
        </w:tc>
        <w:tc>
          <w:tcPr>
            <w:tcW w:w="992" w:type="dxa"/>
            <w:vAlign w:val="center"/>
          </w:tcPr>
          <w:p>
            <w:pPr>
              <w:pStyle w:val="9"/>
            </w:pPr>
            <w:r>
              <w:t>295.13</w:t>
            </w:r>
          </w:p>
        </w:tc>
        <w:tc>
          <w:tcPr>
            <w:tcW w:w="1134" w:type="dxa"/>
            <w:vAlign w:val="center"/>
          </w:tcPr>
          <w:p>
            <w:pPr>
              <w:pStyle w:val="9"/>
            </w:pPr>
            <w:r>
              <w:t>295.13</w:t>
            </w:r>
          </w:p>
        </w:tc>
        <w:tc>
          <w:tcPr>
            <w:tcW w:w="1134" w:type="dxa"/>
            <w:vAlign w:val="center"/>
          </w:tcPr>
          <w:p>
            <w:pPr>
              <w:pStyle w:val="9"/>
            </w:pPr>
            <w:r>
              <w:t>295.13</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20805</w:t>
            </w:r>
          </w:p>
        </w:tc>
        <w:tc>
          <w:tcPr>
            <w:tcW w:w="3601" w:type="dxa"/>
            <w:vAlign w:val="center"/>
          </w:tcPr>
          <w:p>
            <w:pPr>
              <w:pStyle w:val="10"/>
            </w:pPr>
            <w:r>
              <w:t>行政事业单位养老支出</w:t>
            </w:r>
          </w:p>
        </w:tc>
        <w:tc>
          <w:tcPr>
            <w:tcW w:w="992" w:type="dxa"/>
            <w:vAlign w:val="center"/>
          </w:tcPr>
          <w:p>
            <w:pPr>
              <w:pStyle w:val="9"/>
            </w:pPr>
            <w:r>
              <w:t>295.13</w:t>
            </w:r>
          </w:p>
        </w:tc>
        <w:tc>
          <w:tcPr>
            <w:tcW w:w="1134" w:type="dxa"/>
            <w:vAlign w:val="center"/>
          </w:tcPr>
          <w:p>
            <w:pPr>
              <w:pStyle w:val="9"/>
            </w:pPr>
            <w:r>
              <w:t>295.13</w:t>
            </w:r>
          </w:p>
        </w:tc>
        <w:tc>
          <w:tcPr>
            <w:tcW w:w="1134" w:type="dxa"/>
            <w:vAlign w:val="center"/>
          </w:tcPr>
          <w:p>
            <w:pPr>
              <w:pStyle w:val="9"/>
            </w:pPr>
            <w:r>
              <w:t>295.13</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2080501</w:t>
            </w:r>
          </w:p>
        </w:tc>
        <w:tc>
          <w:tcPr>
            <w:tcW w:w="3601" w:type="dxa"/>
            <w:vAlign w:val="center"/>
          </w:tcPr>
          <w:p>
            <w:pPr>
              <w:pStyle w:val="10"/>
            </w:pPr>
            <w:r>
              <w:t>行政单位离退休</w:t>
            </w:r>
          </w:p>
        </w:tc>
        <w:tc>
          <w:tcPr>
            <w:tcW w:w="992" w:type="dxa"/>
            <w:vAlign w:val="center"/>
          </w:tcPr>
          <w:p>
            <w:pPr>
              <w:pStyle w:val="9"/>
            </w:pPr>
            <w:r>
              <w:t>94.39</w:t>
            </w:r>
          </w:p>
        </w:tc>
        <w:tc>
          <w:tcPr>
            <w:tcW w:w="1134" w:type="dxa"/>
            <w:vAlign w:val="center"/>
          </w:tcPr>
          <w:p>
            <w:pPr>
              <w:pStyle w:val="9"/>
            </w:pPr>
            <w:r>
              <w:t>94.39</w:t>
            </w:r>
          </w:p>
        </w:tc>
        <w:tc>
          <w:tcPr>
            <w:tcW w:w="1134" w:type="dxa"/>
            <w:vAlign w:val="center"/>
          </w:tcPr>
          <w:p>
            <w:pPr>
              <w:pStyle w:val="9"/>
            </w:pPr>
            <w:r>
              <w:t>94.39</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2080505</w:t>
            </w:r>
          </w:p>
        </w:tc>
        <w:tc>
          <w:tcPr>
            <w:tcW w:w="3601" w:type="dxa"/>
            <w:vAlign w:val="center"/>
          </w:tcPr>
          <w:p>
            <w:pPr>
              <w:pStyle w:val="10"/>
            </w:pPr>
            <w:r>
              <w:t>机关事业单位基本养老保险缴费支出</w:t>
            </w:r>
          </w:p>
        </w:tc>
        <w:tc>
          <w:tcPr>
            <w:tcW w:w="992" w:type="dxa"/>
            <w:vAlign w:val="center"/>
          </w:tcPr>
          <w:p>
            <w:pPr>
              <w:pStyle w:val="9"/>
            </w:pPr>
            <w:r>
              <w:t>146.07</w:t>
            </w:r>
          </w:p>
        </w:tc>
        <w:tc>
          <w:tcPr>
            <w:tcW w:w="1134" w:type="dxa"/>
            <w:vAlign w:val="center"/>
          </w:tcPr>
          <w:p>
            <w:pPr>
              <w:pStyle w:val="9"/>
            </w:pPr>
            <w:r>
              <w:t>146.07</w:t>
            </w:r>
          </w:p>
        </w:tc>
        <w:tc>
          <w:tcPr>
            <w:tcW w:w="1134" w:type="dxa"/>
            <w:vAlign w:val="center"/>
          </w:tcPr>
          <w:p>
            <w:pPr>
              <w:pStyle w:val="9"/>
            </w:pPr>
            <w:r>
              <w:t>146.07</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2080506</w:t>
            </w:r>
          </w:p>
        </w:tc>
        <w:tc>
          <w:tcPr>
            <w:tcW w:w="3601" w:type="dxa"/>
            <w:vAlign w:val="center"/>
          </w:tcPr>
          <w:p>
            <w:pPr>
              <w:pStyle w:val="10"/>
            </w:pPr>
            <w:r>
              <w:t>机关事业单位职业年金缴费支出</w:t>
            </w:r>
          </w:p>
        </w:tc>
        <w:tc>
          <w:tcPr>
            <w:tcW w:w="992" w:type="dxa"/>
            <w:vAlign w:val="center"/>
          </w:tcPr>
          <w:p>
            <w:pPr>
              <w:pStyle w:val="9"/>
            </w:pPr>
            <w:r>
              <w:t>54.67</w:t>
            </w:r>
          </w:p>
        </w:tc>
        <w:tc>
          <w:tcPr>
            <w:tcW w:w="1134" w:type="dxa"/>
            <w:vAlign w:val="center"/>
          </w:tcPr>
          <w:p>
            <w:pPr>
              <w:pStyle w:val="9"/>
            </w:pPr>
            <w:r>
              <w:t>54.67</w:t>
            </w:r>
          </w:p>
        </w:tc>
        <w:tc>
          <w:tcPr>
            <w:tcW w:w="1134" w:type="dxa"/>
            <w:vAlign w:val="center"/>
          </w:tcPr>
          <w:p>
            <w:pPr>
              <w:pStyle w:val="9"/>
            </w:pPr>
            <w:r>
              <w:t>54.67</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210</w:t>
            </w:r>
          </w:p>
        </w:tc>
        <w:tc>
          <w:tcPr>
            <w:tcW w:w="3601" w:type="dxa"/>
            <w:vAlign w:val="center"/>
          </w:tcPr>
          <w:p>
            <w:pPr>
              <w:pStyle w:val="10"/>
            </w:pPr>
            <w:r>
              <w:t>卫生健康支出</w:t>
            </w:r>
          </w:p>
        </w:tc>
        <w:tc>
          <w:tcPr>
            <w:tcW w:w="992" w:type="dxa"/>
            <w:vAlign w:val="center"/>
          </w:tcPr>
          <w:p>
            <w:pPr>
              <w:pStyle w:val="9"/>
            </w:pPr>
            <w:r>
              <w:t>59.45</w:t>
            </w:r>
          </w:p>
        </w:tc>
        <w:tc>
          <w:tcPr>
            <w:tcW w:w="1134" w:type="dxa"/>
            <w:vAlign w:val="center"/>
          </w:tcPr>
          <w:p>
            <w:pPr>
              <w:pStyle w:val="9"/>
            </w:pPr>
            <w:r>
              <w:t>59.45</w:t>
            </w:r>
          </w:p>
        </w:tc>
        <w:tc>
          <w:tcPr>
            <w:tcW w:w="1134" w:type="dxa"/>
            <w:vAlign w:val="center"/>
          </w:tcPr>
          <w:p>
            <w:pPr>
              <w:pStyle w:val="9"/>
            </w:pPr>
            <w:r>
              <w:t>59.45</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21011</w:t>
            </w:r>
          </w:p>
        </w:tc>
        <w:tc>
          <w:tcPr>
            <w:tcW w:w="3601" w:type="dxa"/>
            <w:vAlign w:val="center"/>
          </w:tcPr>
          <w:p>
            <w:pPr>
              <w:pStyle w:val="10"/>
            </w:pPr>
            <w:r>
              <w:t>行政事业单位医疗</w:t>
            </w:r>
          </w:p>
        </w:tc>
        <w:tc>
          <w:tcPr>
            <w:tcW w:w="992" w:type="dxa"/>
            <w:vAlign w:val="center"/>
          </w:tcPr>
          <w:p>
            <w:pPr>
              <w:pStyle w:val="9"/>
            </w:pPr>
            <w:r>
              <w:t>59.45</w:t>
            </w:r>
          </w:p>
        </w:tc>
        <w:tc>
          <w:tcPr>
            <w:tcW w:w="1134" w:type="dxa"/>
            <w:vAlign w:val="center"/>
          </w:tcPr>
          <w:p>
            <w:pPr>
              <w:pStyle w:val="9"/>
            </w:pPr>
            <w:r>
              <w:t>59.45</w:t>
            </w:r>
          </w:p>
        </w:tc>
        <w:tc>
          <w:tcPr>
            <w:tcW w:w="1134" w:type="dxa"/>
            <w:vAlign w:val="center"/>
          </w:tcPr>
          <w:p>
            <w:pPr>
              <w:pStyle w:val="9"/>
            </w:pPr>
            <w:r>
              <w:t>59.45</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2101101</w:t>
            </w:r>
          </w:p>
        </w:tc>
        <w:tc>
          <w:tcPr>
            <w:tcW w:w="3601" w:type="dxa"/>
            <w:vAlign w:val="center"/>
          </w:tcPr>
          <w:p>
            <w:pPr>
              <w:pStyle w:val="10"/>
            </w:pPr>
            <w:r>
              <w:t>行政单位医疗</w:t>
            </w:r>
          </w:p>
        </w:tc>
        <w:tc>
          <w:tcPr>
            <w:tcW w:w="992" w:type="dxa"/>
            <w:vAlign w:val="center"/>
          </w:tcPr>
          <w:p>
            <w:pPr>
              <w:pStyle w:val="9"/>
            </w:pPr>
            <w:r>
              <w:t>59.45</w:t>
            </w:r>
          </w:p>
        </w:tc>
        <w:tc>
          <w:tcPr>
            <w:tcW w:w="1134" w:type="dxa"/>
            <w:vAlign w:val="center"/>
          </w:tcPr>
          <w:p>
            <w:pPr>
              <w:pStyle w:val="9"/>
            </w:pPr>
            <w:r>
              <w:t>59.45</w:t>
            </w:r>
          </w:p>
        </w:tc>
        <w:tc>
          <w:tcPr>
            <w:tcW w:w="1134" w:type="dxa"/>
            <w:vAlign w:val="center"/>
          </w:tcPr>
          <w:p>
            <w:pPr>
              <w:pStyle w:val="9"/>
            </w:pPr>
            <w:r>
              <w:t>59.45</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221</w:t>
            </w:r>
          </w:p>
        </w:tc>
        <w:tc>
          <w:tcPr>
            <w:tcW w:w="3601" w:type="dxa"/>
            <w:vAlign w:val="center"/>
          </w:tcPr>
          <w:p>
            <w:pPr>
              <w:pStyle w:val="10"/>
            </w:pPr>
            <w:r>
              <w:t>住房保障支出</w:t>
            </w:r>
          </w:p>
        </w:tc>
        <w:tc>
          <w:tcPr>
            <w:tcW w:w="992" w:type="dxa"/>
            <w:vAlign w:val="center"/>
          </w:tcPr>
          <w:p>
            <w:pPr>
              <w:pStyle w:val="9"/>
            </w:pPr>
            <w:r>
              <w:t>95.99</w:t>
            </w:r>
          </w:p>
        </w:tc>
        <w:tc>
          <w:tcPr>
            <w:tcW w:w="1134" w:type="dxa"/>
            <w:vAlign w:val="center"/>
          </w:tcPr>
          <w:p>
            <w:pPr>
              <w:pStyle w:val="9"/>
            </w:pPr>
            <w:r>
              <w:t>95.99</w:t>
            </w:r>
          </w:p>
        </w:tc>
        <w:tc>
          <w:tcPr>
            <w:tcW w:w="1134" w:type="dxa"/>
            <w:vAlign w:val="center"/>
          </w:tcPr>
          <w:p>
            <w:pPr>
              <w:pStyle w:val="9"/>
            </w:pPr>
            <w:r>
              <w:t>95.99</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22102</w:t>
            </w:r>
          </w:p>
        </w:tc>
        <w:tc>
          <w:tcPr>
            <w:tcW w:w="3601" w:type="dxa"/>
            <w:vAlign w:val="center"/>
          </w:tcPr>
          <w:p>
            <w:pPr>
              <w:pStyle w:val="10"/>
            </w:pPr>
            <w:r>
              <w:t>住房改革支出</w:t>
            </w:r>
          </w:p>
        </w:tc>
        <w:tc>
          <w:tcPr>
            <w:tcW w:w="992" w:type="dxa"/>
            <w:vAlign w:val="center"/>
          </w:tcPr>
          <w:p>
            <w:pPr>
              <w:pStyle w:val="9"/>
            </w:pPr>
            <w:r>
              <w:t>95.99</w:t>
            </w:r>
          </w:p>
        </w:tc>
        <w:tc>
          <w:tcPr>
            <w:tcW w:w="1134" w:type="dxa"/>
            <w:vAlign w:val="center"/>
          </w:tcPr>
          <w:p>
            <w:pPr>
              <w:pStyle w:val="9"/>
            </w:pPr>
            <w:r>
              <w:t>95.99</w:t>
            </w:r>
          </w:p>
        </w:tc>
        <w:tc>
          <w:tcPr>
            <w:tcW w:w="1134" w:type="dxa"/>
            <w:vAlign w:val="center"/>
          </w:tcPr>
          <w:p>
            <w:pPr>
              <w:pStyle w:val="9"/>
            </w:pPr>
            <w:r>
              <w:t>95.99</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2210201</w:t>
            </w:r>
          </w:p>
        </w:tc>
        <w:tc>
          <w:tcPr>
            <w:tcW w:w="3601" w:type="dxa"/>
            <w:vAlign w:val="center"/>
          </w:tcPr>
          <w:p>
            <w:pPr>
              <w:pStyle w:val="10"/>
            </w:pPr>
            <w:r>
              <w:t>住房公积金</w:t>
            </w:r>
          </w:p>
        </w:tc>
        <w:tc>
          <w:tcPr>
            <w:tcW w:w="992" w:type="dxa"/>
            <w:vAlign w:val="center"/>
          </w:tcPr>
          <w:p>
            <w:pPr>
              <w:pStyle w:val="9"/>
            </w:pPr>
            <w:r>
              <w:t>95.99</w:t>
            </w:r>
          </w:p>
        </w:tc>
        <w:tc>
          <w:tcPr>
            <w:tcW w:w="1134" w:type="dxa"/>
            <w:vAlign w:val="center"/>
          </w:tcPr>
          <w:p>
            <w:pPr>
              <w:pStyle w:val="9"/>
            </w:pPr>
            <w:r>
              <w:t>95.99</w:t>
            </w:r>
          </w:p>
        </w:tc>
        <w:tc>
          <w:tcPr>
            <w:tcW w:w="1134" w:type="dxa"/>
            <w:vAlign w:val="center"/>
          </w:tcPr>
          <w:p>
            <w:pPr>
              <w:pStyle w:val="9"/>
            </w:pPr>
            <w:r>
              <w:t>95.99</w:t>
            </w:r>
          </w:p>
        </w:tc>
        <w:tc>
          <w:tcPr>
            <w:tcW w:w="1134" w:type="dxa"/>
            <w:vAlign w:val="center"/>
          </w:tcPr>
          <w:p>
            <w:pPr>
              <w:pStyle w:val="9"/>
            </w:pPr>
          </w:p>
        </w:tc>
        <w:tc>
          <w:tcPr>
            <w:tcW w:w="709" w:type="dxa"/>
            <w:vAlign w:val="center"/>
          </w:tcPr>
          <w:p>
            <w:pPr>
              <w:pStyle w:val="9"/>
            </w:pPr>
          </w:p>
        </w:tc>
        <w:tc>
          <w:tcPr>
            <w:tcW w:w="709" w:type="dxa"/>
            <w:vAlign w:val="center"/>
          </w:tcPr>
          <w:p>
            <w:pPr>
              <w:pStyle w:val="9"/>
            </w:pPr>
          </w:p>
        </w:tc>
        <w:tc>
          <w:tcPr>
            <w:tcW w:w="992" w:type="dxa"/>
            <w:vAlign w:val="center"/>
          </w:tcPr>
          <w:p>
            <w:pPr>
              <w:pStyle w:val="9"/>
            </w:pPr>
          </w:p>
        </w:tc>
        <w:tc>
          <w:tcPr>
            <w:tcW w:w="1134" w:type="dxa"/>
            <w:vAlign w:val="center"/>
          </w:tcPr>
          <w:p>
            <w:pPr>
              <w:pStyle w:val="9"/>
            </w:pPr>
          </w:p>
        </w:tc>
        <w:tc>
          <w:tcPr>
            <w:tcW w:w="709" w:type="dxa"/>
            <w:vAlign w:val="center"/>
          </w:tcPr>
          <w:p>
            <w:pPr>
              <w:pStyle w:val="9"/>
            </w:pPr>
          </w:p>
        </w:tc>
        <w:tc>
          <w:tcPr>
            <w:tcW w:w="6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2797.79</w:t>
            </w:r>
          </w:p>
        </w:tc>
        <w:tc>
          <w:tcPr>
            <w:tcW w:w="1361" w:type="dxa"/>
            <w:vAlign w:val="center"/>
          </w:tcPr>
          <w:p>
            <w:pPr>
              <w:pStyle w:val="13"/>
            </w:pPr>
            <w:r>
              <w:t>2033.73</w:t>
            </w:r>
          </w:p>
        </w:tc>
        <w:tc>
          <w:tcPr>
            <w:tcW w:w="1361" w:type="dxa"/>
            <w:vAlign w:val="center"/>
          </w:tcPr>
          <w:p>
            <w:pPr>
              <w:pStyle w:val="13"/>
            </w:pPr>
            <w:r>
              <w:t>764.05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2347.21</w:t>
            </w:r>
          </w:p>
        </w:tc>
        <w:tc>
          <w:tcPr>
            <w:tcW w:w="1361" w:type="dxa"/>
            <w:vAlign w:val="center"/>
          </w:tcPr>
          <w:p>
            <w:pPr>
              <w:pStyle w:val="9"/>
            </w:pPr>
            <w:r>
              <w:t>1583.16</w:t>
            </w:r>
          </w:p>
        </w:tc>
        <w:tc>
          <w:tcPr>
            <w:tcW w:w="1361" w:type="dxa"/>
            <w:vAlign w:val="center"/>
          </w:tcPr>
          <w:p>
            <w:pPr>
              <w:pStyle w:val="9"/>
            </w:pPr>
            <w:r>
              <w:t>764.05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20103</w:t>
            </w:r>
          </w:p>
        </w:tc>
        <w:tc>
          <w:tcPr>
            <w:tcW w:w="4535" w:type="dxa"/>
            <w:vAlign w:val="center"/>
          </w:tcPr>
          <w:p>
            <w:pPr>
              <w:pStyle w:val="10"/>
            </w:pPr>
            <w:r>
              <w:t>政府办公厅（室）及相关机构事务</w:t>
            </w:r>
          </w:p>
        </w:tc>
        <w:tc>
          <w:tcPr>
            <w:tcW w:w="1361" w:type="dxa"/>
            <w:vAlign w:val="center"/>
          </w:tcPr>
          <w:p>
            <w:pPr>
              <w:pStyle w:val="9"/>
            </w:pPr>
            <w:r>
              <w:t>2347.21</w:t>
            </w:r>
          </w:p>
        </w:tc>
        <w:tc>
          <w:tcPr>
            <w:tcW w:w="1361" w:type="dxa"/>
            <w:vAlign w:val="center"/>
          </w:tcPr>
          <w:p>
            <w:pPr>
              <w:pStyle w:val="9"/>
            </w:pPr>
            <w:r>
              <w:t>1583.16</w:t>
            </w:r>
          </w:p>
        </w:tc>
        <w:tc>
          <w:tcPr>
            <w:tcW w:w="1361" w:type="dxa"/>
            <w:vAlign w:val="center"/>
          </w:tcPr>
          <w:p>
            <w:pPr>
              <w:pStyle w:val="9"/>
            </w:pPr>
            <w:r>
              <w:t>764.05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2010301</w:t>
            </w:r>
          </w:p>
        </w:tc>
        <w:tc>
          <w:tcPr>
            <w:tcW w:w="4535" w:type="dxa"/>
            <w:vAlign w:val="center"/>
          </w:tcPr>
          <w:p>
            <w:pPr>
              <w:pStyle w:val="10"/>
            </w:pPr>
            <w:r>
              <w:t>行政运行</w:t>
            </w:r>
          </w:p>
        </w:tc>
        <w:tc>
          <w:tcPr>
            <w:tcW w:w="1361" w:type="dxa"/>
            <w:vAlign w:val="center"/>
          </w:tcPr>
          <w:p>
            <w:pPr>
              <w:pStyle w:val="9"/>
            </w:pPr>
            <w:r>
              <w:t>1583.16</w:t>
            </w:r>
          </w:p>
        </w:tc>
        <w:tc>
          <w:tcPr>
            <w:tcW w:w="1361" w:type="dxa"/>
            <w:vAlign w:val="center"/>
          </w:tcPr>
          <w:p>
            <w:pPr>
              <w:pStyle w:val="9"/>
            </w:pPr>
            <w:r>
              <w:t>1583.16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2010302</w:t>
            </w:r>
          </w:p>
        </w:tc>
        <w:tc>
          <w:tcPr>
            <w:tcW w:w="4535" w:type="dxa"/>
            <w:vAlign w:val="center"/>
          </w:tcPr>
          <w:p>
            <w:pPr>
              <w:pStyle w:val="10"/>
            </w:pPr>
            <w:r>
              <w:t>一般行政管理事务</w:t>
            </w:r>
          </w:p>
        </w:tc>
        <w:tc>
          <w:tcPr>
            <w:tcW w:w="1361" w:type="dxa"/>
            <w:vAlign w:val="center"/>
          </w:tcPr>
          <w:p>
            <w:pPr>
              <w:pStyle w:val="9"/>
            </w:pPr>
            <w:r>
              <w:t>764.05</w:t>
            </w:r>
          </w:p>
        </w:tc>
        <w:tc>
          <w:tcPr>
            <w:tcW w:w="1361" w:type="dxa"/>
            <w:vAlign w:val="center"/>
          </w:tcPr>
          <w:p>
            <w:pPr>
              <w:pStyle w:val="9"/>
            </w:pPr>
          </w:p>
        </w:tc>
        <w:tc>
          <w:tcPr>
            <w:tcW w:w="1361" w:type="dxa"/>
            <w:vAlign w:val="center"/>
          </w:tcPr>
          <w:p>
            <w:pPr>
              <w:pStyle w:val="9"/>
            </w:pPr>
            <w:r>
              <w:t>764.05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295.13</w:t>
            </w:r>
          </w:p>
        </w:tc>
        <w:tc>
          <w:tcPr>
            <w:tcW w:w="1361" w:type="dxa"/>
            <w:vAlign w:val="center"/>
          </w:tcPr>
          <w:p>
            <w:pPr>
              <w:pStyle w:val="9"/>
            </w:pPr>
            <w:r>
              <w:t>295.13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295.13</w:t>
            </w:r>
          </w:p>
        </w:tc>
        <w:tc>
          <w:tcPr>
            <w:tcW w:w="1361" w:type="dxa"/>
            <w:vAlign w:val="center"/>
          </w:tcPr>
          <w:p>
            <w:pPr>
              <w:pStyle w:val="9"/>
            </w:pPr>
            <w:r>
              <w:t>295.13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94.39</w:t>
            </w:r>
          </w:p>
        </w:tc>
        <w:tc>
          <w:tcPr>
            <w:tcW w:w="1361" w:type="dxa"/>
            <w:vAlign w:val="center"/>
          </w:tcPr>
          <w:p>
            <w:pPr>
              <w:pStyle w:val="9"/>
            </w:pPr>
            <w:r>
              <w:t>94.39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146.07</w:t>
            </w:r>
          </w:p>
        </w:tc>
        <w:tc>
          <w:tcPr>
            <w:tcW w:w="1361" w:type="dxa"/>
            <w:vAlign w:val="center"/>
          </w:tcPr>
          <w:p>
            <w:pPr>
              <w:pStyle w:val="9"/>
            </w:pPr>
            <w:r>
              <w:t>146.07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54.67</w:t>
            </w:r>
          </w:p>
        </w:tc>
        <w:tc>
          <w:tcPr>
            <w:tcW w:w="1361" w:type="dxa"/>
            <w:vAlign w:val="center"/>
          </w:tcPr>
          <w:p>
            <w:pPr>
              <w:pStyle w:val="9"/>
            </w:pPr>
            <w:r>
              <w:t>54.67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59.45</w:t>
            </w:r>
          </w:p>
        </w:tc>
        <w:tc>
          <w:tcPr>
            <w:tcW w:w="1361" w:type="dxa"/>
            <w:vAlign w:val="center"/>
          </w:tcPr>
          <w:p>
            <w:pPr>
              <w:pStyle w:val="9"/>
            </w:pPr>
            <w:r>
              <w:t>59.45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59.45</w:t>
            </w:r>
          </w:p>
        </w:tc>
        <w:tc>
          <w:tcPr>
            <w:tcW w:w="1361" w:type="dxa"/>
            <w:vAlign w:val="center"/>
          </w:tcPr>
          <w:p>
            <w:pPr>
              <w:pStyle w:val="9"/>
            </w:pPr>
            <w:r>
              <w:t>59.45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59.45</w:t>
            </w:r>
          </w:p>
        </w:tc>
        <w:tc>
          <w:tcPr>
            <w:tcW w:w="1361" w:type="dxa"/>
            <w:vAlign w:val="center"/>
          </w:tcPr>
          <w:p>
            <w:pPr>
              <w:pStyle w:val="9"/>
            </w:pPr>
            <w:r>
              <w:t>59.45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95.99</w:t>
            </w:r>
          </w:p>
        </w:tc>
        <w:tc>
          <w:tcPr>
            <w:tcW w:w="1361" w:type="dxa"/>
            <w:vAlign w:val="center"/>
          </w:tcPr>
          <w:p>
            <w:pPr>
              <w:pStyle w:val="9"/>
            </w:pPr>
            <w:r>
              <w:t>95.99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95.99</w:t>
            </w:r>
          </w:p>
        </w:tc>
        <w:tc>
          <w:tcPr>
            <w:tcW w:w="1361" w:type="dxa"/>
            <w:vAlign w:val="center"/>
          </w:tcPr>
          <w:p>
            <w:pPr>
              <w:pStyle w:val="9"/>
            </w:pPr>
            <w:r>
              <w:t>95.99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95.99</w:t>
            </w:r>
          </w:p>
        </w:tc>
        <w:tc>
          <w:tcPr>
            <w:tcW w:w="1361" w:type="dxa"/>
            <w:vAlign w:val="center"/>
          </w:tcPr>
          <w:p>
            <w:pPr>
              <w:pStyle w:val="9"/>
            </w:pPr>
            <w:r>
              <w:t>95.99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2797.79</w:t>
            </w:r>
          </w:p>
        </w:tc>
        <w:tc>
          <w:tcPr>
            <w:tcW w:w="3402" w:type="dxa"/>
            <w:vAlign w:val="center"/>
          </w:tcPr>
          <w:p>
            <w:pPr>
              <w:pStyle w:val="10"/>
            </w:pPr>
            <w:r>
              <w:t>一、一般公共服务支出</w:t>
            </w:r>
          </w:p>
        </w:tc>
        <w:tc>
          <w:tcPr>
            <w:tcW w:w="1474" w:type="dxa"/>
            <w:vAlign w:val="center"/>
          </w:tcPr>
          <w:p>
            <w:pPr>
              <w:pStyle w:val="9"/>
            </w:pPr>
            <w:r>
              <w:t>2347.21</w:t>
            </w:r>
          </w:p>
        </w:tc>
        <w:tc>
          <w:tcPr>
            <w:tcW w:w="1474" w:type="dxa"/>
            <w:vAlign w:val="center"/>
          </w:tcPr>
          <w:p>
            <w:pPr>
              <w:pStyle w:val="9"/>
            </w:pPr>
            <w:r>
              <w:t>2347.21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295.13</w:t>
            </w:r>
          </w:p>
        </w:tc>
        <w:tc>
          <w:tcPr>
            <w:tcW w:w="1474" w:type="dxa"/>
            <w:vAlign w:val="center"/>
          </w:tcPr>
          <w:p>
            <w:pPr>
              <w:pStyle w:val="9"/>
            </w:pPr>
            <w:r>
              <w:t>295.13</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59.45</w:t>
            </w:r>
          </w:p>
        </w:tc>
        <w:tc>
          <w:tcPr>
            <w:tcW w:w="1474" w:type="dxa"/>
            <w:vAlign w:val="center"/>
          </w:tcPr>
          <w:p>
            <w:pPr>
              <w:pStyle w:val="9"/>
            </w:pPr>
            <w:r>
              <w:t>59.45</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95.99</w:t>
            </w:r>
          </w:p>
        </w:tc>
        <w:tc>
          <w:tcPr>
            <w:tcW w:w="1474" w:type="dxa"/>
            <w:vAlign w:val="center"/>
          </w:tcPr>
          <w:p>
            <w:pPr>
              <w:pStyle w:val="9"/>
            </w:pPr>
            <w:r>
              <w:t>95.99</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2797.79</w:t>
            </w:r>
          </w:p>
        </w:tc>
        <w:tc>
          <w:tcPr>
            <w:tcW w:w="3402" w:type="dxa"/>
            <w:vAlign w:val="center"/>
          </w:tcPr>
          <w:p>
            <w:pPr>
              <w:pStyle w:val="12"/>
            </w:pPr>
            <w:r>
              <w:t>本年支出合计</w:t>
            </w:r>
          </w:p>
        </w:tc>
        <w:tc>
          <w:tcPr>
            <w:tcW w:w="1474" w:type="dxa"/>
            <w:vAlign w:val="center"/>
          </w:tcPr>
          <w:p>
            <w:pPr>
              <w:pStyle w:val="13"/>
            </w:pPr>
            <w:r>
              <w:t>2797.79</w:t>
            </w:r>
          </w:p>
        </w:tc>
        <w:tc>
          <w:tcPr>
            <w:tcW w:w="1474" w:type="dxa"/>
            <w:vAlign w:val="center"/>
          </w:tcPr>
          <w:p>
            <w:pPr>
              <w:pStyle w:val="13"/>
            </w:pPr>
            <w:r>
              <w:t>2797.79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2797.79</w:t>
            </w:r>
          </w:p>
        </w:tc>
        <w:tc>
          <w:tcPr>
            <w:tcW w:w="3402" w:type="dxa"/>
            <w:vAlign w:val="center"/>
          </w:tcPr>
          <w:p>
            <w:pPr>
              <w:pStyle w:val="12"/>
            </w:pPr>
            <w:r>
              <w:t>支出总计</w:t>
            </w:r>
          </w:p>
        </w:tc>
        <w:tc>
          <w:tcPr>
            <w:tcW w:w="1474" w:type="dxa"/>
            <w:vAlign w:val="center"/>
          </w:tcPr>
          <w:p>
            <w:pPr>
              <w:pStyle w:val="13"/>
            </w:pPr>
            <w:r>
              <w:t>2797.79</w:t>
            </w:r>
          </w:p>
        </w:tc>
        <w:tc>
          <w:tcPr>
            <w:tcW w:w="1474" w:type="dxa"/>
            <w:vAlign w:val="center"/>
          </w:tcPr>
          <w:p>
            <w:pPr>
              <w:pStyle w:val="13"/>
            </w:pPr>
            <w:r>
              <w:t>2797.79</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2797.79</w:t>
            </w:r>
          </w:p>
        </w:tc>
        <w:tc>
          <w:tcPr>
            <w:tcW w:w="2551" w:type="dxa"/>
            <w:vAlign w:val="center"/>
          </w:tcPr>
          <w:p>
            <w:pPr>
              <w:pStyle w:val="13"/>
            </w:pPr>
            <w:r>
              <w:t>2033.73</w:t>
            </w:r>
          </w:p>
        </w:tc>
        <w:tc>
          <w:tcPr>
            <w:tcW w:w="2551" w:type="dxa"/>
            <w:vAlign w:val="center"/>
          </w:tcPr>
          <w:p>
            <w:pPr>
              <w:pStyle w:val="13"/>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2347.21</w:t>
            </w:r>
          </w:p>
        </w:tc>
        <w:tc>
          <w:tcPr>
            <w:tcW w:w="2551" w:type="dxa"/>
            <w:vAlign w:val="center"/>
          </w:tcPr>
          <w:p>
            <w:pPr>
              <w:pStyle w:val="9"/>
            </w:pPr>
            <w:r>
              <w:t>1583.16</w:t>
            </w:r>
          </w:p>
        </w:tc>
        <w:tc>
          <w:tcPr>
            <w:tcW w:w="2551" w:type="dxa"/>
            <w:vAlign w:val="center"/>
          </w:tcPr>
          <w:p>
            <w:pPr>
              <w:pStyle w:val="9"/>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20103</w:t>
            </w:r>
          </w:p>
        </w:tc>
        <w:tc>
          <w:tcPr>
            <w:tcW w:w="4535" w:type="dxa"/>
            <w:vAlign w:val="center"/>
          </w:tcPr>
          <w:p>
            <w:pPr>
              <w:pStyle w:val="10"/>
            </w:pPr>
            <w:r>
              <w:t>政府办公厅（室）及相关机构事务</w:t>
            </w:r>
          </w:p>
        </w:tc>
        <w:tc>
          <w:tcPr>
            <w:tcW w:w="2551" w:type="dxa"/>
            <w:vAlign w:val="center"/>
          </w:tcPr>
          <w:p>
            <w:pPr>
              <w:pStyle w:val="9"/>
            </w:pPr>
            <w:r>
              <w:t>2347.21</w:t>
            </w:r>
          </w:p>
        </w:tc>
        <w:tc>
          <w:tcPr>
            <w:tcW w:w="2551" w:type="dxa"/>
            <w:vAlign w:val="center"/>
          </w:tcPr>
          <w:p>
            <w:pPr>
              <w:pStyle w:val="9"/>
            </w:pPr>
            <w:r>
              <w:t>1583.16</w:t>
            </w:r>
          </w:p>
        </w:tc>
        <w:tc>
          <w:tcPr>
            <w:tcW w:w="2551" w:type="dxa"/>
            <w:vAlign w:val="center"/>
          </w:tcPr>
          <w:p>
            <w:pPr>
              <w:pStyle w:val="9"/>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2010301</w:t>
            </w:r>
          </w:p>
        </w:tc>
        <w:tc>
          <w:tcPr>
            <w:tcW w:w="4535" w:type="dxa"/>
            <w:vAlign w:val="center"/>
          </w:tcPr>
          <w:p>
            <w:pPr>
              <w:pStyle w:val="10"/>
            </w:pPr>
            <w:r>
              <w:t>行政运行</w:t>
            </w:r>
          </w:p>
        </w:tc>
        <w:tc>
          <w:tcPr>
            <w:tcW w:w="2551" w:type="dxa"/>
            <w:vAlign w:val="center"/>
          </w:tcPr>
          <w:p>
            <w:pPr>
              <w:pStyle w:val="9"/>
            </w:pPr>
            <w:r>
              <w:t>1583.16</w:t>
            </w:r>
          </w:p>
        </w:tc>
        <w:tc>
          <w:tcPr>
            <w:tcW w:w="2551" w:type="dxa"/>
            <w:vAlign w:val="center"/>
          </w:tcPr>
          <w:p>
            <w:pPr>
              <w:pStyle w:val="9"/>
            </w:pPr>
            <w:r>
              <w:t>1583.16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2010302</w:t>
            </w:r>
          </w:p>
        </w:tc>
        <w:tc>
          <w:tcPr>
            <w:tcW w:w="4535" w:type="dxa"/>
            <w:vAlign w:val="center"/>
          </w:tcPr>
          <w:p>
            <w:pPr>
              <w:pStyle w:val="10"/>
            </w:pPr>
            <w:r>
              <w:t>一般行政管理事务</w:t>
            </w:r>
          </w:p>
        </w:tc>
        <w:tc>
          <w:tcPr>
            <w:tcW w:w="2551" w:type="dxa"/>
            <w:vAlign w:val="center"/>
          </w:tcPr>
          <w:p>
            <w:pPr>
              <w:pStyle w:val="9"/>
            </w:pPr>
            <w:r>
              <w:t>764.05</w:t>
            </w:r>
          </w:p>
        </w:tc>
        <w:tc>
          <w:tcPr>
            <w:tcW w:w="2551" w:type="dxa"/>
            <w:vAlign w:val="center"/>
          </w:tcPr>
          <w:p>
            <w:pPr>
              <w:pStyle w:val="9"/>
            </w:pPr>
          </w:p>
        </w:tc>
        <w:tc>
          <w:tcPr>
            <w:tcW w:w="2551" w:type="dxa"/>
            <w:vAlign w:val="center"/>
          </w:tcPr>
          <w:p>
            <w:pPr>
              <w:pStyle w:val="9"/>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295.13</w:t>
            </w:r>
          </w:p>
        </w:tc>
        <w:tc>
          <w:tcPr>
            <w:tcW w:w="2551" w:type="dxa"/>
            <w:vAlign w:val="center"/>
          </w:tcPr>
          <w:p>
            <w:pPr>
              <w:pStyle w:val="9"/>
            </w:pPr>
            <w:r>
              <w:t>295.13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295.13</w:t>
            </w:r>
          </w:p>
        </w:tc>
        <w:tc>
          <w:tcPr>
            <w:tcW w:w="2551" w:type="dxa"/>
            <w:vAlign w:val="center"/>
          </w:tcPr>
          <w:p>
            <w:pPr>
              <w:pStyle w:val="9"/>
            </w:pPr>
            <w:r>
              <w:t>295.13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94.39</w:t>
            </w:r>
          </w:p>
        </w:tc>
        <w:tc>
          <w:tcPr>
            <w:tcW w:w="2551" w:type="dxa"/>
            <w:vAlign w:val="center"/>
          </w:tcPr>
          <w:p>
            <w:pPr>
              <w:pStyle w:val="9"/>
            </w:pPr>
            <w:r>
              <w:t>94.39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146.07</w:t>
            </w:r>
          </w:p>
        </w:tc>
        <w:tc>
          <w:tcPr>
            <w:tcW w:w="2551" w:type="dxa"/>
            <w:vAlign w:val="center"/>
          </w:tcPr>
          <w:p>
            <w:pPr>
              <w:pStyle w:val="9"/>
            </w:pPr>
            <w:r>
              <w:t>146.07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54.67</w:t>
            </w:r>
          </w:p>
        </w:tc>
        <w:tc>
          <w:tcPr>
            <w:tcW w:w="2551" w:type="dxa"/>
            <w:vAlign w:val="center"/>
          </w:tcPr>
          <w:p>
            <w:pPr>
              <w:pStyle w:val="9"/>
            </w:pPr>
            <w:r>
              <w:t>54.67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59.45</w:t>
            </w:r>
          </w:p>
        </w:tc>
        <w:tc>
          <w:tcPr>
            <w:tcW w:w="2551" w:type="dxa"/>
            <w:vAlign w:val="center"/>
          </w:tcPr>
          <w:p>
            <w:pPr>
              <w:pStyle w:val="9"/>
            </w:pPr>
            <w:r>
              <w:t>59.45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59.45</w:t>
            </w:r>
          </w:p>
        </w:tc>
        <w:tc>
          <w:tcPr>
            <w:tcW w:w="2551" w:type="dxa"/>
            <w:vAlign w:val="center"/>
          </w:tcPr>
          <w:p>
            <w:pPr>
              <w:pStyle w:val="9"/>
            </w:pPr>
            <w:r>
              <w:t>59.45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59.45</w:t>
            </w:r>
          </w:p>
        </w:tc>
        <w:tc>
          <w:tcPr>
            <w:tcW w:w="2551" w:type="dxa"/>
            <w:vAlign w:val="center"/>
          </w:tcPr>
          <w:p>
            <w:pPr>
              <w:pStyle w:val="9"/>
            </w:pPr>
            <w:r>
              <w:t>59.45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95.99</w:t>
            </w:r>
          </w:p>
        </w:tc>
        <w:tc>
          <w:tcPr>
            <w:tcW w:w="2551" w:type="dxa"/>
            <w:vAlign w:val="center"/>
          </w:tcPr>
          <w:p>
            <w:pPr>
              <w:pStyle w:val="9"/>
            </w:pPr>
            <w:r>
              <w:t>95.99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95.99</w:t>
            </w:r>
          </w:p>
        </w:tc>
        <w:tc>
          <w:tcPr>
            <w:tcW w:w="2551" w:type="dxa"/>
            <w:vAlign w:val="center"/>
          </w:tcPr>
          <w:p>
            <w:pPr>
              <w:pStyle w:val="9"/>
            </w:pPr>
            <w:r>
              <w:t>95.99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95.99</w:t>
            </w:r>
          </w:p>
        </w:tc>
        <w:tc>
          <w:tcPr>
            <w:tcW w:w="2551" w:type="dxa"/>
            <w:vAlign w:val="center"/>
          </w:tcPr>
          <w:p>
            <w:pPr>
              <w:pStyle w:val="9"/>
            </w:pPr>
            <w:r>
              <w:t>95.99</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2033.73</w:t>
            </w:r>
          </w:p>
        </w:tc>
        <w:tc>
          <w:tcPr>
            <w:tcW w:w="2551" w:type="dxa"/>
            <w:vAlign w:val="center"/>
          </w:tcPr>
          <w:p>
            <w:pPr>
              <w:pStyle w:val="13"/>
            </w:pPr>
            <w:r>
              <w:t>1743.43</w:t>
            </w:r>
          </w:p>
        </w:tc>
        <w:tc>
          <w:tcPr>
            <w:tcW w:w="2551" w:type="dxa"/>
            <w:vAlign w:val="center"/>
          </w:tcPr>
          <w:p>
            <w:pPr>
              <w:pStyle w:val="13"/>
            </w:pPr>
            <w:r>
              <w:t>290.30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1548.06</w:t>
            </w:r>
          </w:p>
        </w:tc>
        <w:tc>
          <w:tcPr>
            <w:tcW w:w="2551" w:type="dxa"/>
            <w:vAlign w:val="center"/>
          </w:tcPr>
          <w:p>
            <w:pPr>
              <w:pStyle w:val="9"/>
            </w:pPr>
            <w:r>
              <w:t>1548.06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454.56</w:t>
            </w:r>
          </w:p>
        </w:tc>
        <w:tc>
          <w:tcPr>
            <w:tcW w:w="2551" w:type="dxa"/>
            <w:vAlign w:val="center"/>
          </w:tcPr>
          <w:p>
            <w:pPr>
              <w:pStyle w:val="9"/>
            </w:pPr>
            <w:r>
              <w:t>454.56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208.80</w:t>
            </w:r>
          </w:p>
        </w:tc>
        <w:tc>
          <w:tcPr>
            <w:tcW w:w="2551" w:type="dxa"/>
            <w:vAlign w:val="center"/>
          </w:tcPr>
          <w:p>
            <w:pPr>
              <w:pStyle w:val="9"/>
            </w:pPr>
            <w:r>
              <w:t>208.80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93.33</w:t>
            </w:r>
          </w:p>
        </w:tc>
        <w:tc>
          <w:tcPr>
            <w:tcW w:w="2551" w:type="dxa"/>
            <w:vAlign w:val="center"/>
          </w:tcPr>
          <w:p>
            <w:pPr>
              <w:pStyle w:val="9"/>
            </w:pPr>
            <w:r>
              <w:t>93.33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241.34</w:t>
            </w:r>
          </w:p>
        </w:tc>
        <w:tc>
          <w:tcPr>
            <w:tcW w:w="2551" w:type="dxa"/>
            <w:vAlign w:val="center"/>
          </w:tcPr>
          <w:p>
            <w:pPr>
              <w:pStyle w:val="9"/>
            </w:pPr>
            <w:r>
              <w:t>241.34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146.07</w:t>
            </w:r>
          </w:p>
        </w:tc>
        <w:tc>
          <w:tcPr>
            <w:tcW w:w="2551" w:type="dxa"/>
            <w:vAlign w:val="center"/>
          </w:tcPr>
          <w:p>
            <w:pPr>
              <w:pStyle w:val="9"/>
            </w:pPr>
            <w:r>
              <w:t>146.07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54.67</w:t>
            </w:r>
          </w:p>
        </w:tc>
        <w:tc>
          <w:tcPr>
            <w:tcW w:w="2551" w:type="dxa"/>
            <w:vAlign w:val="center"/>
          </w:tcPr>
          <w:p>
            <w:pPr>
              <w:pStyle w:val="9"/>
            </w:pPr>
            <w:r>
              <w:t>54.67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59.45</w:t>
            </w:r>
          </w:p>
        </w:tc>
        <w:tc>
          <w:tcPr>
            <w:tcW w:w="2551" w:type="dxa"/>
            <w:vAlign w:val="center"/>
          </w:tcPr>
          <w:p>
            <w:pPr>
              <w:pStyle w:val="9"/>
            </w:pPr>
            <w:r>
              <w:t>59.45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5.70</w:t>
            </w:r>
          </w:p>
        </w:tc>
        <w:tc>
          <w:tcPr>
            <w:tcW w:w="2551" w:type="dxa"/>
            <w:vAlign w:val="center"/>
          </w:tcPr>
          <w:p>
            <w:pPr>
              <w:pStyle w:val="9"/>
            </w:pPr>
            <w:r>
              <w:t>5.70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95.99</w:t>
            </w:r>
          </w:p>
        </w:tc>
        <w:tc>
          <w:tcPr>
            <w:tcW w:w="2551" w:type="dxa"/>
            <w:vAlign w:val="center"/>
          </w:tcPr>
          <w:p>
            <w:pPr>
              <w:pStyle w:val="9"/>
            </w:pPr>
            <w:r>
              <w:t>95.99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188.15</w:t>
            </w:r>
          </w:p>
        </w:tc>
        <w:tc>
          <w:tcPr>
            <w:tcW w:w="2551" w:type="dxa"/>
            <w:vAlign w:val="center"/>
          </w:tcPr>
          <w:p>
            <w:pPr>
              <w:pStyle w:val="9"/>
            </w:pPr>
            <w:r>
              <w:t>188.15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290.30</w:t>
            </w:r>
          </w:p>
        </w:tc>
        <w:tc>
          <w:tcPr>
            <w:tcW w:w="2551" w:type="dxa"/>
            <w:vAlign w:val="center"/>
          </w:tcPr>
          <w:p>
            <w:pPr>
              <w:pStyle w:val="9"/>
            </w:pPr>
          </w:p>
        </w:tc>
        <w:tc>
          <w:tcPr>
            <w:tcW w:w="2551" w:type="dxa"/>
            <w:vAlign w:val="center"/>
          </w:tcPr>
          <w:p>
            <w:pPr>
              <w:pStyle w:val="9"/>
            </w:pPr>
            <w:r>
              <w:t>290.30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7.84</w:t>
            </w:r>
          </w:p>
        </w:tc>
        <w:tc>
          <w:tcPr>
            <w:tcW w:w="2551" w:type="dxa"/>
            <w:vAlign w:val="center"/>
          </w:tcPr>
          <w:p>
            <w:pPr>
              <w:pStyle w:val="9"/>
            </w:pPr>
          </w:p>
        </w:tc>
        <w:tc>
          <w:tcPr>
            <w:tcW w:w="2551" w:type="dxa"/>
            <w:vAlign w:val="center"/>
          </w:tcPr>
          <w:p>
            <w:pPr>
              <w:pStyle w:val="9"/>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1.68</w:t>
            </w:r>
          </w:p>
        </w:tc>
        <w:tc>
          <w:tcPr>
            <w:tcW w:w="2551" w:type="dxa"/>
            <w:vAlign w:val="center"/>
          </w:tcPr>
          <w:p>
            <w:pPr>
              <w:pStyle w:val="9"/>
            </w:pPr>
          </w:p>
        </w:tc>
        <w:tc>
          <w:tcPr>
            <w:tcW w:w="2551" w:type="dxa"/>
            <w:vAlign w:val="center"/>
          </w:tcPr>
          <w:p>
            <w:pPr>
              <w:pStyle w:val="9"/>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5.60</w:t>
            </w:r>
          </w:p>
        </w:tc>
        <w:tc>
          <w:tcPr>
            <w:tcW w:w="2551" w:type="dxa"/>
            <w:vAlign w:val="center"/>
          </w:tcPr>
          <w:p>
            <w:pPr>
              <w:pStyle w:val="9"/>
            </w:pPr>
          </w:p>
        </w:tc>
        <w:tc>
          <w:tcPr>
            <w:tcW w:w="2551" w:type="dxa"/>
            <w:vAlign w:val="center"/>
          </w:tcPr>
          <w:p>
            <w:pPr>
              <w:pStyle w:val="9"/>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22.86</w:t>
            </w:r>
          </w:p>
        </w:tc>
        <w:tc>
          <w:tcPr>
            <w:tcW w:w="2551" w:type="dxa"/>
            <w:vAlign w:val="center"/>
          </w:tcPr>
          <w:p>
            <w:pPr>
              <w:pStyle w:val="9"/>
            </w:pPr>
          </w:p>
        </w:tc>
        <w:tc>
          <w:tcPr>
            <w:tcW w:w="2551" w:type="dxa"/>
            <w:vAlign w:val="center"/>
          </w:tcPr>
          <w:p>
            <w:pPr>
              <w:pStyle w:val="9"/>
            </w:pPr>
            <w:r>
              <w:t>22.86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153.00</w:t>
            </w:r>
          </w:p>
        </w:tc>
        <w:tc>
          <w:tcPr>
            <w:tcW w:w="2551" w:type="dxa"/>
            <w:vAlign w:val="center"/>
          </w:tcPr>
          <w:p>
            <w:pPr>
              <w:pStyle w:val="9"/>
            </w:pPr>
          </w:p>
        </w:tc>
        <w:tc>
          <w:tcPr>
            <w:tcW w:w="2551" w:type="dxa"/>
            <w:vAlign w:val="center"/>
          </w:tcPr>
          <w:p>
            <w:pPr>
              <w:pStyle w:val="9"/>
            </w:pPr>
            <w: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1.68</w:t>
            </w:r>
          </w:p>
        </w:tc>
        <w:tc>
          <w:tcPr>
            <w:tcW w:w="2551" w:type="dxa"/>
            <w:vAlign w:val="center"/>
          </w:tcPr>
          <w:p>
            <w:pPr>
              <w:pStyle w:val="9"/>
            </w:pPr>
          </w:p>
        </w:tc>
        <w:tc>
          <w:tcPr>
            <w:tcW w:w="2551" w:type="dxa"/>
            <w:vAlign w:val="center"/>
          </w:tcPr>
          <w:p>
            <w:pPr>
              <w:pStyle w:val="9"/>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2.84</w:t>
            </w:r>
          </w:p>
        </w:tc>
        <w:tc>
          <w:tcPr>
            <w:tcW w:w="2551" w:type="dxa"/>
            <w:vAlign w:val="center"/>
          </w:tcPr>
          <w:p>
            <w:pPr>
              <w:pStyle w:val="9"/>
            </w:pPr>
          </w:p>
        </w:tc>
        <w:tc>
          <w:tcPr>
            <w:tcW w:w="2551" w:type="dxa"/>
            <w:vAlign w:val="center"/>
          </w:tcPr>
          <w:p>
            <w:pPr>
              <w:pStyle w:val="9"/>
            </w:pPr>
            <w:r>
              <w:t>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5.45</w:t>
            </w:r>
          </w:p>
        </w:tc>
        <w:tc>
          <w:tcPr>
            <w:tcW w:w="2551" w:type="dxa"/>
            <w:vAlign w:val="center"/>
          </w:tcPr>
          <w:p>
            <w:pPr>
              <w:pStyle w:val="9"/>
            </w:pPr>
          </w:p>
        </w:tc>
        <w:tc>
          <w:tcPr>
            <w:tcW w:w="2551" w:type="dxa"/>
            <w:vAlign w:val="center"/>
          </w:tcPr>
          <w:p>
            <w:pPr>
              <w:pStyle w:val="9"/>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4.55</w:t>
            </w:r>
          </w:p>
        </w:tc>
        <w:tc>
          <w:tcPr>
            <w:tcW w:w="2551" w:type="dxa"/>
            <w:vAlign w:val="center"/>
          </w:tcPr>
          <w:p>
            <w:pPr>
              <w:pStyle w:val="9"/>
            </w:pPr>
          </w:p>
        </w:tc>
        <w:tc>
          <w:tcPr>
            <w:tcW w:w="2551" w:type="dxa"/>
            <w:vAlign w:val="center"/>
          </w:tcPr>
          <w:p>
            <w:pPr>
              <w:pStyle w:val="9"/>
            </w:pPr>
            <w: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54.00</w:t>
            </w:r>
          </w:p>
        </w:tc>
        <w:tc>
          <w:tcPr>
            <w:tcW w:w="2551" w:type="dxa"/>
            <w:vAlign w:val="center"/>
          </w:tcPr>
          <w:p>
            <w:pPr>
              <w:pStyle w:val="9"/>
            </w:pPr>
          </w:p>
        </w:tc>
        <w:tc>
          <w:tcPr>
            <w:tcW w:w="2551" w:type="dxa"/>
            <w:vAlign w:val="center"/>
          </w:tcPr>
          <w:p>
            <w:pPr>
              <w:pStyle w:val="9"/>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29.40</w:t>
            </w:r>
          </w:p>
        </w:tc>
        <w:tc>
          <w:tcPr>
            <w:tcW w:w="2551" w:type="dxa"/>
            <w:vAlign w:val="center"/>
          </w:tcPr>
          <w:p>
            <w:pPr>
              <w:pStyle w:val="9"/>
            </w:pPr>
          </w:p>
        </w:tc>
        <w:tc>
          <w:tcPr>
            <w:tcW w:w="2551" w:type="dxa"/>
            <w:vAlign w:val="center"/>
          </w:tcPr>
          <w:p>
            <w:pPr>
              <w:pStyle w:val="9"/>
            </w:pPr>
            <w:r>
              <w:t>29.40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1.40</w:t>
            </w:r>
          </w:p>
        </w:tc>
        <w:tc>
          <w:tcPr>
            <w:tcW w:w="2551" w:type="dxa"/>
            <w:vAlign w:val="center"/>
          </w:tcPr>
          <w:p>
            <w:pPr>
              <w:pStyle w:val="9"/>
            </w:pPr>
          </w:p>
        </w:tc>
        <w:tc>
          <w:tcPr>
            <w:tcW w:w="2551" w:type="dxa"/>
            <w:vAlign w:val="center"/>
          </w:tcPr>
          <w:p>
            <w:pPr>
              <w:pStyle w:val="9"/>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195.37</w:t>
            </w:r>
          </w:p>
        </w:tc>
        <w:tc>
          <w:tcPr>
            <w:tcW w:w="2551" w:type="dxa"/>
            <w:vAlign w:val="center"/>
          </w:tcPr>
          <w:p>
            <w:pPr>
              <w:pStyle w:val="9"/>
            </w:pPr>
            <w:r>
              <w:t>195.37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92.99</w:t>
            </w:r>
          </w:p>
        </w:tc>
        <w:tc>
          <w:tcPr>
            <w:tcW w:w="2551" w:type="dxa"/>
            <w:vAlign w:val="center"/>
          </w:tcPr>
          <w:p>
            <w:pPr>
              <w:pStyle w:val="9"/>
            </w:pPr>
            <w:r>
              <w:t>92.99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15.91</w:t>
            </w:r>
          </w:p>
        </w:tc>
        <w:tc>
          <w:tcPr>
            <w:tcW w:w="2551" w:type="dxa"/>
            <w:vAlign w:val="center"/>
          </w:tcPr>
          <w:p>
            <w:pPr>
              <w:pStyle w:val="9"/>
            </w:pPr>
            <w:r>
              <w:t>15.91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86.48</w:t>
            </w:r>
          </w:p>
        </w:tc>
        <w:tc>
          <w:tcPr>
            <w:tcW w:w="2551" w:type="dxa"/>
            <w:vAlign w:val="center"/>
          </w:tcPr>
          <w:p>
            <w:pPr>
              <w:pStyle w:val="9"/>
            </w:pPr>
            <w:r>
              <w:t>86.48</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434保定市满城区人民政府总务</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ascii="宋体" w:hAnsi="宋体" w:eastAsia="宋体"/>
                <w:lang w:eastAsia="zh-CN"/>
              </w:rPr>
            </w:pPr>
            <w:r>
              <w:rPr>
                <w:rFonts w:hint="eastAsia" w:ascii="宋体" w:hAnsi="宋体" w:eastAsia="宋体"/>
                <w:lang w:eastAsia="zh-CN"/>
              </w:rPr>
              <w:t>1</w:t>
            </w:r>
          </w:p>
        </w:tc>
        <w:tc>
          <w:tcPr>
            <w:tcW w:w="3798" w:type="dxa"/>
          </w:tcPr>
          <w:p>
            <w:pPr>
              <w:spacing w:before="194" w:line="189" w:lineRule="auto"/>
              <w:ind w:firstLine="1433"/>
              <w:rPr>
                <w:rFonts w:ascii="微软雅黑" w:hAnsi="微软雅黑" w:eastAsia="微软雅黑" w:cs="微软雅黑"/>
                <w:sz w:val="20"/>
                <w:szCs w:val="20"/>
              </w:rPr>
            </w:pPr>
            <w:r>
              <w:rPr>
                <w:rFonts w:ascii="微软雅黑" w:hAnsi="微软雅黑" w:eastAsia="微软雅黑" w:cs="微软雅黑"/>
                <w:spacing w:val="7"/>
                <w:sz w:val="20"/>
                <w:szCs w:val="20"/>
              </w:rPr>
              <w:t>合计</w:t>
            </w:r>
          </w:p>
        </w:tc>
        <w:tc>
          <w:tcPr>
            <w:tcW w:w="2382" w:type="dxa"/>
            <w:vAlign w:val="center"/>
          </w:tcPr>
          <w:p>
            <w:pPr>
              <w:pStyle w:val="9"/>
              <w:rPr>
                <w:rFonts w:hint="eastAsia" w:eastAsiaTheme="minorEastAsia"/>
                <w:lang w:eastAsia="zh-CN"/>
              </w:rPr>
            </w:pPr>
            <w:r>
              <w:rPr>
                <w:rFonts w:hint="eastAsia" w:eastAsiaTheme="minorEastAsia"/>
                <w:lang w:eastAsia="zh-CN"/>
              </w:rPr>
              <w:t>91.84</w:t>
            </w:r>
          </w:p>
        </w:tc>
        <w:tc>
          <w:tcPr>
            <w:tcW w:w="2381" w:type="dxa"/>
            <w:vAlign w:val="center"/>
          </w:tcPr>
          <w:p>
            <w:pPr>
              <w:pStyle w:val="9"/>
              <w:rPr>
                <w:rFonts w:hint="eastAsia" w:eastAsiaTheme="minorEastAsia"/>
                <w:lang w:eastAsia="zh-CN"/>
              </w:rPr>
            </w:pPr>
            <w:r>
              <w:rPr>
                <w:rFonts w:hint="eastAsia" w:eastAsiaTheme="minorEastAsia"/>
                <w:lang w:eastAsia="zh-CN"/>
              </w:rPr>
              <w:t>91.84</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ascii="宋体" w:hAnsi="宋体" w:eastAsia="宋体"/>
                <w:lang w:eastAsia="zh-CN"/>
              </w:rPr>
            </w:pPr>
            <w:r>
              <w:rPr>
                <w:rFonts w:hint="eastAsia" w:ascii="宋体" w:hAnsi="宋体" w:eastAsia="宋体"/>
                <w:lang w:eastAsia="zh-CN"/>
              </w:rPr>
              <w:t>2</w:t>
            </w:r>
          </w:p>
        </w:tc>
        <w:tc>
          <w:tcPr>
            <w:tcW w:w="3798" w:type="dxa"/>
          </w:tcPr>
          <w:p>
            <w:pPr>
              <w:spacing w:before="194" w:line="189" w:lineRule="auto"/>
              <w:rPr>
                <w:rFonts w:eastAsia="方正仿宋_GBK"/>
                <w:sz w:val="21"/>
                <w:szCs w:val="21"/>
              </w:rPr>
            </w:pPr>
            <w:r>
              <w:rPr>
                <w:rFonts w:hint="eastAsia" w:eastAsia="方正仿宋_GBK"/>
                <w:sz w:val="21"/>
                <w:szCs w:val="21"/>
              </w:rPr>
              <w:t>一、因公出国（境）费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ascii="宋体" w:hAnsi="宋体" w:eastAsia="宋体"/>
                <w:lang w:eastAsia="zh-CN"/>
              </w:rPr>
            </w:pPr>
            <w:r>
              <w:rPr>
                <w:rFonts w:hint="eastAsia" w:ascii="宋体" w:hAnsi="宋体" w:eastAsia="宋体"/>
                <w:lang w:eastAsia="zh-CN"/>
              </w:rPr>
              <w:t>3</w:t>
            </w:r>
          </w:p>
        </w:tc>
        <w:tc>
          <w:tcPr>
            <w:tcW w:w="3798" w:type="dxa"/>
          </w:tcPr>
          <w:p>
            <w:pPr>
              <w:spacing w:before="195" w:line="190" w:lineRule="auto"/>
              <w:rPr>
                <w:rFonts w:eastAsia="方正仿宋_GBK"/>
                <w:sz w:val="21"/>
                <w:szCs w:val="21"/>
              </w:rPr>
            </w:pPr>
            <w:r>
              <w:rPr>
                <w:rFonts w:hint="eastAsia" w:eastAsia="方正仿宋_GBK"/>
                <w:sz w:val="21"/>
                <w:szCs w:val="21"/>
              </w:rPr>
              <w:t>二、</w:t>
            </w:r>
            <w:r>
              <w:rPr>
                <w:rFonts w:eastAsia="方正仿宋_GBK"/>
                <w:sz w:val="21"/>
                <w:szCs w:val="21"/>
              </w:rPr>
              <w:t xml:space="preserve"> 公务用车购置及运维费</w:t>
            </w:r>
          </w:p>
        </w:tc>
        <w:tc>
          <w:tcPr>
            <w:tcW w:w="2382" w:type="dxa"/>
            <w:vAlign w:val="center"/>
          </w:tcPr>
          <w:p>
            <w:pPr>
              <w:pStyle w:val="9"/>
              <w:rPr>
                <w:rFonts w:hint="eastAsia" w:eastAsiaTheme="minorEastAsia"/>
                <w:lang w:eastAsia="zh-CN"/>
              </w:rPr>
            </w:pPr>
            <w:r>
              <w:rPr>
                <w:rFonts w:hint="eastAsia" w:eastAsiaTheme="minorEastAsia"/>
                <w:lang w:eastAsia="zh-CN"/>
              </w:rPr>
              <w:t>89</w:t>
            </w:r>
          </w:p>
        </w:tc>
        <w:tc>
          <w:tcPr>
            <w:tcW w:w="2381" w:type="dxa"/>
            <w:vAlign w:val="center"/>
          </w:tcPr>
          <w:p>
            <w:pPr>
              <w:pStyle w:val="9"/>
              <w:rPr>
                <w:rFonts w:hint="eastAsia" w:eastAsiaTheme="minorEastAsia"/>
                <w:lang w:eastAsia="zh-CN"/>
              </w:rPr>
            </w:pPr>
            <w:r>
              <w:rPr>
                <w:rFonts w:hint="eastAsia" w:eastAsiaTheme="minorEastAsia"/>
                <w:lang w:eastAsia="zh-CN"/>
              </w:rPr>
              <w:t>89</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ascii="宋体" w:hAnsi="宋体" w:eastAsia="宋体"/>
                <w:lang w:eastAsia="zh-CN"/>
              </w:rPr>
            </w:pPr>
            <w:r>
              <w:rPr>
                <w:rFonts w:hint="eastAsia" w:ascii="宋体" w:hAnsi="宋体" w:eastAsia="宋体"/>
                <w:lang w:eastAsia="zh-CN"/>
              </w:rPr>
              <w:t>4</w:t>
            </w:r>
          </w:p>
        </w:tc>
        <w:tc>
          <w:tcPr>
            <w:tcW w:w="3798" w:type="dxa"/>
          </w:tcPr>
          <w:p>
            <w:pPr>
              <w:spacing w:before="195" w:line="190" w:lineRule="auto"/>
              <w:ind w:firstLine="525" w:firstLineChars="250"/>
              <w:rPr>
                <w:rFonts w:eastAsia="方正仿宋_GBK"/>
                <w:sz w:val="21"/>
                <w:szCs w:val="21"/>
              </w:rPr>
            </w:pPr>
            <w:r>
              <w:rPr>
                <w:rFonts w:hint="eastAsia" w:eastAsia="方正仿宋_GBK"/>
                <w:sz w:val="21"/>
                <w:szCs w:val="21"/>
              </w:rPr>
              <w:t>其中：公务用车购置费</w:t>
            </w:r>
          </w:p>
        </w:tc>
        <w:tc>
          <w:tcPr>
            <w:tcW w:w="2382" w:type="dxa"/>
            <w:vAlign w:val="center"/>
          </w:tcPr>
          <w:p>
            <w:pPr>
              <w:pStyle w:val="9"/>
              <w:rPr>
                <w:rFonts w:hint="eastAsia" w:eastAsiaTheme="minorEastAsia"/>
                <w:lang w:eastAsia="zh-CN"/>
              </w:rPr>
            </w:pPr>
            <w:r>
              <w:rPr>
                <w:rFonts w:hint="eastAsia" w:eastAsiaTheme="minorEastAsia"/>
                <w:lang w:eastAsia="zh-CN"/>
              </w:rPr>
              <w:t>35</w:t>
            </w:r>
          </w:p>
        </w:tc>
        <w:tc>
          <w:tcPr>
            <w:tcW w:w="2381" w:type="dxa"/>
            <w:vAlign w:val="center"/>
          </w:tcPr>
          <w:p>
            <w:pPr>
              <w:pStyle w:val="9"/>
              <w:rPr>
                <w:rFonts w:hint="eastAsia" w:eastAsiaTheme="minorEastAsia"/>
                <w:lang w:eastAsia="zh-CN"/>
              </w:rPr>
            </w:pPr>
            <w:r>
              <w:rPr>
                <w:rFonts w:hint="eastAsia" w:eastAsiaTheme="minorEastAsia"/>
                <w:lang w:eastAsia="zh-CN"/>
              </w:rPr>
              <w:t>35</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ascii="宋体" w:hAnsi="宋体" w:eastAsia="宋体"/>
                <w:lang w:eastAsia="zh-CN"/>
              </w:rPr>
            </w:pPr>
            <w:r>
              <w:rPr>
                <w:rFonts w:hint="eastAsia" w:ascii="宋体" w:hAnsi="宋体" w:eastAsia="宋体"/>
                <w:lang w:eastAsia="zh-CN"/>
              </w:rPr>
              <w:t>5</w:t>
            </w:r>
          </w:p>
        </w:tc>
        <w:tc>
          <w:tcPr>
            <w:tcW w:w="3798" w:type="dxa"/>
          </w:tcPr>
          <w:p>
            <w:pPr>
              <w:spacing w:before="196" w:line="190" w:lineRule="auto"/>
              <w:ind w:firstLine="104"/>
              <w:rPr>
                <w:rFonts w:eastAsia="方正仿宋_GBK"/>
                <w:sz w:val="21"/>
                <w:szCs w:val="21"/>
              </w:rPr>
            </w:pPr>
            <w:r>
              <w:rPr>
                <w:rFonts w:hint="eastAsia" w:eastAsia="方正仿宋_GBK"/>
                <w:sz w:val="21"/>
                <w:szCs w:val="21"/>
              </w:rPr>
              <w:t xml:space="preserve">           公务用车运行维护费</w:t>
            </w:r>
          </w:p>
        </w:tc>
        <w:tc>
          <w:tcPr>
            <w:tcW w:w="2382" w:type="dxa"/>
            <w:vAlign w:val="center"/>
          </w:tcPr>
          <w:p>
            <w:pPr>
              <w:pStyle w:val="9"/>
              <w:rPr>
                <w:rFonts w:hint="eastAsia" w:eastAsiaTheme="minorEastAsia"/>
                <w:lang w:eastAsia="zh-CN"/>
              </w:rPr>
            </w:pPr>
            <w:r>
              <w:rPr>
                <w:rFonts w:hint="eastAsia" w:eastAsiaTheme="minorEastAsia"/>
                <w:lang w:eastAsia="zh-CN"/>
              </w:rPr>
              <w:t>54</w:t>
            </w:r>
          </w:p>
        </w:tc>
        <w:tc>
          <w:tcPr>
            <w:tcW w:w="2381" w:type="dxa"/>
            <w:vAlign w:val="center"/>
          </w:tcPr>
          <w:p>
            <w:pPr>
              <w:pStyle w:val="9"/>
              <w:rPr>
                <w:rFonts w:hint="eastAsia" w:eastAsiaTheme="minorEastAsia"/>
                <w:lang w:eastAsia="zh-CN"/>
              </w:rPr>
            </w:pPr>
            <w:r>
              <w:rPr>
                <w:rFonts w:hint="eastAsia" w:eastAsiaTheme="minorEastAsia"/>
                <w:lang w:eastAsia="zh-CN"/>
              </w:rPr>
              <w:t>54</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ascii="宋体" w:hAnsi="宋体" w:eastAsia="宋体"/>
                <w:lang w:eastAsia="zh-CN"/>
              </w:rPr>
            </w:pPr>
            <w:r>
              <w:rPr>
                <w:rFonts w:hint="eastAsia" w:ascii="宋体" w:hAnsi="宋体" w:eastAsia="宋体"/>
                <w:lang w:eastAsia="zh-CN"/>
              </w:rPr>
              <w:t>6</w:t>
            </w:r>
          </w:p>
        </w:tc>
        <w:tc>
          <w:tcPr>
            <w:tcW w:w="3798" w:type="dxa"/>
            <w:vAlign w:val="center"/>
          </w:tcPr>
          <w:p>
            <w:pPr>
              <w:pStyle w:val="10"/>
              <w:ind w:firstLine="105" w:firstLineChars="50"/>
              <w:rPr>
                <w:rFonts w:ascii="Times New Roman" w:hAnsi="Times New Roman" w:eastAsia="方正仿宋_GBK" w:cs="Times New Roman"/>
                <w:szCs w:val="21"/>
              </w:rPr>
            </w:pPr>
            <w:r>
              <w:rPr>
                <w:rFonts w:ascii="Times New Roman" w:hAnsi="Times New Roman" w:eastAsia="方正仿宋_GBK" w:cs="Times New Roman"/>
                <w:szCs w:val="21"/>
              </w:rPr>
              <w:t>三、  公务接待费</w:t>
            </w:r>
          </w:p>
        </w:tc>
        <w:tc>
          <w:tcPr>
            <w:tcW w:w="2382" w:type="dxa"/>
            <w:vAlign w:val="center"/>
          </w:tcPr>
          <w:p>
            <w:pPr>
              <w:pStyle w:val="9"/>
              <w:rPr>
                <w:rFonts w:hint="eastAsia" w:eastAsiaTheme="minorEastAsia"/>
                <w:lang w:eastAsia="zh-CN"/>
              </w:rPr>
            </w:pPr>
            <w:r>
              <w:rPr>
                <w:rFonts w:hint="eastAsia" w:eastAsiaTheme="minorEastAsia"/>
                <w:lang w:eastAsia="zh-CN"/>
              </w:rPr>
              <w:t>2.84</w:t>
            </w:r>
          </w:p>
        </w:tc>
        <w:tc>
          <w:tcPr>
            <w:tcW w:w="2381" w:type="dxa"/>
            <w:vAlign w:val="center"/>
          </w:tcPr>
          <w:p>
            <w:pPr>
              <w:pStyle w:val="9"/>
              <w:rPr>
                <w:rFonts w:hint="eastAsia" w:eastAsiaTheme="minorEastAsia"/>
                <w:lang w:eastAsia="zh-CN"/>
              </w:rPr>
            </w:pPr>
            <w:r>
              <w:rPr>
                <w:rFonts w:hint="eastAsia" w:eastAsiaTheme="minorEastAsia"/>
                <w:lang w:eastAsia="zh-CN"/>
              </w:rPr>
              <w:t>2.84</w:t>
            </w:r>
          </w:p>
        </w:tc>
        <w:tc>
          <w:tcPr>
            <w:tcW w:w="2381" w:type="dxa"/>
            <w:vAlign w:val="center"/>
          </w:tcPr>
          <w:p>
            <w:pPr>
              <w:pStyle w:val="9"/>
            </w:pPr>
          </w:p>
        </w:tc>
        <w:tc>
          <w:tcPr>
            <w:tcW w:w="2381" w:type="dxa"/>
            <w:vAlign w:val="center"/>
          </w:tcPr>
          <w:p>
            <w:pPr>
              <w:pStyle w:val="9"/>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保定市满城区人民政府总务2024年部门预算信息公开情况说明</w:t>
      </w:r>
    </w:p>
    <w:p>
      <w:pPr>
        <w:jc w:val="center"/>
      </w:pPr>
      <w:r>
        <w:rPr>
          <w:rFonts w:ascii="方正小标宋_GBK" w:hAnsi="方正小标宋_GBK" w:eastAsia="方正小标宋_GBK" w:cs="方正小标宋_GBK"/>
          <w:color w:val="000000"/>
          <w:sz w:val="44"/>
        </w:rPr>
        <w:t>保定市满城区人民政府总务2024年部门预算信息公开情况说明</w:t>
      </w:r>
    </w:p>
    <w:p>
      <w:pPr>
        <w:spacing w:line="500" w:lineRule="exact"/>
        <w:ind w:firstLine="560"/>
      </w:pPr>
      <w:r>
        <w:rPr>
          <w:rFonts w:eastAsia="方正仿宋_GBK"/>
          <w:color w:val="000000"/>
          <w:sz w:val="28"/>
        </w:rPr>
        <w:t>按照《中华人民共和国预算法》</w:t>
      </w:r>
      <w:r>
        <w:rPr>
          <w:rFonts w:hint="eastAsia" w:eastAsia="方正仿宋_GBK"/>
          <w:color w:val="000000"/>
          <w:sz w:val="28"/>
          <w:lang w:eastAsia="zh-CN"/>
        </w:rPr>
        <w:t>、</w:t>
      </w:r>
      <w:r>
        <w:rPr>
          <w:rFonts w:eastAsia="方正仿宋_GBK"/>
          <w:color w:val="000000"/>
          <w:sz w:val="28"/>
        </w:rPr>
        <w:t>《地方预决算公开操作规程》和《关于进一步推进预算公开工作的实施意见》规定，现将保定市满城区人民政府总务2024年部门预算公开如下：</w:t>
      </w:r>
    </w:p>
    <w:p>
      <w:pPr>
        <w:spacing w:line="240" w:lineRule="atLeast"/>
        <w:ind w:firstLine="641"/>
        <w:outlineLvl w:val="2"/>
        <w:rPr>
          <w:rFonts w:ascii="黑体" w:hAnsi="黑体" w:eastAsia="黑体" w:cs="黑体"/>
          <w:color w:val="000000"/>
          <w:sz w:val="32"/>
          <w:lang w:eastAsia="zh-CN"/>
        </w:rPr>
      </w:pPr>
      <w:bookmarkStart w:id="9" w:name="_Toc_3_3_0000000010"/>
      <w:r>
        <w:rPr>
          <w:rFonts w:ascii="黑体" w:hAnsi="黑体" w:eastAsia="黑体" w:cs="黑体"/>
          <w:color w:val="000000"/>
          <w:sz w:val="32"/>
        </w:rPr>
        <w:t>一、部门职责及机构设置情况</w:t>
      </w:r>
      <w:bookmarkEnd w:id="9"/>
    </w:p>
    <w:p>
      <w:pPr>
        <w:spacing w:line="240" w:lineRule="atLeast"/>
        <w:ind w:firstLine="641"/>
        <w:outlineLvl w:val="2"/>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部门职责：</w:t>
      </w:r>
    </w:p>
    <w:p>
      <w:pPr>
        <w:pStyle w:val="26"/>
        <w:ind w:firstLineChars="200"/>
      </w:pPr>
      <w:r>
        <w:t>本年度中坚持以习近平新时代中国特色社会主义思想为指导，深入学习</w:t>
      </w:r>
      <w:r>
        <w:rPr>
          <w:rFonts w:hint="eastAsia"/>
          <w:lang w:eastAsia="zh-CN"/>
        </w:rPr>
        <w:t>党的</w:t>
      </w:r>
      <w:r>
        <w:t>二十大精神。</w:t>
      </w:r>
    </w:p>
    <w:p>
      <w:pPr>
        <w:pStyle w:val="26"/>
      </w:pPr>
      <w:r>
        <w:t>政府办公室强化中心意识，立足本职，敬业担当，综合服务再上新台阶，完善制度，明职定责，进一步细化各领导干部具体分管工作，明晰各科室所站每个岗位的具体工作内容，力求做到分工合理，职责明确。坚持围绕中心，服务大局，围绕“两精两致”要求，在“严细深实快”上做文章，务实重行，争先创优，全面提高办文、办会、办事水平，切实当好参谋助手。</w:t>
      </w:r>
    </w:p>
    <w:p>
      <w:pPr>
        <w:pStyle w:val="26"/>
      </w:pPr>
      <w:r>
        <w:t>政府办公室将继续深入学习贯彻习近平新时代中国特色社会主义思想和党的二十大精神，着眼大局搞协调、立足整体保运转，开拓创新，锐意进取，确保各项工作实现新的突破和提升，有力保证各项工作、重要决策部署的贯彻落实。</w:t>
      </w:r>
    </w:p>
    <w:p>
      <w:pPr>
        <w:pStyle w:val="26"/>
      </w:pPr>
      <w:r>
        <w:t>强化全局意识，统筹兼顾，恪尽职守，协调服务再出新成效。立足全局，突出重点，真抓实干，统筹推进、服务群众、深化改革、目标绩效考核等各项工作。</w:t>
      </w:r>
    </w:p>
    <w:p>
      <w:pPr>
        <w:pStyle w:val="15"/>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hint="eastAsia" w:eastAsiaTheme="minorEastAsia"/>
                <w:lang w:eastAsia="zh-CN"/>
              </w:rPr>
            </w:pPr>
            <w:r>
              <w:t>保定市满城区人民政府</w:t>
            </w:r>
            <w:r>
              <w:rPr>
                <w:rFonts w:hint="eastAsia" w:eastAsiaTheme="minorEastAsia"/>
                <w:lang w:eastAsia="zh-CN"/>
              </w:rPr>
              <w:t>办公室</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hint="eastAsia" w:eastAsiaTheme="minorEastAsia"/>
                <w:lang w:eastAsia="zh-CN"/>
              </w:rPr>
            </w:pPr>
            <w:r>
              <w:t>保定市满城区人民政府</w:t>
            </w:r>
            <w:r>
              <w:rPr>
                <w:rFonts w:hint="eastAsia" w:eastAsiaTheme="minorEastAsia"/>
                <w:lang w:eastAsia="zh-CN"/>
              </w:rPr>
              <w:t>办公室本级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line="480" w:lineRule="exact"/>
        <w:ind w:firstLine="960" w:firstLineChars="300"/>
        <w:outlineLvl w:val="2"/>
        <w:rPr>
          <w:rFonts w:ascii="黑体" w:hAnsi="黑体" w:eastAsia="黑体" w:cs="黑体"/>
          <w:color w:val="000000"/>
          <w:sz w:val="32"/>
          <w:lang w:eastAsia="zh-CN"/>
        </w:rPr>
      </w:pPr>
      <w:bookmarkStart w:id="10" w:name="_Toc_3_3_0000000011"/>
      <w:r>
        <w:rPr>
          <w:rFonts w:ascii="黑体" w:hAnsi="黑体" w:eastAsia="黑体" w:cs="黑体"/>
          <w:color w:val="000000"/>
          <w:sz w:val="32"/>
        </w:rPr>
        <w:t>二、部门预算安排的总体情况</w:t>
      </w:r>
      <w:bookmarkEnd w:id="10"/>
    </w:p>
    <w:p>
      <w:pPr>
        <w:spacing w:line="480" w:lineRule="exact"/>
        <w:ind w:left="240" w:leftChars="100" w:firstLine="560" w:firstLineChars="200"/>
        <w:outlineLvl w:val="2"/>
        <w:rPr>
          <w:rFonts w:eastAsia="方正仿宋_GBK"/>
          <w:sz w:val="28"/>
        </w:rPr>
      </w:pPr>
      <w:r>
        <w:rPr>
          <w:rFonts w:eastAsia="方正仿宋_GBK"/>
          <w:sz w:val="28"/>
        </w:rPr>
        <w:t>按照预算管理有关规定， 目前我</w:t>
      </w:r>
      <w:r>
        <w:rPr>
          <w:rFonts w:hint="eastAsia" w:eastAsiaTheme="minorEastAsia"/>
          <w:sz w:val="28"/>
          <w:lang w:eastAsia="zh-CN"/>
        </w:rPr>
        <w:t>区部门</w:t>
      </w:r>
      <w:r>
        <w:rPr>
          <w:rFonts w:eastAsia="方正仿宋_GBK"/>
          <w:sz w:val="28"/>
        </w:rPr>
        <w:t>预算的编制实行综合预算管理，即全部收入和支出都反映在预算中。  保定市满城区人民政</w:t>
      </w:r>
      <w:r>
        <w:rPr>
          <w:rFonts w:hint="eastAsia" w:eastAsia="方正仿宋_GBK"/>
          <w:sz w:val="28"/>
        </w:rPr>
        <w:t>府办公室</w:t>
      </w:r>
      <w:r>
        <w:rPr>
          <w:rFonts w:eastAsia="方正仿宋_GBK"/>
          <w:sz w:val="28"/>
        </w:rPr>
        <w:t>的收支包含在</w:t>
      </w:r>
      <w:r>
        <w:rPr>
          <w:rFonts w:hint="eastAsia" w:eastAsiaTheme="minorEastAsia"/>
          <w:sz w:val="28"/>
          <w:lang w:eastAsia="zh-CN"/>
        </w:rPr>
        <w:t>部门</w:t>
      </w:r>
      <w:r>
        <w:rPr>
          <w:rFonts w:eastAsia="方正仿宋_GBK"/>
          <w:sz w:val="28"/>
        </w:rPr>
        <w:t>预算中。</w:t>
      </w:r>
    </w:p>
    <w:p>
      <w:pPr>
        <w:spacing w:line="480" w:lineRule="exact"/>
        <w:ind w:firstLine="844"/>
        <w:rPr>
          <w:rFonts w:eastAsiaTheme="minorEastAsia"/>
          <w:sz w:val="28"/>
          <w:lang w:eastAsia="zh-CN"/>
        </w:rPr>
      </w:pPr>
      <w:r>
        <w:rPr>
          <w:rFonts w:eastAsia="方正仿宋_GBK"/>
          <w:sz w:val="28"/>
        </w:rPr>
        <w:t>1</w:t>
      </w:r>
      <w:r>
        <w:rPr>
          <w:rFonts w:hint="eastAsia" w:eastAsia="方正仿宋_GBK"/>
          <w:sz w:val="28"/>
          <w:lang w:eastAsia="zh-CN"/>
        </w:rPr>
        <w:t>、</w:t>
      </w:r>
      <w:r>
        <w:rPr>
          <w:rFonts w:eastAsia="方正仿宋_GBK"/>
          <w:sz w:val="28"/>
        </w:rPr>
        <w:t>收入说明</w:t>
      </w:r>
    </w:p>
    <w:p>
      <w:pPr>
        <w:spacing w:line="480" w:lineRule="exact"/>
        <w:ind w:left="240" w:leftChars="100" w:firstLine="560" w:firstLineChars="200"/>
        <w:rPr>
          <w:rFonts w:eastAsia="方正仿宋_GBK"/>
          <w:sz w:val="28"/>
        </w:rPr>
      </w:pPr>
      <w:r>
        <w:rPr>
          <w:rFonts w:eastAsia="方正仿宋_GBK"/>
          <w:sz w:val="28"/>
        </w:rPr>
        <w:t>反映本单位当年全部收入。  202</w:t>
      </w:r>
      <w:r>
        <w:rPr>
          <w:rFonts w:hint="eastAsia" w:eastAsia="方正仿宋_GBK"/>
          <w:sz w:val="28"/>
        </w:rPr>
        <w:t>4</w:t>
      </w:r>
      <w:r>
        <w:rPr>
          <w:rFonts w:eastAsia="方正仿宋_GBK"/>
          <w:sz w:val="28"/>
        </w:rPr>
        <w:t>年预算收入</w:t>
      </w:r>
      <w:r>
        <w:rPr>
          <w:rFonts w:hint="eastAsia" w:eastAsiaTheme="minorEastAsia"/>
          <w:sz w:val="28"/>
          <w:lang w:eastAsia="zh-CN"/>
        </w:rPr>
        <w:t>2797.79</w:t>
      </w:r>
      <w:r>
        <w:rPr>
          <w:rFonts w:eastAsia="方正仿宋_GBK"/>
          <w:sz w:val="28"/>
        </w:rPr>
        <w:t>万元，其中：一般公共预算收入</w:t>
      </w:r>
      <w:r>
        <w:rPr>
          <w:rFonts w:hint="eastAsia" w:eastAsiaTheme="minorEastAsia"/>
          <w:sz w:val="28"/>
          <w:lang w:eastAsia="zh-CN"/>
        </w:rPr>
        <w:t>2797.79</w:t>
      </w:r>
      <w:r>
        <w:rPr>
          <w:rFonts w:eastAsia="方正仿宋_GBK"/>
          <w:sz w:val="28"/>
        </w:rPr>
        <w:t xml:space="preserve"> 万元，政府基金预算收入 0 万 元，国有资本经营预算收入 0 万元，财政专户核拨收入 0 万元，单位资金收入 0 万元，上年结转结余 0 万元。</w:t>
      </w:r>
    </w:p>
    <w:p>
      <w:pPr>
        <w:spacing w:line="480" w:lineRule="exact"/>
        <w:ind w:firstLine="817"/>
        <w:rPr>
          <w:rFonts w:eastAsiaTheme="minorEastAsia"/>
          <w:sz w:val="28"/>
          <w:lang w:eastAsia="zh-CN"/>
        </w:rPr>
      </w:pPr>
      <w:r>
        <w:rPr>
          <w:rFonts w:eastAsia="方正仿宋_GBK"/>
          <w:sz w:val="28"/>
        </w:rPr>
        <w:t>2</w:t>
      </w:r>
      <w:r>
        <w:rPr>
          <w:rFonts w:hint="eastAsia" w:eastAsia="方正仿宋_GBK"/>
          <w:sz w:val="28"/>
          <w:lang w:eastAsia="zh-CN"/>
        </w:rPr>
        <w:t>、</w:t>
      </w:r>
      <w:r>
        <w:rPr>
          <w:rFonts w:eastAsia="方正仿宋_GBK"/>
          <w:sz w:val="28"/>
        </w:rPr>
        <w:t>支出说明</w:t>
      </w:r>
    </w:p>
    <w:p>
      <w:pPr>
        <w:spacing w:line="480" w:lineRule="exact"/>
        <w:ind w:left="240" w:leftChars="100" w:firstLine="560" w:firstLineChars="200"/>
        <w:rPr>
          <w:rFonts w:eastAsia="方正仿宋_GBK"/>
          <w:sz w:val="28"/>
        </w:rPr>
      </w:pPr>
      <w:r>
        <w:rPr>
          <w:rFonts w:eastAsia="方正仿宋_GBK"/>
          <w:sz w:val="28"/>
        </w:rPr>
        <w:t>收支预算总表支出栏、  基本支出表、  项目支出表按经济分类和支出功能分类科目编制，反映保定市满城区人民政府</w:t>
      </w:r>
      <w:r>
        <w:rPr>
          <w:rFonts w:hint="eastAsia" w:eastAsia="方正仿宋_GBK"/>
          <w:sz w:val="28"/>
        </w:rPr>
        <w:t>办公室</w:t>
      </w:r>
      <w:r>
        <w:rPr>
          <w:rFonts w:eastAsia="方正仿宋_GBK"/>
          <w:sz w:val="28"/>
        </w:rPr>
        <w:t>本级年度</w:t>
      </w:r>
      <w:r>
        <w:rPr>
          <w:rFonts w:hint="eastAsia" w:eastAsiaTheme="minorEastAsia"/>
          <w:sz w:val="28"/>
          <w:lang w:eastAsia="zh-CN"/>
        </w:rPr>
        <w:t>部门</w:t>
      </w:r>
      <w:r>
        <w:rPr>
          <w:rFonts w:eastAsia="方正仿宋_GBK"/>
          <w:sz w:val="28"/>
        </w:rPr>
        <w:t>预算中支出预算的总体情况。  202</w:t>
      </w:r>
      <w:r>
        <w:rPr>
          <w:rFonts w:hint="eastAsia" w:eastAsiaTheme="minorEastAsia"/>
          <w:sz w:val="28"/>
          <w:lang w:eastAsia="zh-CN"/>
        </w:rPr>
        <w:t>4</w:t>
      </w:r>
      <w:r>
        <w:rPr>
          <w:rFonts w:eastAsia="方正仿宋_GBK"/>
          <w:sz w:val="28"/>
        </w:rPr>
        <w:t xml:space="preserve">年支出预算 </w:t>
      </w:r>
      <w:r>
        <w:rPr>
          <w:rFonts w:hint="eastAsia" w:eastAsiaTheme="minorEastAsia"/>
          <w:sz w:val="28"/>
          <w:lang w:eastAsia="zh-CN"/>
        </w:rPr>
        <w:t>2797.79</w:t>
      </w:r>
      <w:r>
        <w:rPr>
          <w:rFonts w:eastAsia="方正仿宋_GBK"/>
          <w:sz w:val="28"/>
        </w:rPr>
        <w:t xml:space="preserve"> 万元，其中基本支出  </w:t>
      </w:r>
      <w:r>
        <w:rPr>
          <w:rFonts w:hint="eastAsia" w:eastAsiaTheme="minorEastAsia"/>
          <w:sz w:val="28"/>
          <w:lang w:eastAsia="zh-CN"/>
        </w:rPr>
        <w:t>2033.73</w:t>
      </w:r>
      <w:r>
        <w:rPr>
          <w:rFonts w:eastAsia="方正仿宋_GBK"/>
          <w:sz w:val="28"/>
        </w:rPr>
        <w:t>万元，包括人员经费</w:t>
      </w:r>
      <w:r>
        <w:rPr>
          <w:rFonts w:hint="eastAsia" w:eastAsiaTheme="minorEastAsia"/>
          <w:sz w:val="28"/>
          <w:lang w:eastAsia="zh-CN"/>
        </w:rPr>
        <w:t>1743.43</w:t>
      </w:r>
      <w:r>
        <w:rPr>
          <w:rFonts w:eastAsia="方正仿宋_GBK"/>
          <w:sz w:val="28"/>
        </w:rPr>
        <w:t>万元和日常公用经费</w:t>
      </w:r>
      <w:r>
        <w:rPr>
          <w:rFonts w:hint="eastAsia" w:eastAsiaTheme="minorEastAsia"/>
          <w:sz w:val="28"/>
          <w:lang w:eastAsia="zh-CN"/>
        </w:rPr>
        <w:t>290.30</w:t>
      </w:r>
      <w:r>
        <w:rPr>
          <w:rFonts w:eastAsia="方正仿宋_GBK"/>
          <w:sz w:val="28"/>
        </w:rPr>
        <w:t>万元；项目支出</w:t>
      </w:r>
      <w:r>
        <w:rPr>
          <w:rFonts w:hint="eastAsia" w:eastAsiaTheme="minorEastAsia"/>
          <w:sz w:val="28"/>
          <w:lang w:eastAsia="zh-CN"/>
        </w:rPr>
        <w:t>764.05</w:t>
      </w:r>
      <w:r>
        <w:rPr>
          <w:rFonts w:eastAsia="方正仿宋_GBK"/>
          <w:sz w:val="28"/>
        </w:rPr>
        <w:t xml:space="preserve"> 万元，政府性基金预</w:t>
      </w:r>
      <w:r>
        <w:rPr>
          <w:rFonts w:hint="eastAsia" w:eastAsiaTheme="minorEastAsia"/>
          <w:sz w:val="28"/>
          <w:lang w:eastAsia="zh-CN"/>
        </w:rPr>
        <w:t>算</w:t>
      </w:r>
      <w:r>
        <w:rPr>
          <w:rFonts w:eastAsia="方正仿宋_GBK"/>
          <w:sz w:val="28"/>
        </w:rPr>
        <w:t xml:space="preserve">  0  万元</w:t>
      </w:r>
      <w:r>
        <w:rPr>
          <w:rFonts w:hint="eastAsia" w:eastAsiaTheme="minorEastAsia"/>
          <w:sz w:val="28"/>
          <w:lang w:eastAsia="zh-CN"/>
        </w:rPr>
        <w:t>。</w:t>
      </w:r>
      <w:r>
        <w:rPr>
          <w:rFonts w:eastAsia="方正仿宋_GBK"/>
          <w:sz w:val="28"/>
        </w:rPr>
        <w:t>主要</w:t>
      </w:r>
      <w:r>
        <w:rPr>
          <w:rFonts w:hint="eastAsia" w:eastAsiaTheme="minorEastAsia"/>
          <w:sz w:val="28"/>
          <w:lang w:eastAsia="zh-CN"/>
        </w:rPr>
        <w:t>包括</w:t>
      </w:r>
      <w:r>
        <w:rPr>
          <w:rFonts w:eastAsia="方正仿宋_GBK"/>
          <w:sz w:val="28"/>
        </w:rPr>
        <w:t>人员经费</w:t>
      </w:r>
      <w:r>
        <w:rPr>
          <w:rFonts w:hint="eastAsia" w:eastAsiaTheme="minorEastAsia"/>
          <w:sz w:val="28"/>
          <w:lang w:eastAsia="zh-CN"/>
        </w:rPr>
        <w:t>、</w:t>
      </w:r>
      <w:r>
        <w:rPr>
          <w:rFonts w:eastAsia="方正仿宋_GBK"/>
          <w:sz w:val="28"/>
        </w:rPr>
        <w:t>机关日常运转经费及保安</w:t>
      </w:r>
      <w:r>
        <w:rPr>
          <w:rFonts w:hint="eastAsia" w:eastAsiaTheme="minorEastAsia"/>
          <w:sz w:val="28"/>
          <w:lang w:eastAsia="zh-CN"/>
        </w:rPr>
        <w:t>、</w:t>
      </w:r>
      <w:r>
        <w:rPr>
          <w:rFonts w:eastAsia="方正仿宋_GBK"/>
          <w:sz w:val="28"/>
        </w:rPr>
        <w:t>保洁</w:t>
      </w:r>
      <w:r>
        <w:rPr>
          <w:rFonts w:hint="eastAsia" w:eastAsiaTheme="minorEastAsia"/>
          <w:sz w:val="28"/>
          <w:lang w:eastAsia="zh-CN"/>
        </w:rPr>
        <w:t>、</w:t>
      </w:r>
      <w:r>
        <w:rPr>
          <w:rFonts w:hint="eastAsia" w:eastAsia="方正仿宋_GBK"/>
          <w:sz w:val="28"/>
        </w:rPr>
        <w:t>建设移动办公系统、开发建设政府督查系统、OA系统、政府信息办公网光纤费用</w:t>
      </w:r>
      <w:r>
        <w:rPr>
          <w:rFonts w:eastAsia="方正仿宋_GBK"/>
          <w:sz w:val="28"/>
        </w:rPr>
        <w:t>等。</w:t>
      </w:r>
    </w:p>
    <w:p>
      <w:pPr>
        <w:spacing w:line="480" w:lineRule="exact"/>
        <w:ind w:firstLine="840" w:firstLineChars="300"/>
        <w:rPr>
          <w:rFonts w:eastAsiaTheme="minorEastAsia"/>
          <w:sz w:val="28"/>
          <w:lang w:eastAsia="zh-CN"/>
        </w:rPr>
      </w:pPr>
      <w:r>
        <w:rPr>
          <w:rFonts w:eastAsia="方正仿宋_GBK"/>
          <w:sz w:val="28"/>
        </w:rPr>
        <w:t>3</w:t>
      </w:r>
      <w:r>
        <w:rPr>
          <w:rFonts w:hint="eastAsia" w:eastAsia="方正仿宋_GBK"/>
          <w:sz w:val="28"/>
          <w:lang w:eastAsia="zh-CN"/>
        </w:rPr>
        <w:t>、</w:t>
      </w:r>
      <w:r>
        <w:rPr>
          <w:rFonts w:eastAsia="方正仿宋_GBK"/>
          <w:sz w:val="28"/>
        </w:rPr>
        <w:t>比上年增减情况</w:t>
      </w:r>
    </w:p>
    <w:p>
      <w:pPr>
        <w:spacing w:line="480" w:lineRule="exact"/>
        <w:ind w:left="240" w:leftChars="100" w:firstLine="560" w:firstLineChars="200"/>
        <w:rPr>
          <w:rFonts w:eastAsiaTheme="minorEastAsia"/>
          <w:sz w:val="28"/>
          <w:lang w:eastAsia="zh-CN"/>
        </w:rPr>
      </w:pPr>
      <w:r>
        <w:rPr>
          <w:rFonts w:eastAsia="方正仿宋_GBK"/>
          <w:sz w:val="28"/>
        </w:rPr>
        <w:t>202</w:t>
      </w:r>
      <w:r>
        <w:rPr>
          <w:rFonts w:hint="eastAsia" w:eastAsiaTheme="minorEastAsia"/>
          <w:sz w:val="28"/>
          <w:lang w:eastAsia="zh-CN"/>
        </w:rPr>
        <w:t>4</w:t>
      </w:r>
      <w:r>
        <w:rPr>
          <w:rFonts w:eastAsia="方正仿宋_GBK"/>
          <w:sz w:val="28"/>
        </w:rPr>
        <w:t>年预算收支安排</w:t>
      </w:r>
      <w:r>
        <w:rPr>
          <w:rFonts w:hint="eastAsia" w:eastAsiaTheme="minorEastAsia"/>
          <w:sz w:val="28"/>
          <w:lang w:eastAsia="zh-CN"/>
        </w:rPr>
        <w:t>2797.79</w:t>
      </w:r>
      <w:r>
        <w:rPr>
          <w:rFonts w:eastAsia="方正仿宋_GBK"/>
          <w:sz w:val="28"/>
        </w:rPr>
        <w:t>万元，较 202</w:t>
      </w:r>
      <w:r>
        <w:rPr>
          <w:rFonts w:hint="eastAsia" w:eastAsiaTheme="minorEastAsia"/>
          <w:sz w:val="28"/>
          <w:lang w:eastAsia="zh-CN"/>
        </w:rPr>
        <w:t>3</w:t>
      </w:r>
      <w:r>
        <w:rPr>
          <w:rFonts w:eastAsia="方正仿宋_GBK"/>
          <w:sz w:val="28"/>
        </w:rPr>
        <w:t xml:space="preserve"> 年预算</w:t>
      </w:r>
      <w:r>
        <w:rPr>
          <w:rFonts w:hint="eastAsia" w:eastAsiaTheme="minorEastAsia"/>
          <w:sz w:val="28"/>
          <w:lang w:eastAsia="zh-CN"/>
        </w:rPr>
        <w:t>增加111.88</w:t>
      </w:r>
      <w:r>
        <w:rPr>
          <w:rFonts w:eastAsia="方正仿宋_GBK"/>
          <w:sz w:val="28"/>
        </w:rPr>
        <w:t>万元，其中：基本支出</w:t>
      </w:r>
      <w:r>
        <w:rPr>
          <w:rFonts w:hint="eastAsia" w:eastAsiaTheme="minorEastAsia"/>
          <w:sz w:val="28"/>
          <w:lang w:eastAsia="zh-CN"/>
        </w:rPr>
        <w:t>减少49.42</w:t>
      </w:r>
      <w:r>
        <w:rPr>
          <w:rFonts w:eastAsia="方正仿宋_GBK"/>
          <w:sz w:val="28"/>
        </w:rPr>
        <w:t>万元，主要</w:t>
      </w:r>
      <w:r>
        <w:rPr>
          <w:rFonts w:hint="eastAsia" w:eastAsiaTheme="minorEastAsia"/>
          <w:sz w:val="28"/>
          <w:lang w:eastAsia="zh-CN"/>
        </w:rPr>
        <w:t>是人员调动</w:t>
      </w:r>
      <w:r>
        <w:rPr>
          <w:rFonts w:hint="eastAsia" w:eastAsia="方正仿宋_GBK"/>
          <w:sz w:val="28"/>
        </w:rPr>
        <w:t>、各项保险</w:t>
      </w:r>
      <w:r>
        <w:rPr>
          <w:rFonts w:hint="eastAsia" w:eastAsiaTheme="minorEastAsia"/>
          <w:sz w:val="28"/>
          <w:lang w:eastAsia="zh-CN"/>
        </w:rPr>
        <w:t>有变化</w:t>
      </w:r>
      <w:r>
        <w:rPr>
          <w:rFonts w:hint="eastAsia" w:eastAsia="方正仿宋_GBK"/>
          <w:sz w:val="28"/>
        </w:rPr>
        <w:t>。</w:t>
      </w:r>
      <w:r>
        <w:rPr>
          <w:rFonts w:eastAsia="方正仿宋_GBK"/>
          <w:sz w:val="28"/>
        </w:rPr>
        <w:t>项目支出</w:t>
      </w:r>
      <w:r>
        <w:rPr>
          <w:rFonts w:hint="eastAsia" w:eastAsiaTheme="minorEastAsia"/>
          <w:sz w:val="28"/>
          <w:lang w:eastAsia="zh-CN"/>
        </w:rPr>
        <w:t>增加161.28</w:t>
      </w:r>
      <w:r>
        <w:rPr>
          <w:rFonts w:eastAsia="方正仿宋_GBK"/>
          <w:sz w:val="28"/>
        </w:rPr>
        <w:t>万元，主要年初项目资金</w:t>
      </w:r>
      <w:r>
        <w:rPr>
          <w:rFonts w:hint="eastAsia" w:eastAsiaTheme="minorEastAsia"/>
          <w:sz w:val="28"/>
          <w:lang w:eastAsia="zh-CN"/>
        </w:rPr>
        <w:t>金额有所增加</w:t>
      </w:r>
      <w:r>
        <w:rPr>
          <w:rFonts w:eastAsia="方正仿宋_GBK"/>
          <w:sz w:val="28"/>
        </w:rPr>
        <w:t xml:space="preserve"> 。</w:t>
      </w:r>
    </w:p>
    <w:p>
      <w:pPr>
        <w:spacing w:line="480" w:lineRule="exact"/>
        <w:ind w:firstLine="800" w:firstLineChars="25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line="480" w:lineRule="exact"/>
        <w:ind w:left="240" w:leftChars="100" w:firstLine="560" w:firstLineChars="200"/>
        <w:outlineLvl w:val="2"/>
        <w:rPr>
          <w:rFonts w:ascii="黑体" w:hAnsi="黑体" w:eastAsia="黑体" w:cs="黑体"/>
          <w:color w:val="000000"/>
          <w:sz w:val="32"/>
          <w:lang w:eastAsia="zh-CN"/>
        </w:rPr>
      </w:pPr>
      <w:r>
        <w:rPr>
          <w:rFonts w:eastAsia="方正仿宋_GBK"/>
          <w:sz w:val="28"/>
        </w:rPr>
        <w:t>202</w:t>
      </w:r>
      <w:r>
        <w:rPr>
          <w:rFonts w:hint="eastAsia" w:eastAsia="方正仿宋_GBK"/>
          <w:sz w:val="28"/>
          <w:lang w:eastAsia="zh-CN"/>
        </w:rPr>
        <w:t>4</w:t>
      </w:r>
      <w:r>
        <w:rPr>
          <w:rFonts w:eastAsia="方正仿宋_GBK"/>
          <w:sz w:val="28"/>
        </w:rPr>
        <w:t>年我</w:t>
      </w:r>
      <w:r>
        <w:rPr>
          <w:rFonts w:hint="eastAsia" w:eastAsiaTheme="minorEastAsia"/>
          <w:sz w:val="28"/>
          <w:lang w:eastAsia="zh-CN"/>
        </w:rPr>
        <w:t>部门</w:t>
      </w:r>
      <w:r>
        <w:rPr>
          <w:rFonts w:eastAsia="方正仿宋_GBK"/>
          <w:sz w:val="28"/>
        </w:rPr>
        <w:t xml:space="preserve">运行经费共计安排  </w:t>
      </w:r>
      <w:r>
        <w:rPr>
          <w:rFonts w:hint="eastAsia" w:eastAsia="方正仿宋_GBK"/>
          <w:sz w:val="28"/>
        </w:rPr>
        <w:t>29</w:t>
      </w:r>
      <w:r>
        <w:rPr>
          <w:rFonts w:hint="eastAsia" w:eastAsia="方正仿宋_GBK"/>
          <w:sz w:val="28"/>
          <w:lang w:eastAsia="zh-CN"/>
        </w:rPr>
        <w:t>0.30</w:t>
      </w:r>
      <w:r>
        <w:rPr>
          <w:rFonts w:eastAsia="方正仿宋_GBK"/>
          <w:sz w:val="28"/>
        </w:rPr>
        <w:t>万元，主要用于日常办公费、  办公用房水电费、  办公用房取暖费 等日常运行支出。</w:t>
      </w:r>
    </w:p>
    <w:p>
      <w:pPr>
        <w:spacing w:line="480" w:lineRule="exact"/>
        <w:ind w:firstLine="800" w:firstLineChars="25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line="480" w:lineRule="exact"/>
        <w:ind w:firstLine="640"/>
        <w:outlineLvl w:val="2"/>
        <w:rPr>
          <w:rFonts w:ascii="黑体" w:hAnsi="黑体" w:eastAsia="黑体" w:cs="黑体"/>
          <w:color w:val="000000"/>
          <w:sz w:val="32"/>
          <w:lang w:eastAsia="zh-CN"/>
        </w:rPr>
      </w:pPr>
      <w:r>
        <w:rPr>
          <w:rFonts w:eastAsia="方正仿宋_GBK"/>
          <w:sz w:val="28"/>
        </w:rPr>
        <w:t>202</w:t>
      </w:r>
      <w:r>
        <w:rPr>
          <w:rFonts w:hint="eastAsia" w:eastAsia="方正仿宋_GBK"/>
          <w:sz w:val="28"/>
          <w:lang w:eastAsia="zh-CN"/>
        </w:rPr>
        <w:t>4</w:t>
      </w:r>
      <w:r>
        <w:rPr>
          <w:rFonts w:eastAsia="方正仿宋_GBK"/>
          <w:sz w:val="28"/>
        </w:rPr>
        <w:t>年我</w:t>
      </w:r>
      <w:r>
        <w:rPr>
          <w:rFonts w:hint="eastAsia" w:eastAsiaTheme="minorEastAsia"/>
          <w:sz w:val="28"/>
          <w:lang w:eastAsia="zh-CN"/>
        </w:rPr>
        <w:t>部门</w:t>
      </w:r>
      <w:r>
        <w:rPr>
          <w:rFonts w:eastAsia="方正仿宋_GBK"/>
          <w:sz w:val="28"/>
        </w:rPr>
        <w:t>财政拨款“三公”经费预算安排</w:t>
      </w:r>
      <w:r>
        <w:rPr>
          <w:rFonts w:hint="eastAsia" w:eastAsia="方正仿宋_GBK"/>
          <w:sz w:val="28"/>
          <w:lang w:eastAsia="zh-CN"/>
        </w:rPr>
        <w:t>91.84</w:t>
      </w:r>
      <w:r>
        <w:rPr>
          <w:rFonts w:eastAsia="方正仿宋_GBK"/>
          <w:sz w:val="28"/>
        </w:rPr>
        <w:t>万元，</w:t>
      </w:r>
      <w:r>
        <w:rPr>
          <w:rFonts w:hint="eastAsia" w:eastAsia="方正仿宋_GBK"/>
          <w:sz w:val="28"/>
          <w:lang w:eastAsia="zh-CN"/>
        </w:rPr>
        <w:t>具体情况如下：</w:t>
      </w:r>
    </w:p>
    <w:p>
      <w:pPr>
        <w:spacing w:line="480" w:lineRule="exact"/>
        <w:ind w:firstLine="700" w:firstLineChars="250"/>
        <w:rPr>
          <w:rFonts w:eastAsia="方正仿宋_GBK"/>
          <w:sz w:val="28"/>
          <w:lang w:eastAsia="zh-CN"/>
        </w:rPr>
      </w:pPr>
      <w:r>
        <w:rPr>
          <w:rFonts w:hint="eastAsia" w:eastAsia="方正仿宋_GBK"/>
          <w:sz w:val="28"/>
          <w:lang w:eastAsia="zh-CN"/>
        </w:rPr>
        <w:t>1、</w:t>
      </w:r>
      <w:r>
        <w:rPr>
          <w:rFonts w:eastAsia="方正仿宋_GBK"/>
          <w:sz w:val="28"/>
        </w:rPr>
        <w:t xml:space="preserve">因公出国（境）费 </w:t>
      </w:r>
      <w:r>
        <w:rPr>
          <w:rFonts w:hint="eastAsia" w:eastAsia="方正仿宋_GBK"/>
          <w:sz w:val="28"/>
          <w:lang w:eastAsia="zh-CN"/>
        </w:rPr>
        <w:t>预算支出</w:t>
      </w:r>
      <w:r>
        <w:rPr>
          <w:rFonts w:eastAsia="方正仿宋_GBK"/>
          <w:sz w:val="28"/>
        </w:rPr>
        <w:t>0万元</w:t>
      </w:r>
      <w:r>
        <w:rPr>
          <w:rFonts w:hint="eastAsia" w:eastAsia="方正仿宋_GBK"/>
          <w:sz w:val="28"/>
          <w:lang w:eastAsia="zh-CN"/>
        </w:rPr>
        <w:t>，比上年预算持平无变动。</w:t>
      </w:r>
    </w:p>
    <w:p>
      <w:pPr>
        <w:pStyle w:val="27"/>
        <w:spacing w:line="480" w:lineRule="exact"/>
        <w:ind w:left="120" w:leftChars="50" w:firstLine="560"/>
        <w:rPr>
          <w:rFonts w:eastAsia="方正仿宋_GBK"/>
          <w:sz w:val="28"/>
        </w:rPr>
      </w:pPr>
      <w:r>
        <w:rPr>
          <w:rFonts w:hint="eastAsia" w:eastAsia="方正仿宋_GBK"/>
          <w:sz w:val="28"/>
          <w:lang w:eastAsia="zh-CN"/>
        </w:rPr>
        <w:t>2、</w:t>
      </w:r>
      <w:r>
        <w:rPr>
          <w:rFonts w:eastAsia="方正仿宋_GBK"/>
          <w:sz w:val="28"/>
        </w:rPr>
        <w:t>公务用车购置及运行维护费</w:t>
      </w:r>
      <w:r>
        <w:rPr>
          <w:rFonts w:hint="eastAsia" w:eastAsia="方正仿宋_GBK"/>
          <w:sz w:val="28"/>
          <w:lang w:eastAsia="zh-CN"/>
        </w:rPr>
        <w:t>预算支出89</w:t>
      </w:r>
      <w:r>
        <w:rPr>
          <w:rFonts w:eastAsia="方正仿宋_GBK"/>
          <w:sz w:val="28"/>
        </w:rPr>
        <w:t>万元</w:t>
      </w:r>
      <w:r>
        <w:rPr>
          <w:rFonts w:hint="eastAsia" w:eastAsia="方正仿宋_GBK"/>
          <w:sz w:val="28"/>
          <w:lang w:eastAsia="zh-CN"/>
        </w:rPr>
        <w:t>。</w:t>
      </w:r>
      <w:r>
        <w:rPr>
          <w:rFonts w:eastAsia="方正仿宋_GBK"/>
          <w:sz w:val="28"/>
        </w:rPr>
        <w:t>其中：公务用车购置费</w:t>
      </w:r>
      <w:r>
        <w:rPr>
          <w:rFonts w:hint="eastAsia" w:eastAsia="方正仿宋_GBK"/>
          <w:sz w:val="28"/>
        </w:rPr>
        <w:t>35</w:t>
      </w:r>
      <w:r>
        <w:rPr>
          <w:rFonts w:eastAsia="方正仿宋_GBK"/>
          <w:sz w:val="28"/>
        </w:rPr>
        <w:t>万元，</w:t>
      </w:r>
      <w:r>
        <w:rPr>
          <w:rFonts w:hint="eastAsia" w:eastAsia="方正仿宋_GBK"/>
          <w:sz w:val="28"/>
          <w:lang w:eastAsia="zh-CN"/>
        </w:rPr>
        <w:t>与上年预算相比未变动。</w:t>
      </w:r>
      <w:r>
        <w:rPr>
          <w:rFonts w:eastAsia="方正仿宋_GBK"/>
          <w:sz w:val="28"/>
        </w:rPr>
        <w:t>公务用车运行维护费</w:t>
      </w:r>
      <w:r>
        <w:rPr>
          <w:rFonts w:hint="eastAsia" w:eastAsia="方正仿宋_GBK"/>
          <w:sz w:val="28"/>
          <w:lang w:eastAsia="zh-CN"/>
        </w:rPr>
        <w:t>54</w:t>
      </w:r>
      <w:r>
        <w:rPr>
          <w:rFonts w:eastAsia="方正仿宋_GBK"/>
          <w:sz w:val="28"/>
        </w:rPr>
        <w:t>万</w:t>
      </w:r>
      <w:r>
        <w:rPr>
          <w:rFonts w:hint="eastAsia" w:eastAsia="方正仿宋_GBK"/>
          <w:sz w:val="28"/>
          <w:lang w:eastAsia="zh-CN"/>
        </w:rPr>
        <w:t>元，与上年相比减少2.5万元，主要原因是：我单位划转外单位公车一辆，相应公务用车运行费减少。</w:t>
      </w:r>
    </w:p>
    <w:p>
      <w:pPr>
        <w:spacing w:line="480" w:lineRule="exact"/>
        <w:ind w:left="120" w:leftChars="50" w:firstLine="560" w:firstLineChars="200"/>
        <w:rPr>
          <w:rFonts w:eastAsia="方正仿宋_GBK"/>
          <w:sz w:val="28"/>
        </w:rPr>
      </w:pPr>
      <w:r>
        <w:rPr>
          <w:rFonts w:hint="eastAsia" w:eastAsia="方正仿宋_GBK"/>
          <w:sz w:val="28"/>
          <w:lang w:eastAsia="zh-CN"/>
        </w:rPr>
        <w:t>3、</w:t>
      </w:r>
      <w:r>
        <w:rPr>
          <w:rFonts w:eastAsia="方正仿宋_GBK"/>
          <w:sz w:val="28"/>
        </w:rPr>
        <w:t>公务接待费</w:t>
      </w:r>
      <w:r>
        <w:rPr>
          <w:rFonts w:hint="eastAsia" w:eastAsia="方正仿宋_GBK"/>
          <w:sz w:val="28"/>
          <w:lang w:eastAsia="zh-CN"/>
        </w:rPr>
        <w:t>预算支出2.84</w:t>
      </w:r>
      <w:r>
        <w:rPr>
          <w:rFonts w:eastAsia="方正仿宋_GBK"/>
          <w:sz w:val="28"/>
        </w:rPr>
        <w:t>万元，与 202</w:t>
      </w:r>
      <w:r>
        <w:rPr>
          <w:rFonts w:hint="eastAsia" w:eastAsia="方正仿宋_GBK"/>
          <w:sz w:val="28"/>
          <w:lang w:eastAsia="zh-CN"/>
        </w:rPr>
        <w:t>3</w:t>
      </w:r>
      <w:r>
        <w:rPr>
          <w:rFonts w:eastAsia="方正仿宋_GBK"/>
          <w:sz w:val="28"/>
        </w:rPr>
        <w:t>年相比</w:t>
      </w:r>
      <w:r>
        <w:rPr>
          <w:rFonts w:hint="eastAsia" w:eastAsia="方正仿宋_GBK"/>
          <w:sz w:val="28"/>
        </w:rPr>
        <w:t>增加</w:t>
      </w:r>
      <w:r>
        <w:rPr>
          <w:rFonts w:hint="eastAsia" w:eastAsia="方正仿宋_GBK"/>
          <w:sz w:val="28"/>
          <w:lang w:eastAsia="zh-CN"/>
        </w:rPr>
        <w:t>1.98</w:t>
      </w:r>
      <w:r>
        <w:rPr>
          <w:rFonts w:eastAsia="方正仿宋_GBK"/>
          <w:sz w:val="28"/>
        </w:rPr>
        <w:t>万元，</w:t>
      </w:r>
      <w:r>
        <w:rPr>
          <w:rFonts w:hint="eastAsia" w:eastAsia="方正仿宋_GBK"/>
          <w:sz w:val="28"/>
        </w:rPr>
        <w:t>增加</w:t>
      </w:r>
      <w:r>
        <w:rPr>
          <w:rFonts w:eastAsia="方正仿宋_GBK"/>
          <w:sz w:val="28"/>
        </w:rPr>
        <w:t>的主要原因是：根据年度工作计划实际情况</w:t>
      </w:r>
      <w:r>
        <w:rPr>
          <w:rFonts w:hint="eastAsia" w:eastAsia="方正仿宋_GBK"/>
          <w:sz w:val="28"/>
        </w:rPr>
        <w:t>增加公务</w:t>
      </w:r>
      <w:r>
        <w:rPr>
          <w:rFonts w:hint="eastAsia" w:eastAsia="方正仿宋_GBK"/>
          <w:sz w:val="28"/>
          <w:lang w:eastAsia="zh-CN"/>
        </w:rPr>
        <w:t>接待费预算</w:t>
      </w:r>
      <w:r>
        <w:rPr>
          <w:rFonts w:eastAsia="方正仿宋_GBK"/>
          <w:sz w:val="28"/>
        </w:rPr>
        <w:t>。</w:t>
      </w:r>
    </w:p>
    <w:p>
      <w:pPr>
        <w:spacing w:line="480" w:lineRule="exact"/>
        <w:ind w:firstLine="640"/>
        <w:outlineLvl w:val="2"/>
      </w:pPr>
      <w:bookmarkStart w:id="13" w:name="_Toc_3_3_0000000014"/>
      <w:r>
        <w:rPr>
          <w:rFonts w:ascii="黑体" w:hAnsi="黑体" w:eastAsia="黑体" w:cs="黑体"/>
          <w:color w:val="000000"/>
          <w:sz w:val="32"/>
        </w:rPr>
        <w:t>五、部门整体绩效目标</w:t>
      </w:r>
      <w:bookmarkEnd w:id="13"/>
    </w:p>
    <w:p>
      <w:pPr>
        <w:spacing w:line="480" w:lineRule="exact"/>
        <w:ind w:firstLine="560"/>
      </w:pPr>
      <w:r>
        <w:rPr>
          <w:rFonts w:eastAsia="方正仿宋_GBK"/>
          <w:color w:val="000000"/>
          <w:sz w:val="28"/>
        </w:rPr>
        <w:t>（一）总体绩效目标</w:t>
      </w:r>
    </w:p>
    <w:p>
      <w:pPr>
        <w:pStyle w:val="19"/>
        <w:spacing w:line="480" w:lineRule="exact"/>
        <w:ind w:firstLine="700" w:firstLineChars="250"/>
      </w:pPr>
      <w:r>
        <w:t>本年度中，坚持以习近平新时代中国特色社会主义思想为指导，深入学习党的二十大精神。</w:t>
      </w:r>
    </w:p>
    <w:p>
      <w:pPr>
        <w:pStyle w:val="19"/>
        <w:spacing w:line="480" w:lineRule="exact"/>
        <w:ind w:left="240" w:leftChars="100" w:firstLine="420" w:firstLineChars="150"/>
      </w:pPr>
      <w:r>
        <w:t>政府办公室强化中心意识，立足本职，敬业担当，综合服务再上新台阶，完善制度，明职定责，进一步细化各领导干部具体分管工作，明晰各科室所站每个岗位的具体工作内容，力求做到分工合理，职责明确。坚持围绕中心，服务大局，围绕“两精两致”要求，在“严细深实快”上做文章，务实重行，争先创优，全面提高办文、办会、办事水平，切实当好参谋助手。</w:t>
      </w:r>
    </w:p>
    <w:p>
      <w:pPr>
        <w:pStyle w:val="19"/>
        <w:spacing w:line="480" w:lineRule="exact"/>
        <w:ind w:left="240" w:leftChars="100" w:firstLineChars="200"/>
      </w:pPr>
      <w:r>
        <w:t>政府办公室将继续深入学习贯彻习近平新时代中国特色社会主义思想和党的二十大精神，着眼大局搞协调、立足整体保运转，开拓创新，锐意进取，确保各项工作实现新的突破和提升，有力保证各项工作、重要决策部署的贯彻落实。</w:t>
      </w:r>
    </w:p>
    <w:p>
      <w:pPr>
        <w:pStyle w:val="19"/>
        <w:spacing w:line="480" w:lineRule="exact"/>
        <w:ind w:left="240" w:leftChars="100" w:firstLineChars="200"/>
      </w:pPr>
      <w:r>
        <w:t>强化全局意识，统筹兼顾，恪尽职守，协调服务再出新成效。立足全局，突出重点，真抓实干，统筹推进、服务群众、深化改革、目标绩效考核等各项工作。</w:t>
      </w:r>
    </w:p>
    <w:p>
      <w:pPr>
        <w:spacing w:line="480" w:lineRule="exact"/>
        <w:ind w:firstLine="560"/>
      </w:pPr>
      <w:r>
        <w:rPr>
          <w:rFonts w:eastAsia="方正仿宋_GBK"/>
          <w:color w:val="000000"/>
          <w:sz w:val="28"/>
        </w:rPr>
        <w:t>（二）分项绩效目标</w:t>
      </w:r>
    </w:p>
    <w:p>
      <w:pPr>
        <w:pStyle w:val="20"/>
        <w:spacing w:line="480" w:lineRule="exact"/>
        <w:ind w:left="240" w:leftChars="100" w:firstLineChars="200"/>
      </w:pPr>
      <w:r>
        <w:t>政府办公室将继续深入贯彻落实党的二十大、省、市、区委全会精神，以习近平新时代中国特色社会主义思想为指导，在区委、区政府的坚强领导下，进一步明确“四最一中枢”职责定位，坚持对党忠心、对群众真心、对事业用心，精心精细精致极致地做好各项工作，为建设新时代宜居乐业新区、厚德尚美满城贡献力量。</w:t>
      </w:r>
    </w:p>
    <w:p>
      <w:pPr>
        <w:pStyle w:val="20"/>
        <w:spacing w:line="480" w:lineRule="exact"/>
        <w:ind w:left="240" w:leftChars="100" w:firstLine="420" w:firstLineChars="150"/>
      </w:pPr>
      <w:r>
        <w:t>（一）围绕区政府各时期的中心工作和重点工作，进行调查研究，随时了解、掌握经济和社会发展动态，及时向区政府领导反映，提出建议。</w:t>
      </w:r>
    </w:p>
    <w:p>
      <w:pPr>
        <w:pStyle w:val="20"/>
        <w:spacing w:line="480" w:lineRule="exact"/>
      </w:pPr>
      <w:r>
        <w:t>（二）协助区政府领导组织各类会议。</w:t>
      </w:r>
    </w:p>
    <w:p>
      <w:pPr>
        <w:pStyle w:val="20"/>
        <w:spacing w:line="480" w:lineRule="exact"/>
      </w:pPr>
      <w:r>
        <w:t>（三）负责区政府暨办公室文电的起草、审核把关和政府机关的文书处理、档案管理、印信管理和保密工作。</w:t>
      </w:r>
    </w:p>
    <w:p>
      <w:pPr>
        <w:pStyle w:val="20"/>
        <w:spacing w:line="480" w:lineRule="exact"/>
      </w:pPr>
      <w:r>
        <w:t>（四）负责组织区政府工作报告、领导同志重要讲话及其它重要文字材料的起草、修改工作。</w:t>
      </w:r>
    </w:p>
    <w:p>
      <w:pPr>
        <w:pStyle w:val="20"/>
        <w:spacing w:line="480" w:lineRule="exact"/>
      </w:pPr>
      <w:r>
        <w:t>（五）负责政务信息刊物的编辑、重要信息的上报和对全区政务信息工作的指导。</w:t>
      </w:r>
    </w:p>
    <w:p>
      <w:pPr>
        <w:pStyle w:val="20"/>
        <w:spacing w:line="480" w:lineRule="exact"/>
      </w:pPr>
      <w:r>
        <w:t>（六）协助区政府领导协调各部门工作，采取有效措施，抓好区政府各项重要决策的落实。</w:t>
      </w:r>
    </w:p>
    <w:p>
      <w:pPr>
        <w:pStyle w:val="20"/>
        <w:spacing w:line="480" w:lineRule="exact"/>
      </w:pPr>
      <w:r>
        <w:t>（七）负责政府机关工作秩序、纪律作风、效率的检查督导。</w:t>
      </w:r>
    </w:p>
    <w:p>
      <w:pPr>
        <w:pStyle w:val="20"/>
        <w:spacing w:line="480" w:lineRule="exact"/>
      </w:pPr>
      <w:r>
        <w:t>（八）负责人大代表建议、批评、意见和政协委员提案的办理工作。</w:t>
      </w:r>
    </w:p>
    <w:p>
      <w:pPr>
        <w:pStyle w:val="20"/>
        <w:spacing w:line="480" w:lineRule="exact"/>
      </w:pPr>
      <w:r>
        <w:t>（九）负责区政府机关事务管理、各项公务接待和群众的日常来访工作。</w:t>
      </w:r>
    </w:p>
    <w:p>
      <w:pPr>
        <w:pStyle w:val="20"/>
        <w:spacing w:line="480" w:lineRule="exact"/>
      </w:pPr>
      <w:r>
        <w:t>（十）负责全区外事、侨务管理工作。</w:t>
      </w:r>
    </w:p>
    <w:p>
      <w:pPr>
        <w:pStyle w:val="20"/>
        <w:spacing w:line="480" w:lineRule="exact"/>
      </w:pPr>
      <w:r>
        <w:t>（十一）负责地方志工作。</w:t>
      </w:r>
    </w:p>
    <w:p>
      <w:pPr>
        <w:pStyle w:val="20"/>
        <w:spacing w:line="480" w:lineRule="exact"/>
      </w:pPr>
      <w:r>
        <w:t>（十二）负责全区应急管理工作。</w:t>
      </w:r>
    </w:p>
    <w:p>
      <w:pPr>
        <w:pStyle w:val="20"/>
        <w:spacing w:line="480" w:lineRule="exact"/>
      </w:pPr>
      <w:r>
        <w:t>（十三）承办区政府交办的其他事项。</w:t>
      </w:r>
    </w:p>
    <w:p>
      <w:pPr>
        <w:spacing w:line="480" w:lineRule="exact"/>
        <w:ind w:firstLine="560"/>
      </w:pPr>
      <w:r>
        <w:rPr>
          <w:rFonts w:eastAsia="方正仿宋_GBK"/>
          <w:color w:val="000000"/>
          <w:sz w:val="28"/>
        </w:rPr>
        <w:t>（三）工作保障措施</w:t>
      </w:r>
    </w:p>
    <w:p>
      <w:pPr>
        <w:pStyle w:val="21"/>
        <w:spacing w:line="480" w:lineRule="exact"/>
      </w:pPr>
      <w:r>
        <w:t>保障本年度办公室各项工作正常、顺利举办。</w:t>
      </w:r>
    </w:p>
    <w:p>
      <w:pPr>
        <w:pStyle w:val="21"/>
        <w:spacing w:line="480" w:lineRule="exact"/>
      </w:pPr>
      <w:r>
        <w:t>围绕省市和区委、区政府的重大决策部署，围绕区领导重要批示和指示，围绕热点难点问题，明确责任、定出措施，按节点考核、按时间推进。通过调研课题就党和政府关注的问题，提出客观、有价值、有分量、有影响的意见建议，促进决策民主化和科学化。</w:t>
      </w:r>
    </w:p>
    <w:p>
      <w:pPr>
        <w:pStyle w:val="21"/>
        <w:spacing w:line="480" w:lineRule="exact"/>
      </w:pPr>
      <w:r>
        <w:t>通过各种渠道密切联系群众，反映社情民意，努力做到协调关系、化解矛盾、理顺情绪，增进社会各阶层不同利益群体的和谐和稳定。</w:t>
      </w:r>
    </w:p>
    <w:p>
      <w:pPr>
        <w:pStyle w:val="21"/>
        <w:spacing w:line="480" w:lineRule="exact"/>
      </w:pPr>
      <w:r>
        <w:t>规范流程，加强区级层面重要会议活动的统筹协调，精心谋划组织好全区性重大会议活动，主要领导参加的重要会议活动，要从严从细谋划安排,严格执行中央八项规定，坚持热情周到、简洁简朴。严格执行接待标准、降低接待费规模。围绕省市和区委、区政府的重大决策部署，围绕区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21"/>
        <w:spacing w:line="480" w:lineRule="exact"/>
        <w:sectPr>
          <w:pgSz w:w="16840" w:h="11900" w:orient="landscape"/>
          <w:pgMar w:top="1361" w:right="1020" w:bottom="1361" w:left="1020" w:header="720" w:footer="720" w:gutter="0"/>
          <w:cols w:space="720" w:num="1"/>
        </w:sectPr>
      </w:pPr>
    </w:p>
    <w:p>
      <w:pPr>
        <w:spacing w:line="480" w:lineRule="exact"/>
        <w:ind w:firstLine="640"/>
        <w:outlineLvl w:val="2"/>
        <w:rPr>
          <w:rFonts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r>
        <w:rPr>
          <w:rFonts w:hint="eastAsia" w:ascii="黑体" w:hAnsi="黑体" w:eastAsia="黑体" w:cs="黑体"/>
          <w:color w:val="000000"/>
          <w:sz w:val="32"/>
          <w:lang w:eastAsia="zh-CN"/>
        </w:rPr>
        <w:t xml:space="preserve"> </w:t>
      </w:r>
    </w:p>
    <w:p>
      <w:pPr>
        <w:spacing w:line="480" w:lineRule="exact"/>
        <w:ind w:firstLine="700" w:firstLineChars="250"/>
        <w:outlineLvl w:val="2"/>
        <w:rPr>
          <w:rFonts w:eastAsia="方正仿宋_GBK"/>
          <w:sz w:val="28"/>
        </w:rPr>
      </w:pPr>
      <w:r>
        <w:rPr>
          <w:rFonts w:hint="eastAsia" w:eastAsia="方正仿宋_GBK"/>
          <w:sz w:val="28"/>
        </w:rPr>
        <w:t>我部门无部门主管专项资金预算安排。</w:t>
      </w:r>
    </w:p>
    <w:p>
      <w:pPr>
        <w:spacing w:before="10" w:after="10" w:line="360" w:lineRule="auto"/>
        <w:ind w:firstLine="640"/>
        <w:outlineLvl w:val="2"/>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1、2021年度文印费绩效目标表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13062124P00490410090U</w:t>
            </w:r>
          </w:p>
        </w:tc>
        <w:tc>
          <w:tcPr>
            <w:tcW w:w="2835" w:type="dxa"/>
            <w:vAlign w:val="center"/>
          </w:tcPr>
          <w:p>
            <w:pPr>
              <w:pStyle w:val="8"/>
            </w:pPr>
            <w:r>
              <w:t>项目名称</w:t>
            </w:r>
          </w:p>
        </w:tc>
        <w:tc>
          <w:tcPr>
            <w:tcW w:w="6094" w:type="dxa"/>
            <w:gridSpan w:val="3"/>
            <w:vAlign w:val="center"/>
          </w:tcPr>
          <w:p>
            <w:pPr>
              <w:pStyle w:val="10"/>
            </w:pPr>
            <w:r>
              <w:t>2021年度文印费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31.60</w:t>
            </w:r>
          </w:p>
        </w:tc>
        <w:tc>
          <w:tcPr>
            <w:tcW w:w="2835" w:type="dxa"/>
            <w:vAlign w:val="center"/>
          </w:tcPr>
          <w:p>
            <w:pPr>
              <w:pStyle w:val="8"/>
            </w:pPr>
            <w:r>
              <w:t>其中：财政    资金</w:t>
            </w:r>
          </w:p>
        </w:tc>
        <w:tc>
          <w:tcPr>
            <w:tcW w:w="2551" w:type="dxa"/>
            <w:vAlign w:val="center"/>
          </w:tcPr>
          <w:p>
            <w:pPr>
              <w:pStyle w:val="10"/>
            </w:pPr>
            <w:r>
              <w:t>31.60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支付2021年度文印费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31.60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1.保障机关工作正常运转，拨付2021年度文印费</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成本指标</w:t>
            </w:r>
          </w:p>
        </w:tc>
        <w:tc>
          <w:tcPr>
            <w:tcW w:w="2835" w:type="dxa"/>
            <w:vAlign w:val="center"/>
          </w:tcPr>
          <w:p>
            <w:pPr>
              <w:pStyle w:val="10"/>
            </w:pPr>
            <w:r>
              <w:t>文印费用</w:t>
            </w:r>
          </w:p>
        </w:tc>
        <w:tc>
          <w:tcPr>
            <w:tcW w:w="5386" w:type="dxa"/>
            <w:vAlign w:val="center"/>
          </w:tcPr>
          <w:p>
            <w:pPr>
              <w:pStyle w:val="10"/>
            </w:pPr>
            <w:r>
              <w:t>全年文印服务费用</w:t>
            </w:r>
          </w:p>
        </w:tc>
        <w:tc>
          <w:tcPr>
            <w:tcW w:w="2268" w:type="dxa"/>
            <w:vAlign w:val="center"/>
          </w:tcPr>
          <w:p>
            <w:pPr>
              <w:pStyle w:val="10"/>
            </w:pPr>
            <w:r>
              <w:t>≥31.6万元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印刷数量</w:t>
            </w:r>
          </w:p>
        </w:tc>
        <w:tc>
          <w:tcPr>
            <w:tcW w:w="5386" w:type="dxa"/>
            <w:vAlign w:val="center"/>
          </w:tcPr>
          <w:p>
            <w:pPr>
              <w:pStyle w:val="10"/>
            </w:pPr>
            <w:r>
              <w:t>每月需要印刷的文件数量</w:t>
            </w:r>
          </w:p>
        </w:tc>
        <w:tc>
          <w:tcPr>
            <w:tcW w:w="2268" w:type="dxa"/>
            <w:vAlign w:val="center"/>
          </w:tcPr>
          <w:p>
            <w:pPr>
              <w:pStyle w:val="10"/>
            </w:pPr>
            <w:r>
              <w:t>≥1000份</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文印合格率</w:t>
            </w:r>
          </w:p>
        </w:tc>
        <w:tc>
          <w:tcPr>
            <w:tcW w:w="5386" w:type="dxa"/>
            <w:vAlign w:val="center"/>
          </w:tcPr>
          <w:p>
            <w:pPr>
              <w:pStyle w:val="10"/>
            </w:pPr>
            <w:r>
              <w:t>文印工作中的质量合格率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费用期限</w:t>
            </w:r>
          </w:p>
        </w:tc>
        <w:tc>
          <w:tcPr>
            <w:tcW w:w="5386" w:type="dxa"/>
            <w:vAlign w:val="center"/>
          </w:tcPr>
          <w:p>
            <w:pPr>
              <w:pStyle w:val="10"/>
            </w:pPr>
            <w:r>
              <w:t>文印费用的产生年度</w:t>
            </w:r>
          </w:p>
        </w:tc>
        <w:tc>
          <w:tcPr>
            <w:tcW w:w="2268" w:type="dxa"/>
            <w:vAlign w:val="center"/>
          </w:tcPr>
          <w:p>
            <w:pPr>
              <w:pStyle w:val="10"/>
            </w:pPr>
            <w:r>
              <w:t>2021年度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业务保障天数</w:t>
            </w:r>
          </w:p>
        </w:tc>
        <w:tc>
          <w:tcPr>
            <w:tcW w:w="5386" w:type="dxa"/>
            <w:vAlign w:val="center"/>
          </w:tcPr>
          <w:p>
            <w:pPr>
              <w:pStyle w:val="10"/>
            </w:pPr>
            <w:r>
              <w:t>保证相关工作开展的天数</w:t>
            </w:r>
          </w:p>
        </w:tc>
        <w:tc>
          <w:tcPr>
            <w:tcW w:w="2268" w:type="dxa"/>
            <w:vAlign w:val="center"/>
          </w:tcPr>
          <w:p>
            <w:pPr>
              <w:pStyle w:val="10"/>
            </w:pPr>
            <w:r>
              <w:t>≤365天数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节能环保减排</w:t>
            </w:r>
          </w:p>
        </w:tc>
        <w:tc>
          <w:tcPr>
            <w:tcW w:w="5386" w:type="dxa"/>
            <w:vAlign w:val="center"/>
          </w:tcPr>
          <w:p>
            <w:pPr>
              <w:pStyle w:val="10"/>
            </w:pPr>
            <w:r>
              <w:t>每月节减纸张</w:t>
            </w:r>
          </w:p>
        </w:tc>
        <w:tc>
          <w:tcPr>
            <w:tcW w:w="2268" w:type="dxa"/>
            <w:vAlign w:val="center"/>
          </w:tcPr>
          <w:p>
            <w:pPr>
              <w:pStyle w:val="10"/>
            </w:pPr>
            <w:r>
              <w:t>≥1000页</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2、2024年政府办公楼及大院保洁绩效目标表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13062124P004904100975</w:t>
            </w:r>
          </w:p>
        </w:tc>
        <w:tc>
          <w:tcPr>
            <w:tcW w:w="2835" w:type="dxa"/>
            <w:vAlign w:val="center"/>
          </w:tcPr>
          <w:p>
            <w:pPr>
              <w:pStyle w:val="8"/>
            </w:pPr>
            <w:r>
              <w:t>项目名称</w:t>
            </w:r>
          </w:p>
        </w:tc>
        <w:tc>
          <w:tcPr>
            <w:tcW w:w="6094" w:type="dxa"/>
            <w:gridSpan w:val="3"/>
            <w:vAlign w:val="center"/>
          </w:tcPr>
          <w:p>
            <w:pPr>
              <w:pStyle w:val="10"/>
            </w:pPr>
            <w:r>
              <w:t>2024年政府办公楼及大院保洁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28.70</w:t>
            </w:r>
          </w:p>
        </w:tc>
        <w:tc>
          <w:tcPr>
            <w:tcW w:w="2835" w:type="dxa"/>
            <w:vAlign w:val="center"/>
          </w:tcPr>
          <w:p>
            <w:pPr>
              <w:pStyle w:val="8"/>
            </w:pPr>
            <w:r>
              <w:t>其中：财政    资金</w:t>
            </w:r>
          </w:p>
        </w:tc>
        <w:tc>
          <w:tcPr>
            <w:tcW w:w="2551" w:type="dxa"/>
            <w:vAlign w:val="center"/>
          </w:tcPr>
          <w:p>
            <w:pPr>
              <w:pStyle w:val="10"/>
            </w:pPr>
            <w:r>
              <w:t>28.70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支付保洁人员服务费用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28.70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1.支付保洁服务费，保障政府大院环境卫生</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聘请人数</w:t>
            </w:r>
          </w:p>
        </w:tc>
        <w:tc>
          <w:tcPr>
            <w:tcW w:w="5386" w:type="dxa"/>
            <w:vAlign w:val="center"/>
          </w:tcPr>
          <w:p>
            <w:pPr>
              <w:pStyle w:val="10"/>
            </w:pPr>
            <w:r>
              <w:t>政府大院聘请保洁人数</w:t>
            </w:r>
          </w:p>
        </w:tc>
        <w:tc>
          <w:tcPr>
            <w:tcW w:w="2268" w:type="dxa"/>
            <w:vAlign w:val="center"/>
          </w:tcPr>
          <w:p>
            <w:pPr>
              <w:pStyle w:val="10"/>
            </w:pPr>
            <w:r>
              <w:t>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在工作中的整体服务质量率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保洁人员考勤正常率</w:t>
            </w:r>
          </w:p>
        </w:tc>
        <w:tc>
          <w:tcPr>
            <w:tcW w:w="5386" w:type="dxa"/>
            <w:vAlign w:val="center"/>
          </w:tcPr>
          <w:p>
            <w:pPr>
              <w:pStyle w:val="10"/>
            </w:pPr>
            <w:r>
              <w:t>保洁期间保洁人员出勤的正常率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服务费用标准</w:t>
            </w:r>
          </w:p>
        </w:tc>
        <w:tc>
          <w:tcPr>
            <w:tcW w:w="5386" w:type="dxa"/>
            <w:vAlign w:val="center"/>
          </w:tcPr>
          <w:p>
            <w:pPr>
              <w:pStyle w:val="10"/>
            </w:pPr>
            <w:r>
              <w:t>本年度每月保洁服务费用标准</w:t>
            </w:r>
          </w:p>
        </w:tc>
        <w:tc>
          <w:tcPr>
            <w:tcW w:w="2268" w:type="dxa"/>
            <w:vAlign w:val="center"/>
          </w:tcPr>
          <w:p>
            <w:pPr>
              <w:pStyle w:val="10"/>
            </w:pPr>
            <w:r>
              <w:t>14348元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tc>
        <w:tc>
          <w:tcPr>
            <w:tcW w:w="5386" w:type="dxa"/>
            <w:vAlign w:val="center"/>
          </w:tcPr>
          <w:p>
            <w:pPr>
              <w:pStyle w:val="10"/>
            </w:pPr>
            <w:r>
              <w:t>通过发放工资，提升社会稳定水平</w:t>
            </w:r>
          </w:p>
        </w:tc>
        <w:tc>
          <w:tcPr>
            <w:tcW w:w="2268" w:type="dxa"/>
            <w:vAlign w:val="center"/>
          </w:tcPr>
          <w:p>
            <w:pPr>
              <w:pStyle w:val="10"/>
            </w:pPr>
            <w:r>
              <w:t>提升社会稳定水平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通过发放工资减轻保洁人员家庭经济负担</w:t>
            </w:r>
          </w:p>
        </w:tc>
        <w:tc>
          <w:tcPr>
            <w:tcW w:w="2268" w:type="dxa"/>
            <w:vAlign w:val="center"/>
          </w:tcPr>
          <w:p>
            <w:pPr>
              <w:pStyle w:val="10"/>
            </w:pPr>
            <w:r>
              <w:t>2000元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3、《满城县志（1991-2008）》印刷剩余费用绩效目标表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13062124P004904100827</w:t>
            </w:r>
          </w:p>
        </w:tc>
        <w:tc>
          <w:tcPr>
            <w:tcW w:w="2835" w:type="dxa"/>
            <w:vAlign w:val="center"/>
          </w:tcPr>
          <w:p>
            <w:pPr>
              <w:pStyle w:val="8"/>
            </w:pPr>
            <w:r>
              <w:t>项目名称</w:t>
            </w:r>
          </w:p>
        </w:tc>
        <w:tc>
          <w:tcPr>
            <w:tcW w:w="6094" w:type="dxa"/>
            <w:gridSpan w:val="3"/>
            <w:vAlign w:val="center"/>
          </w:tcPr>
          <w:p>
            <w:pPr>
              <w:pStyle w:val="10"/>
            </w:pPr>
            <w:r>
              <w:t>《满城县志（1991-2008）》印刷剩余费用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13.40</w:t>
            </w:r>
          </w:p>
        </w:tc>
        <w:tc>
          <w:tcPr>
            <w:tcW w:w="2835" w:type="dxa"/>
            <w:vAlign w:val="center"/>
          </w:tcPr>
          <w:p>
            <w:pPr>
              <w:pStyle w:val="8"/>
            </w:pPr>
            <w:r>
              <w:t>其中：财政    资金</w:t>
            </w:r>
          </w:p>
        </w:tc>
        <w:tc>
          <w:tcPr>
            <w:tcW w:w="2551" w:type="dxa"/>
            <w:vAlign w:val="center"/>
          </w:tcPr>
          <w:p>
            <w:pPr>
              <w:pStyle w:val="10"/>
            </w:pPr>
            <w:r>
              <w:t>13.40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结清剩余印刷费用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1.结清县志印刷剩余费用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成本指标</w:t>
            </w:r>
          </w:p>
        </w:tc>
        <w:tc>
          <w:tcPr>
            <w:tcW w:w="2835" w:type="dxa"/>
            <w:vAlign w:val="center"/>
          </w:tcPr>
          <w:p>
            <w:pPr>
              <w:pStyle w:val="10"/>
            </w:pPr>
            <w:r>
              <w:t>印刷费用</w:t>
            </w:r>
          </w:p>
        </w:tc>
        <w:tc>
          <w:tcPr>
            <w:tcW w:w="5386" w:type="dxa"/>
            <w:vAlign w:val="center"/>
          </w:tcPr>
          <w:p>
            <w:pPr>
              <w:pStyle w:val="10"/>
            </w:pPr>
            <w:r>
              <w:t>本次年鉴印刷费用</w:t>
            </w:r>
          </w:p>
        </w:tc>
        <w:tc>
          <w:tcPr>
            <w:tcW w:w="2268" w:type="dxa"/>
            <w:vAlign w:val="center"/>
          </w:tcPr>
          <w:p>
            <w:pPr>
              <w:pStyle w:val="10"/>
            </w:pPr>
            <w:r>
              <w:t>≤13.4万元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印制数量</w:t>
            </w:r>
          </w:p>
        </w:tc>
        <w:tc>
          <w:tcPr>
            <w:tcW w:w="5386" w:type="dxa"/>
            <w:vAlign w:val="center"/>
          </w:tcPr>
          <w:p>
            <w:pPr>
              <w:pStyle w:val="10"/>
            </w:pPr>
            <w:r>
              <w:t>本次年鉴印刷中的年鉴数量</w:t>
            </w:r>
          </w:p>
        </w:tc>
        <w:tc>
          <w:tcPr>
            <w:tcW w:w="2268" w:type="dxa"/>
            <w:vAlign w:val="center"/>
          </w:tcPr>
          <w:p>
            <w:pPr>
              <w:pStyle w:val="10"/>
            </w:pPr>
            <w:r>
              <w:t>≤750册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县志的质量合格率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资金拨付率</w:t>
            </w:r>
          </w:p>
        </w:tc>
        <w:tc>
          <w:tcPr>
            <w:tcW w:w="5386" w:type="dxa"/>
            <w:vAlign w:val="center"/>
          </w:tcPr>
          <w:p>
            <w:pPr>
              <w:pStyle w:val="10"/>
            </w:pPr>
            <w:r>
              <w:t>县志资金的拨付率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设计制作年鉴等</w:t>
            </w:r>
          </w:p>
        </w:tc>
        <w:tc>
          <w:tcPr>
            <w:tcW w:w="5386" w:type="dxa"/>
            <w:vAlign w:val="center"/>
          </w:tcPr>
          <w:p>
            <w:pPr>
              <w:pStyle w:val="10"/>
            </w:pPr>
            <w:r>
              <w:t>设计制作年鉴等达到的社会效益</w:t>
            </w:r>
          </w:p>
        </w:tc>
        <w:tc>
          <w:tcPr>
            <w:tcW w:w="2268" w:type="dxa"/>
            <w:vAlign w:val="center"/>
          </w:tcPr>
          <w:p>
            <w:pPr>
              <w:pStyle w:val="10"/>
            </w:pPr>
            <w:r>
              <w:t>完成年鉴工作进度，增强地区文化软实力</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4、安装可燃气体报警装置绩效目标表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13062124P004904100852</w:t>
            </w:r>
          </w:p>
        </w:tc>
        <w:tc>
          <w:tcPr>
            <w:tcW w:w="2835" w:type="dxa"/>
            <w:vAlign w:val="center"/>
          </w:tcPr>
          <w:p>
            <w:pPr>
              <w:pStyle w:val="8"/>
            </w:pPr>
            <w:r>
              <w:t>项目名称</w:t>
            </w:r>
          </w:p>
        </w:tc>
        <w:tc>
          <w:tcPr>
            <w:tcW w:w="6094" w:type="dxa"/>
            <w:gridSpan w:val="3"/>
            <w:vAlign w:val="center"/>
          </w:tcPr>
          <w:p>
            <w:pPr>
              <w:pStyle w:val="10"/>
            </w:pPr>
            <w:r>
              <w:t>安装可燃气体报警装置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3.22</w:t>
            </w:r>
          </w:p>
        </w:tc>
        <w:tc>
          <w:tcPr>
            <w:tcW w:w="2835" w:type="dxa"/>
            <w:vAlign w:val="center"/>
          </w:tcPr>
          <w:p>
            <w:pPr>
              <w:pStyle w:val="8"/>
            </w:pPr>
            <w:r>
              <w:t>其中：财政    资金</w:t>
            </w:r>
          </w:p>
        </w:tc>
        <w:tc>
          <w:tcPr>
            <w:tcW w:w="2551" w:type="dxa"/>
            <w:vAlign w:val="center"/>
          </w:tcPr>
          <w:p>
            <w:pPr>
              <w:pStyle w:val="10"/>
            </w:pPr>
            <w:r>
              <w:t>3.22</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支付安装可燃气体报警装置费用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3.22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1.安装可燃气体报警装置，保证安全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成本指标</w:t>
            </w:r>
          </w:p>
        </w:tc>
        <w:tc>
          <w:tcPr>
            <w:tcW w:w="2835" w:type="dxa"/>
            <w:vAlign w:val="center"/>
          </w:tcPr>
          <w:p>
            <w:pPr>
              <w:pStyle w:val="10"/>
            </w:pPr>
            <w:r>
              <w:t>装置费用</w:t>
            </w:r>
          </w:p>
        </w:tc>
        <w:tc>
          <w:tcPr>
            <w:tcW w:w="5386" w:type="dxa"/>
            <w:vAlign w:val="center"/>
          </w:tcPr>
          <w:p>
            <w:pPr>
              <w:pStyle w:val="10"/>
            </w:pPr>
            <w:r>
              <w:t>报警装置费用</w:t>
            </w:r>
          </w:p>
        </w:tc>
        <w:tc>
          <w:tcPr>
            <w:tcW w:w="2268" w:type="dxa"/>
            <w:vAlign w:val="center"/>
          </w:tcPr>
          <w:p>
            <w:pPr>
              <w:pStyle w:val="10"/>
            </w:pPr>
            <w:r>
              <w:t>≤3.22万元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安装数量</w:t>
            </w:r>
          </w:p>
        </w:tc>
        <w:tc>
          <w:tcPr>
            <w:tcW w:w="5386" w:type="dxa"/>
            <w:vAlign w:val="center"/>
          </w:tcPr>
          <w:p>
            <w:pPr>
              <w:pStyle w:val="10"/>
            </w:pPr>
            <w:r>
              <w:t>安装报警装置数量</w:t>
            </w:r>
          </w:p>
        </w:tc>
        <w:tc>
          <w:tcPr>
            <w:tcW w:w="2268" w:type="dxa"/>
            <w:vAlign w:val="center"/>
          </w:tcPr>
          <w:p>
            <w:pPr>
              <w:pStyle w:val="10"/>
            </w:pPr>
            <w:r>
              <w:t>2个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报警装置的质量合格率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安装期限</w:t>
            </w:r>
          </w:p>
        </w:tc>
        <w:tc>
          <w:tcPr>
            <w:tcW w:w="5386" w:type="dxa"/>
            <w:vAlign w:val="center"/>
          </w:tcPr>
          <w:p>
            <w:pPr>
              <w:pStyle w:val="10"/>
            </w:pPr>
            <w:r>
              <w:t>报警装置的安装期限</w:t>
            </w:r>
          </w:p>
        </w:tc>
        <w:tc>
          <w:tcPr>
            <w:tcW w:w="2268" w:type="dxa"/>
            <w:vAlign w:val="center"/>
          </w:tcPr>
          <w:p>
            <w:pPr>
              <w:pStyle w:val="10"/>
            </w:pPr>
            <w:r>
              <w:t>2022年6-7月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提升安全性</w:t>
            </w:r>
          </w:p>
        </w:tc>
        <w:tc>
          <w:tcPr>
            <w:tcW w:w="5386" w:type="dxa"/>
            <w:vAlign w:val="center"/>
          </w:tcPr>
          <w:p>
            <w:pPr>
              <w:pStyle w:val="10"/>
            </w:pPr>
            <w:r>
              <w:t>安装报警器后提升的安全性</w:t>
            </w:r>
          </w:p>
        </w:tc>
        <w:tc>
          <w:tcPr>
            <w:tcW w:w="2268" w:type="dxa"/>
            <w:vAlign w:val="center"/>
          </w:tcPr>
          <w:p>
            <w:pPr>
              <w:pStyle w:val="10"/>
            </w:pPr>
            <w:r>
              <w:t>安装报警装置后，提升安全性</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5、保定市满城区年鉴2022-2023年印刷费用绩效目标表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13062124P00490410111R</w:t>
            </w:r>
          </w:p>
        </w:tc>
        <w:tc>
          <w:tcPr>
            <w:tcW w:w="2835" w:type="dxa"/>
            <w:vAlign w:val="center"/>
          </w:tcPr>
          <w:p>
            <w:pPr>
              <w:pStyle w:val="8"/>
            </w:pPr>
            <w:r>
              <w:t>项目名称</w:t>
            </w:r>
          </w:p>
        </w:tc>
        <w:tc>
          <w:tcPr>
            <w:tcW w:w="6094" w:type="dxa"/>
            <w:gridSpan w:val="3"/>
            <w:vAlign w:val="center"/>
          </w:tcPr>
          <w:p>
            <w:pPr>
              <w:pStyle w:val="10"/>
            </w:pPr>
            <w:r>
              <w:t>保定市满城区年鉴2022-2023年印刷费用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14.13</w:t>
            </w:r>
          </w:p>
        </w:tc>
        <w:tc>
          <w:tcPr>
            <w:tcW w:w="2835" w:type="dxa"/>
            <w:vAlign w:val="center"/>
          </w:tcPr>
          <w:p>
            <w:pPr>
              <w:pStyle w:val="8"/>
            </w:pPr>
            <w:r>
              <w:t>其中：财政    资金</w:t>
            </w:r>
          </w:p>
        </w:tc>
        <w:tc>
          <w:tcPr>
            <w:tcW w:w="2551" w:type="dxa"/>
            <w:vAlign w:val="center"/>
          </w:tcPr>
          <w:p>
            <w:pPr>
              <w:pStyle w:val="10"/>
            </w:pPr>
            <w:r>
              <w:t>14.13</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支付2022-2023年鉴印刷费用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14.13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1.支付年鉴印刷费用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成本指标</w:t>
            </w:r>
          </w:p>
        </w:tc>
        <w:tc>
          <w:tcPr>
            <w:tcW w:w="2835" w:type="dxa"/>
            <w:vAlign w:val="center"/>
          </w:tcPr>
          <w:p>
            <w:pPr>
              <w:pStyle w:val="10"/>
            </w:pPr>
            <w:r>
              <w:t>印刷费用</w:t>
            </w:r>
          </w:p>
        </w:tc>
        <w:tc>
          <w:tcPr>
            <w:tcW w:w="5386" w:type="dxa"/>
            <w:vAlign w:val="center"/>
          </w:tcPr>
          <w:p>
            <w:pPr>
              <w:pStyle w:val="10"/>
            </w:pPr>
            <w:r>
              <w:t>2022-2023年鉴印刷费用</w:t>
            </w:r>
          </w:p>
        </w:tc>
        <w:tc>
          <w:tcPr>
            <w:tcW w:w="2268" w:type="dxa"/>
            <w:vAlign w:val="center"/>
          </w:tcPr>
          <w:p>
            <w:pPr>
              <w:pStyle w:val="10"/>
            </w:pPr>
            <w:r>
              <w:t>14.13万元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印制数量</w:t>
            </w:r>
          </w:p>
        </w:tc>
        <w:tc>
          <w:tcPr>
            <w:tcW w:w="5386" w:type="dxa"/>
            <w:vAlign w:val="center"/>
          </w:tcPr>
          <w:p>
            <w:pPr>
              <w:pStyle w:val="10"/>
            </w:pPr>
            <w:r>
              <w:t>2022-2023年鉴印刷中的年鉴数量</w:t>
            </w:r>
          </w:p>
        </w:tc>
        <w:tc>
          <w:tcPr>
            <w:tcW w:w="2268" w:type="dxa"/>
            <w:vAlign w:val="center"/>
          </w:tcPr>
          <w:p>
            <w:pPr>
              <w:pStyle w:val="10"/>
            </w:pPr>
            <w:r>
              <w:t>900册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县志的质量合格率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资金拨付率</w:t>
            </w:r>
          </w:p>
        </w:tc>
        <w:tc>
          <w:tcPr>
            <w:tcW w:w="5386" w:type="dxa"/>
            <w:vAlign w:val="center"/>
          </w:tcPr>
          <w:p>
            <w:pPr>
              <w:pStyle w:val="10"/>
            </w:pPr>
            <w:r>
              <w:t>县志资金的拨付率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设计制作年鉴等</w:t>
            </w:r>
          </w:p>
        </w:tc>
        <w:tc>
          <w:tcPr>
            <w:tcW w:w="5386" w:type="dxa"/>
            <w:vAlign w:val="center"/>
          </w:tcPr>
          <w:p>
            <w:pPr>
              <w:pStyle w:val="10"/>
            </w:pPr>
            <w:r>
              <w:t>设计制作年鉴等达到的社会效益</w:t>
            </w:r>
          </w:p>
        </w:tc>
        <w:tc>
          <w:tcPr>
            <w:tcW w:w="2268" w:type="dxa"/>
            <w:vAlign w:val="center"/>
          </w:tcPr>
          <w:p>
            <w:pPr>
              <w:pStyle w:val="10"/>
            </w:pPr>
            <w:r>
              <w:t>完成年鉴工作进度，增强地区文化软实力</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6、党报党刊征订费绩效目标表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13062124P004904101087</w:t>
            </w:r>
          </w:p>
        </w:tc>
        <w:tc>
          <w:tcPr>
            <w:tcW w:w="2835" w:type="dxa"/>
            <w:vAlign w:val="center"/>
          </w:tcPr>
          <w:p>
            <w:pPr>
              <w:pStyle w:val="8"/>
            </w:pPr>
            <w:r>
              <w:t>项目名称</w:t>
            </w:r>
          </w:p>
        </w:tc>
        <w:tc>
          <w:tcPr>
            <w:tcW w:w="6094" w:type="dxa"/>
            <w:gridSpan w:val="3"/>
            <w:vAlign w:val="center"/>
          </w:tcPr>
          <w:p>
            <w:pPr>
              <w:pStyle w:val="10"/>
            </w:pPr>
            <w:r>
              <w:t>党报党刊征订费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4.34</w:t>
            </w:r>
          </w:p>
        </w:tc>
        <w:tc>
          <w:tcPr>
            <w:tcW w:w="2835" w:type="dxa"/>
            <w:vAlign w:val="center"/>
          </w:tcPr>
          <w:p>
            <w:pPr>
              <w:pStyle w:val="8"/>
            </w:pPr>
            <w:r>
              <w:t>其中：财政    资金</w:t>
            </w:r>
          </w:p>
        </w:tc>
        <w:tc>
          <w:tcPr>
            <w:tcW w:w="2551" w:type="dxa"/>
            <w:vAlign w:val="center"/>
          </w:tcPr>
          <w:p>
            <w:pPr>
              <w:pStyle w:val="10"/>
            </w:pPr>
            <w:r>
              <w:t>4.34</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购买党报党刊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4.34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1.拨付党报党刊征订费用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征订种类数量</w:t>
            </w:r>
          </w:p>
        </w:tc>
        <w:tc>
          <w:tcPr>
            <w:tcW w:w="5386" w:type="dxa"/>
            <w:vAlign w:val="center"/>
          </w:tcPr>
          <w:p>
            <w:pPr>
              <w:pStyle w:val="10"/>
            </w:pPr>
            <w:r>
              <w:t>党报党刊征订种类数量</w:t>
            </w:r>
          </w:p>
        </w:tc>
        <w:tc>
          <w:tcPr>
            <w:tcW w:w="2268" w:type="dxa"/>
            <w:vAlign w:val="center"/>
          </w:tcPr>
          <w:p>
            <w:pPr>
              <w:pStyle w:val="10"/>
            </w:pPr>
            <w:r>
              <w:t>≥6种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印刷质量</w:t>
            </w:r>
          </w:p>
        </w:tc>
        <w:tc>
          <w:tcPr>
            <w:tcW w:w="5386" w:type="dxa"/>
            <w:vAlign w:val="center"/>
          </w:tcPr>
          <w:p>
            <w:pPr>
              <w:pStyle w:val="10"/>
            </w:pPr>
            <w:r>
              <w:t>党报党刊印刷合格率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报刊送达及时性</w:t>
            </w:r>
          </w:p>
        </w:tc>
        <w:tc>
          <w:tcPr>
            <w:tcW w:w="5386" w:type="dxa"/>
            <w:vAlign w:val="center"/>
          </w:tcPr>
          <w:p>
            <w:pPr>
              <w:pStyle w:val="10"/>
            </w:pPr>
            <w:r>
              <w:t>订阅报刊送达及时性</w:t>
            </w:r>
          </w:p>
        </w:tc>
        <w:tc>
          <w:tcPr>
            <w:tcW w:w="2268" w:type="dxa"/>
            <w:vAlign w:val="center"/>
          </w:tcPr>
          <w:p>
            <w:pPr>
              <w:pStyle w:val="10"/>
            </w:pPr>
            <w:r>
              <w:t>保证按期送达</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征订费用</w:t>
            </w:r>
          </w:p>
        </w:tc>
        <w:tc>
          <w:tcPr>
            <w:tcW w:w="5386" w:type="dxa"/>
            <w:vAlign w:val="center"/>
          </w:tcPr>
          <w:p>
            <w:pPr>
              <w:pStyle w:val="10"/>
            </w:pPr>
            <w:r>
              <w:t>2023年度征订费用</w:t>
            </w:r>
          </w:p>
        </w:tc>
        <w:tc>
          <w:tcPr>
            <w:tcW w:w="2268" w:type="dxa"/>
            <w:vAlign w:val="center"/>
          </w:tcPr>
          <w:p>
            <w:pPr>
              <w:pStyle w:val="10"/>
            </w:pPr>
            <w:r>
              <w:t>≤4.4万元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提高学习意识</w:t>
            </w:r>
          </w:p>
        </w:tc>
        <w:tc>
          <w:tcPr>
            <w:tcW w:w="5386" w:type="dxa"/>
            <w:vAlign w:val="center"/>
          </w:tcPr>
          <w:p>
            <w:pPr>
              <w:pStyle w:val="10"/>
            </w:pPr>
            <w:r>
              <w:t>提高学习意识，增强工作能力</w:t>
            </w:r>
          </w:p>
        </w:tc>
        <w:tc>
          <w:tcPr>
            <w:tcW w:w="2268" w:type="dxa"/>
            <w:vAlign w:val="center"/>
          </w:tcPr>
          <w:p>
            <w:pPr>
              <w:pStyle w:val="10"/>
            </w:pPr>
            <w:r>
              <w:t>通过阅读党报党刊，增强学习、工作能力</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7、电动清扫车购置费绩效目标表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13062124P00490410081K</w:t>
            </w:r>
          </w:p>
        </w:tc>
        <w:tc>
          <w:tcPr>
            <w:tcW w:w="2835" w:type="dxa"/>
            <w:vAlign w:val="center"/>
          </w:tcPr>
          <w:p>
            <w:pPr>
              <w:pStyle w:val="8"/>
            </w:pPr>
            <w:r>
              <w:t>项目名称</w:t>
            </w:r>
          </w:p>
        </w:tc>
        <w:tc>
          <w:tcPr>
            <w:tcW w:w="6094" w:type="dxa"/>
            <w:gridSpan w:val="3"/>
            <w:vAlign w:val="center"/>
          </w:tcPr>
          <w:p>
            <w:pPr>
              <w:pStyle w:val="10"/>
            </w:pPr>
            <w:r>
              <w:t>电动清扫车购置费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5.60</w:t>
            </w:r>
          </w:p>
        </w:tc>
        <w:tc>
          <w:tcPr>
            <w:tcW w:w="2835" w:type="dxa"/>
            <w:vAlign w:val="center"/>
          </w:tcPr>
          <w:p>
            <w:pPr>
              <w:pStyle w:val="8"/>
            </w:pPr>
            <w:r>
              <w:t>其中：财政    资金</w:t>
            </w:r>
          </w:p>
        </w:tc>
        <w:tc>
          <w:tcPr>
            <w:tcW w:w="2551" w:type="dxa"/>
            <w:vAlign w:val="center"/>
          </w:tcPr>
          <w:p>
            <w:pPr>
              <w:pStyle w:val="10"/>
            </w:pPr>
            <w:r>
              <w:t>5.60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购置电动清扫车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1.购置电动清扫车，维护大院环境卫生</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购置数量</w:t>
            </w:r>
          </w:p>
        </w:tc>
        <w:tc>
          <w:tcPr>
            <w:tcW w:w="5386" w:type="dxa"/>
            <w:vAlign w:val="center"/>
          </w:tcPr>
          <w:p>
            <w:pPr>
              <w:pStyle w:val="10"/>
            </w:pPr>
            <w:r>
              <w:t>购置电动清扫车数量</w:t>
            </w:r>
          </w:p>
        </w:tc>
        <w:tc>
          <w:tcPr>
            <w:tcW w:w="2268" w:type="dxa"/>
            <w:vAlign w:val="center"/>
          </w:tcPr>
          <w:p>
            <w:pPr>
              <w:pStyle w:val="10"/>
            </w:pPr>
            <w:r>
              <w:t>1辆</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车辆质量合格率</w:t>
            </w:r>
          </w:p>
        </w:tc>
        <w:tc>
          <w:tcPr>
            <w:tcW w:w="5386" w:type="dxa"/>
            <w:vAlign w:val="center"/>
          </w:tcPr>
          <w:p>
            <w:pPr>
              <w:pStyle w:val="10"/>
            </w:pPr>
            <w:r>
              <w:t>电动清扫车合格率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购车时间</w:t>
            </w:r>
          </w:p>
        </w:tc>
        <w:tc>
          <w:tcPr>
            <w:tcW w:w="5386" w:type="dxa"/>
            <w:vAlign w:val="center"/>
          </w:tcPr>
          <w:p>
            <w:pPr>
              <w:pStyle w:val="10"/>
            </w:pPr>
            <w:r>
              <w:t>此次购置清扫车的时间</w:t>
            </w:r>
          </w:p>
        </w:tc>
        <w:tc>
          <w:tcPr>
            <w:tcW w:w="2268" w:type="dxa"/>
            <w:vAlign w:val="center"/>
          </w:tcPr>
          <w:p>
            <w:pPr>
              <w:pStyle w:val="10"/>
            </w:pPr>
            <w:r>
              <w:t>2022年12月底前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购置费用</w:t>
            </w:r>
          </w:p>
        </w:tc>
        <w:tc>
          <w:tcPr>
            <w:tcW w:w="5386" w:type="dxa"/>
            <w:vAlign w:val="center"/>
          </w:tcPr>
          <w:p>
            <w:pPr>
              <w:pStyle w:val="10"/>
            </w:pPr>
            <w:r>
              <w:t>清扫车的购买费用</w:t>
            </w:r>
          </w:p>
        </w:tc>
        <w:tc>
          <w:tcPr>
            <w:tcW w:w="2268" w:type="dxa"/>
            <w:vAlign w:val="center"/>
          </w:tcPr>
          <w:p>
            <w:pPr>
              <w:pStyle w:val="10"/>
            </w:pPr>
            <w:r>
              <w:t>5.6万元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业务保障能力</w:t>
            </w:r>
          </w:p>
        </w:tc>
        <w:tc>
          <w:tcPr>
            <w:tcW w:w="5386" w:type="dxa"/>
            <w:vAlign w:val="center"/>
          </w:tcPr>
          <w:p>
            <w:pPr>
              <w:pStyle w:val="10"/>
            </w:pPr>
            <w:r>
              <w:t>保证清扫工作开展的天数</w:t>
            </w:r>
          </w:p>
        </w:tc>
        <w:tc>
          <w:tcPr>
            <w:tcW w:w="2268" w:type="dxa"/>
            <w:vAlign w:val="center"/>
          </w:tcPr>
          <w:p>
            <w:pPr>
              <w:pStyle w:val="10"/>
            </w:pPr>
            <w:r>
              <w:t>≤365天数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环保节能</w:t>
            </w:r>
          </w:p>
        </w:tc>
        <w:tc>
          <w:tcPr>
            <w:tcW w:w="5386" w:type="dxa"/>
            <w:vAlign w:val="center"/>
          </w:tcPr>
          <w:p>
            <w:pPr>
              <w:pStyle w:val="10"/>
            </w:pPr>
            <w:r>
              <w:t>购置车辆的尾气达标率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满意职工占全体职工比例</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8、法律顾问费绩效目标表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13062124P00490410105C</w:t>
            </w:r>
          </w:p>
        </w:tc>
        <w:tc>
          <w:tcPr>
            <w:tcW w:w="2835" w:type="dxa"/>
            <w:vAlign w:val="center"/>
          </w:tcPr>
          <w:p>
            <w:pPr>
              <w:pStyle w:val="8"/>
            </w:pPr>
            <w:r>
              <w:t>项目名称</w:t>
            </w:r>
          </w:p>
        </w:tc>
        <w:tc>
          <w:tcPr>
            <w:tcW w:w="6094" w:type="dxa"/>
            <w:gridSpan w:val="3"/>
            <w:vAlign w:val="center"/>
          </w:tcPr>
          <w:p>
            <w:pPr>
              <w:pStyle w:val="10"/>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15.00</w:t>
            </w:r>
          </w:p>
        </w:tc>
        <w:tc>
          <w:tcPr>
            <w:tcW w:w="2835" w:type="dxa"/>
            <w:vAlign w:val="center"/>
          </w:tcPr>
          <w:p>
            <w:pPr>
              <w:pStyle w:val="8"/>
            </w:pPr>
            <w:r>
              <w:t>其中：财政    资金</w:t>
            </w:r>
          </w:p>
        </w:tc>
        <w:tc>
          <w:tcPr>
            <w:tcW w:w="2551" w:type="dxa"/>
            <w:vAlign w:val="center"/>
          </w:tcPr>
          <w:p>
            <w:pPr>
              <w:pStyle w:val="10"/>
            </w:pPr>
            <w:r>
              <w:t>15.00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支付法律顾问服务费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1.健全法律队伍建设，维护合法权益</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法律顾问队伍组成情况</w:t>
            </w:r>
          </w:p>
        </w:tc>
        <w:tc>
          <w:tcPr>
            <w:tcW w:w="5386" w:type="dxa"/>
            <w:vAlign w:val="center"/>
          </w:tcPr>
          <w:p>
            <w:pPr>
              <w:pStyle w:val="10"/>
            </w:pPr>
            <w:r>
              <w:t>法律顾问中的律师数量</w:t>
            </w:r>
          </w:p>
        </w:tc>
        <w:tc>
          <w:tcPr>
            <w:tcW w:w="2268" w:type="dxa"/>
            <w:vAlign w:val="center"/>
          </w:tcPr>
          <w:p>
            <w:pPr>
              <w:pStyle w:val="10"/>
            </w:pPr>
            <w:r>
              <w:t>≥6人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律师服务质量合格率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服务期限</w:t>
            </w:r>
          </w:p>
        </w:tc>
        <w:tc>
          <w:tcPr>
            <w:tcW w:w="5386" w:type="dxa"/>
            <w:vAlign w:val="center"/>
          </w:tcPr>
          <w:p>
            <w:pPr>
              <w:pStyle w:val="10"/>
            </w:pPr>
            <w:r>
              <w:t>法律顾问人员的服务期限</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法律顾问每人每年的服务费用</w:t>
            </w:r>
          </w:p>
        </w:tc>
        <w:tc>
          <w:tcPr>
            <w:tcW w:w="2268" w:type="dxa"/>
            <w:vAlign w:val="center"/>
          </w:tcPr>
          <w:p>
            <w:pPr>
              <w:pStyle w:val="10"/>
            </w:pPr>
            <w:r>
              <w:t>≤2.5万元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bookmarkStart w:id="20" w:name="_GoBack"/>
            <w:bookmarkEnd w:id="20"/>
            <w:r>
              <w:rPr>
                <w:rFonts w:hint="eastAsia"/>
                <w:lang w:eastAsia="zh-CN"/>
              </w:rPr>
              <w:t>法治政府</w:t>
            </w:r>
            <w:r>
              <w:t>建设</w:t>
            </w:r>
          </w:p>
        </w:tc>
        <w:tc>
          <w:tcPr>
            <w:tcW w:w="5386" w:type="dxa"/>
            <w:vAlign w:val="center"/>
          </w:tcPr>
          <w:p>
            <w:pPr>
              <w:pStyle w:val="10"/>
            </w:pPr>
            <w:r>
              <w:t>推进法治政府建设</w:t>
            </w:r>
          </w:p>
        </w:tc>
        <w:tc>
          <w:tcPr>
            <w:tcW w:w="2268" w:type="dxa"/>
            <w:vAlign w:val="center"/>
          </w:tcPr>
          <w:p>
            <w:pPr>
              <w:pStyle w:val="10"/>
            </w:pPr>
            <w:r>
              <w:t>逐步推进法治政府建设，推动法治型社会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9、购置办公设备建设移动办公系统绩效目标表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13062124P00490410109T</w:t>
            </w:r>
          </w:p>
        </w:tc>
        <w:tc>
          <w:tcPr>
            <w:tcW w:w="2835" w:type="dxa"/>
            <w:vAlign w:val="center"/>
          </w:tcPr>
          <w:p>
            <w:pPr>
              <w:pStyle w:val="8"/>
            </w:pPr>
            <w:r>
              <w:t>项目名称</w:t>
            </w:r>
          </w:p>
        </w:tc>
        <w:tc>
          <w:tcPr>
            <w:tcW w:w="6094" w:type="dxa"/>
            <w:gridSpan w:val="3"/>
            <w:vAlign w:val="center"/>
          </w:tcPr>
          <w:p>
            <w:pPr>
              <w:pStyle w:val="10"/>
            </w:pPr>
            <w:r>
              <w:t>购置办公设备建设移动办公系统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28.00</w:t>
            </w:r>
          </w:p>
        </w:tc>
        <w:tc>
          <w:tcPr>
            <w:tcW w:w="2835" w:type="dxa"/>
            <w:vAlign w:val="center"/>
          </w:tcPr>
          <w:p>
            <w:pPr>
              <w:pStyle w:val="8"/>
            </w:pPr>
            <w:r>
              <w:t>其中：财政    资金</w:t>
            </w:r>
          </w:p>
        </w:tc>
        <w:tc>
          <w:tcPr>
            <w:tcW w:w="2551" w:type="dxa"/>
            <w:vAlign w:val="center"/>
          </w:tcPr>
          <w:p>
            <w:pPr>
              <w:pStyle w:val="10"/>
            </w:pPr>
            <w:r>
              <w:t>28.00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支付移动办公设备费用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1.建设移动办公系统，增强办公效率</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设备数量</w:t>
            </w:r>
          </w:p>
        </w:tc>
        <w:tc>
          <w:tcPr>
            <w:tcW w:w="5386" w:type="dxa"/>
            <w:vAlign w:val="center"/>
          </w:tcPr>
          <w:p>
            <w:pPr>
              <w:pStyle w:val="10"/>
            </w:pPr>
            <w:r>
              <w:t>移动办公设备配备数量</w:t>
            </w:r>
          </w:p>
        </w:tc>
        <w:tc>
          <w:tcPr>
            <w:tcW w:w="2268" w:type="dxa"/>
            <w:vAlign w:val="center"/>
          </w:tcPr>
          <w:p>
            <w:pPr>
              <w:pStyle w:val="10"/>
            </w:pPr>
            <w:r>
              <w:t>45个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移动办公设备质量合格率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购置时间</w:t>
            </w:r>
          </w:p>
        </w:tc>
        <w:tc>
          <w:tcPr>
            <w:tcW w:w="5386" w:type="dxa"/>
            <w:vAlign w:val="center"/>
          </w:tcPr>
          <w:p>
            <w:pPr>
              <w:pStyle w:val="10"/>
            </w:pPr>
            <w:r>
              <w:t>移动设备购置时间</w:t>
            </w:r>
          </w:p>
        </w:tc>
        <w:tc>
          <w:tcPr>
            <w:tcW w:w="2268" w:type="dxa"/>
            <w:vAlign w:val="center"/>
          </w:tcPr>
          <w:p>
            <w:pPr>
              <w:pStyle w:val="10"/>
            </w:pPr>
            <w:r>
              <w:t>2022年度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移动办公系统服务费</w:t>
            </w:r>
          </w:p>
        </w:tc>
        <w:tc>
          <w:tcPr>
            <w:tcW w:w="2268" w:type="dxa"/>
            <w:vAlign w:val="center"/>
          </w:tcPr>
          <w:p>
            <w:pPr>
              <w:pStyle w:val="10"/>
            </w:pPr>
            <w:r>
              <w:t>28万元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设备稳定运行</w:t>
            </w:r>
          </w:p>
        </w:tc>
        <w:tc>
          <w:tcPr>
            <w:tcW w:w="5386" w:type="dxa"/>
            <w:vAlign w:val="center"/>
          </w:tcPr>
          <w:p>
            <w:pPr>
              <w:pStyle w:val="10"/>
            </w:pPr>
            <w:r>
              <w:t>移动办公设备的稳定运行情况</w:t>
            </w:r>
          </w:p>
        </w:tc>
        <w:tc>
          <w:tcPr>
            <w:tcW w:w="2268" w:type="dxa"/>
            <w:vAlign w:val="center"/>
          </w:tcPr>
          <w:p>
            <w:pPr>
              <w:pStyle w:val="10"/>
            </w:pPr>
            <w:r>
              <w:t>安全稳定有序运行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10、购置公务用车绩效目标表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13062124P00490410086M</w:t>
            </w:r>
          </w:p>
        </w:tc>
        <w:tc>
          <w:tcPr>
            <w:tcW w:w="2835" w:type="dxa"/>
            <w:vAlign w:val="center"/>
          </w:tcPr>
          <w:p>
            <w:pPr>
              <w:pStyle w:val="8"/>
            </w:pPr>
            <w:r>
              <w:t>项目名称</w:t>
            </w:r>
          </w:p>
        </w:tc>
        <w:tc>
          <w:tcPr>
            <w:tcW w:w="6094" w:type="dxa"/>
            <w:gridSpan w:val="3"/>
            <w:vAlign w:val="center"/>
          </w:tcPr>
          <w:p>
            <w:pPr>
              <w:pStyle w:val="10"/>
            </w:pPr>
            <w:r>
              <w:t>购置公务用车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35.00</w:t>
            </w:r>
          </w:p>
        </w:tc>
        <w:tc>
          <w:tcPr>
            <w:tcW w:w="2835" w:type="dxa"/>
            <w:vAlign w:val="center"/>
          </w:tcPr>
          <w:p>
            <w:pPr>
              <w:pStyle w:val="8"/>
            </w:pPr>
            <w:r>
              <w:t>其中：财政    资金</w:t>
            </w:r>
          </w:p>
        </w:tc>
        <w:tc>
          <w:tcPr>
            <w:tcW w:w="2551" w:type="dxa"/>
            <w:vAlign w:val="center"/>
          </w:tcPr>
          <w:p>
            <w:pPr>
              <w:pStyle w:val="10"/>
            </w:pPr>
            <w:r>
              <w:t>35.00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购置公务用车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1.购置公车，保证工作顺利开展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购置数量</w:t>
            </w:r>
          </w:p>
        </w:tc>
        <w:tc>
          <w:tcPr>
            <w:tcW w:w="5386" w:type="dxa"/>
            <w:vAlign w:val="center"/>
          </w:tcPr>
          <w:p>
            <w:pPr>
              <w:pStyle w:val="10"/>
            </w:pPr>
            <w:r>
              <w:t>此次购置公车数量</w:t>
            </w:r>
          </w:p>
        </w:tc>
        <w:tc>
          <w:tcPr>
            <w:tcW w:w="2268" w:type="dxa"/>
            <w:vAlign w:val="center"/>
          </w:tcPr>
          <w:p>
            <w:pPr>
              <w:pStyle w:val="10"/>
            </w:pPr>
            <w:r>
              <w:t>2辆</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车辆质量合格率</w:t>
            </w:r>
          </w:p>
        </w:tc>
        <w:tc>
          <w:tcPr>
            <w:tcW w:w="5386" w:type="dxa"/>
            <w:vAlign w:val="center"/>
          </w:tcPr>
          <w:p>
            <w:pPr>
              <w:pStyle w:val="10"/>
            </w:pPr>
            <w:r>
              <w:t>车辆出场的合格率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购车时间</w:t>
            </w:r>
          </w:p>
        </w:tc>
        <w:tc>
          <w:tcPr>
            <w:tcW w:w="5386" w:type="dxa"/>
            <w:vAlign w:val="center"/>
          </w:tcPr>
          <w:p>
            <w:pPr>
              <w:pStyle w:val="10"/>
            </w:pPr>
            <w:r>
              <w:t>此次购置公车的时间</w:t>
            </w:r>
          </w:p>
        </w:tc>
        <w:tc>
          <w:tcPr>
            <w:tcW w:w="2268" w:type="dxa"/>
            <w:vAlign w:val="center"/>
          </w:tcPr>
          <w:p>
            <w:pPr>
              <w:pStyle w:val="10"/>
            </w:pPr>
            <w:r>
              <w:t>2024年12月底前</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购置费用</w:t>
            </w:r>
          </w:p>
        </w:tc>
        <w:tc>
          <w:tcPr>
            <w:tcW w:w="5386" w:type="dxa"/>
            <w:vAlign w:val="center"/>
          </w:tcPr>
          <w:p>
            <w:pPr>
              <w:pStyle w:val="10"/>
            </w:pPr>
            <w:r>
              <w:t>此次公车的购买费用</w:t>
            </w:r>
          </w:p>
        </w:tc>
        <w:tc>
          <w:tcPr>
            <w:tcW w:w="2268" w:type="dxa"/>
            <w:vAlign w:val="center"/>
          </w:tcPr>
          <w:p>
            <w:pPr>
              <w:pStyle w:val="10"/>
            </w:pPr>
            <w:r>
              <w:t>≤35万元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环保节能</w:t>
            </w:r>
          </w:p>
        </w:tc>
        <w:tc>
          <w:tcPr>
            <w:tcW w:w="5386" w:type="dxa"/>
            <w:vAlign w:val="center"/>
          </w:tcPr>
          <w:p>
            <w:pPr>
              <w:pStyle w:val="10"/>
            </w:pPr>
            <w:r>
              <w:t>购置车辆的尾气达标率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本次公车购买后的使用性</w:t>
            </w:r>
          </w:p>
        </w:tc>
        <w:tc>
          <w:tcPr>
            <w:tcW w:w="2268" w:type="dxa"/>
            <w:vAlign w:val="center"/>
          </w:tcPr>
          <w:p>
            <w:pPr>
              <w:pStyle w:val="10"/>
            </w:pPr>
            <w:r>
              <w:t>≥15年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满意职工占全体职工比例</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11、购置视频监控升级改造和安保、消防器材绩效目标表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13062124P004904101106</w:t>
            </w:r>
          </w:p>
        </w:tc>
        <w:tc>
          <w:tcPr>
            <w:tcW w:w="2835" w:type="dxa"/>
            <w:vAlign w:val="center"/>
          </w:tcPr>
          <w:p>
            <w:pPr>
              <w:pStyle w:val="8"/>
            </w:pPr>
            <w:r>
              <w:t>项目名称</w:t>
            </w:r>
          </w:p>
        </w:tc>
        <w:tc>
          <w:tcPr>
            <w:tcW w:w="6094" w:type="dxa"/>
            <w:gridSpan w:val="3"/>
            <w:vAlign w:val="center"/>
          </w:tcPr>
          <w:p>
            <w:pPr>
              <w:pStyle w:val="10"/>
            </w:pPr>
            <w:r>
              <w:t>购置视频监控升级改造和安保、消防器材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3.49</w:t>
            </w:r>
          </w:p>
        </w:tc>
        <w:tc>
          <w:tcPr>
            <w:tcW w:w="2835" w:type="dxa"/>
            <w:vAlign w:val="center"/>
          </w:tcPr>
          <w:p>
            <w:pPr>
              <w:pStyle w:val="8"/>
            </w:pPr>
            <w:r>
              <w:t>其中：财政    资金</w:t>
            </w:r>
          </w:p>
        </w:tc>
        <w:tc>
          <w:tcPr>
            <w:tcW w:w="2551" w:type="dxa"/>
            <w:vAlign w:val="center"/>
          </w:tcPr>
          <w:p>
            <w:pPr>
              <w:pStyle w:val="10"/>
            </w:pPr>
            <w:r>
              <w:t>3.49</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升级监控设备，购买消防等器材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3.49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1.升级视频监控设备，保障大院安全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升级设备数量</w:t>
            </w:r>
          </w:p>
        </w:tc>
        <w:tc>
          <w:tcPr>
            <w:tcW w:w="5386" w:type="dxa"/>
            <w:vAlign w:val="center"/>
          </w:tcPr>
          <w:p>
            <w:pPr>
              <w:pStyle w:val="10"/>
            </w:pPr>
            <w:r>
              <w:t>需要升级的设备数量</w:t>
            </w:r>
          </w:p>
        </w:tc>
        <w:tc>
          <w:tcPr>
            <w:tcW w:w="2268" w:type="dxa"/>
            <w:vAlign w:val="center"/>
          </w:tcPr>
          <w:p>
            <w:pPr>
              <w:pStyle w:val="10"/>
            </w:pPr>
            <w:r>
              <w:t>1个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软件升级后质量合格率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资金发放准时率</w:t>
            </w:r>
          </w:p>
        </w:tc>
        <w:tc>
          <w:tcPr>
            <w:tcW w:w="5386" w:type="dxa"/>
            <w:vAlign w:val="center"/>
          </w:tcPr>
          <w:p>
            <w:pPr>
              <w:pStyle w:val="10"/>
            </w:pPr>
            <w:r>
              <w:t>资金发放准时率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升级设备所需费用</w:t>
            </w:r>
          </w:p>
        </w:tc>
        <w:tc>
          <w:tcPr>
            <w:tcW w:w="2268" w:type="dxa"/>
            <w:vAlign w:val="center"/>
          </w:tcPr>
          <w:p>
            <w:pPr>
              <w:pStyle w:val="10"/>
            </w:pPr>
            <w:r>
              <w:t>3.49万元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单位稳定运行</w:t>
            </w:r>
          </w:p>
        </w:tc>
        <w:tc>
          <w:tcPr>
            <w:tcW w:w="5386" w:type="dxa"/>
            <w:vAlign w:val="center"/>
          </w:tcPr>
          <w:p>
            <w:pPr>
              <w:pStyle w:val="10"/>
            </w:pPr>
            <w:r>
              <w:t>确保单位稳定运行情况</w:t>
            </w:r>
          </w:p>
        </w:tc>
        <w:tc>
          <w:tcPr>
            <w:tcW w:w="2268" w:type="dxa"/>
            <w:vAlign w:val="center"/>
          </w:tcPr>
          <w:p>
            <w:pPr>
              <w:pStyle w:val="10"/>
            </w:pPr>
            <w:r>
              <w:t>安全稳定有序运行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12、固定电话网络线路经费绩效目标表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13062124P004904101060</w:t>
            </w:r>
          </w:p>
        </w:tc>
        <w:tc>
          <w:tcPr>
            <w:tcW w:w="2835" w:type="dxa"/>
            <w:vAlign w:val="center"/>
          </w:tcPr>
          <w:p>
            <w:pPr>
              <w:pStyle w:val="8"/>
            </w:pPr>
            <w:r>
              <w:t>项目名称</w:t>
            </w:r>
          </w:p>
        </w:tc>
        <w:tc>
          <w:tcPr>
            <w:tcW w:w="6094" w:type="dxa"/>
            <w:gridSpan w:val="3"/>
            <w:vAlign w:val="center"/>
          </w:tcPr>
          <w:p>
            <w:pPr>
              <w:pStyle w:val="10"/>
            </w:pPr>
            <w:r>
              <w:t>固定电话网络线路经费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20.86</w:t>
            </w:r>
          </w:p>
        </w:tc>
        <w:tc>
          <w:tcPr>
            <w:tcW w:w="2835" w:type="dxa"/>
            <w:vAlign w:val="center"/>
          </w:tcPr>
          <w:p>
            <w:pPr>
              <w:pStyle w:val="8"/>
            </w:pPr>
            <w:r>
              <w:t>其中：财政    资金</w:t>
            </w:r>
          </w:p>
        </w:tc>
        <w:tc>
          <w:tcPr>
            <w:tcW w:w="2551" w:type="dxa"/>
            <w:vAlign w:val="center"/>
          </w:tcPr>
          <w:p>
            <w:pPr>
              <w:pStyle w:val="10"/>
            </w:pPr>
            <w:r>
              <w:t>20.86</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支付电话费，保障电话线路正常使用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20.86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1.保障电话线路正常使用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办公电话数量</w:t>
            </w:r>
          </w:p>
        </w:tc>
        <w:tc>
          <w:tcPr>
            <w:tcW w:w="5386" w:type="dxa"/>
            <w:vAlign w:val="center"/>
          </w:tcPr>
          <w:p>
            <w:pPr>
              <w:pStyle w:val="10"/>
            </w:pPr>
            <w:r>
              <w:t>办公室配备的办公电话数量</w:t>
            </w:r>
          </w:p>
        </w:tc>
        <w:tc>
          <w:tcPr>
            <w:tcW w:w="2268" w:type="dxa"/>
            <w:vAlign w:val="center"/>
          </w:tcPr>
          <w:p>
            <w:pPr>
              <w:pStyle w:val="10"/>
            </w:pPr>
            <w:r>
              <w:t>≥40部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使用中电话线路的质量合格率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保障天数</w:t>
            </w:r>
          </w:p>
        </w:tc>
        <w:tc>
          <w:tcPr>
            <w:tcW w:w="5386" w:type="dxa"/>
            <w:vAlign w:val="center"/>
          </w:tcPr>
          <w:p>
            <w:pPr>
              <w:pStyle w:val="10"/>
            </w:pPr>
            <w:r>
              <w:t>每月保障的天数</w:t>
            </w:r>
          </w:p>
        </w:tc>
        <w:tc>
          <w:tcPr>
            <w:tcW w:w="2268" w:type="dxa"/>
            <w:vAlign w:val="center"/>
          </w:tcPr>
          <w:p>
            <w:pPr>
              <w:pStyle w:val="10"/>
            </w:pPr>
            <w:r>
              <w:t>≤31天数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每月网络、电话服务费用</w:t>
            </w:r>
          </w:p>
        </w:tc>
        <w:tc>
          <w:tcPr>
            <w:tcW w:w="2268" w:type="dxa"/>
            <w:vAlign w:val="center"/>
          </w:tcPr>
          <w:p>
            <w:pPr>
              <w:pStyle w:val="10"/>
            </w:pPr>
            <w:r>
              <w:t>1.14万元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安全稳定运行</w:t>
            </w:r>
          </w:p>
        </w:tc>
        <w:tc>
          <w:tcPr>
            <w:tcW w:w="5386" w:type="dxa"/>
            <w:vAlign w:val="center"/>
          </w:tcPr>
          <w:p>
            <w:pPr>
              <w:pStyle w:val="10"/>
            </w:pPr>
            <w:r>
              <w:t>电话、网络安全稳定运行</w:t>
            </w:r>
          </w:p>
        </w:tc>
        <w:tc>
          <w:tcPr>
            <w:tcW w:w="2268" w:type="dxa"/>
            <w:vAlign w:val="center"/>
          </w:tcPr>
          <w:p>
            <w:pPr>
              <w:pStyle w:val="10"/>
            </w:pPr>
            <w:r>
              <w:t>保障通讯安全有序运行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13、会务中心运行维护费绩效目标表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13062124P004904100800</w:t>
            </w:r>
          </w:p>
        </w:tc>
        <w:tc>
          <w:tcPr>
            <w:tcW w:w="2835" w:type="dxa"/>
            <w:vAlign w:val="center"/>
          </w:tcPr>
          <w:p>
            <w:pPr>
              <w:pStyle w:val="8"/>
            </w:pPr>
            <w:r>
              <w:t>项目名称</w:t>
            </w:r>
          </w:p>
        </w:tc>
        <w:tc>
          <w:tcPr>
            <w:tcW w:w="6094" w:type="dxa"/>
            <w:gridSpan w:val="3"/>
            <w:vAlign w:val="center"/>
          </w:tcPr>
          <w:p>
            <w:pPr>
              <w:pStyle w:val="10"/>
            </w:pPr>
            <w:r>
              <w:t>会务中心运行维护费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30.00</w:t>
            </w:r>
          </w:p>
        </w:tc>
        <w:tc>
          <w:tcPr>
            <w:tcW w:w="2835" w:type="dxa"/>
            <w:vAlign w:val="center"/>
          </w:tcPr>
          <w:p>
            <w:pPr>
              <w:pStyle w:val="8"/>
            </w:pPr>
            <w:r>
              <w:t>其中：财政    资金</w:t>
            </w:r>
          </w:p>
        </w:tc>
        <w:tc>
          <w:tcPr>
            <w:tcW w:w="2551" w:type="dxa"/>
            <w:vAlign w:val="center"/>
          </w:tcPr>
          <w:p>
            <w:pPr>
              <w:pStyle w:val="10"/>
            </w:pPr>
            <w:r>
              <w:t>30.00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保障会议中心正常运转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1.保障会议中心正常运转</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会议中心举办会议数量</w:t>
            </w:r>
          </w:p>
        </w:tc>
        <w:tc>
          <w:tcPr>
            <w:tcW w:w="5386" w:type="dxa"/>
            <w:vAlign w:val="center"/>
          </w:tcPr>
          <w:p>
            <w:pPr>
              <w:pStyle w:val="10"/>
            </w:pPr>
            <w:r>
              <w:t>每月会议中心举办的会议数量</w:t>
            </w:r>
          </w:p>
        </w:tc>
        <w:tc>
          <w:tcPr>
            <w:tcW w:w="2268" w:type="dxa"/>
            <w:vAlign w:val="center"/>
          </w:tcPr>
          <w:p>
            <w:pPr>
              <w:pStyle w:val="10"/>
            </w:pPr>
            <w:r>
              <w:t>≥40场次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会务保障质量率</w:t>
            </w:r>
          </w:p>
        </w:tc>
        <w:tc>
          <w:tcPr>
            <w:tcW w:w="5386" w:type="dxa"/>
            <w:vAlign w:val="center"/>
          </w:tcPr>
          <w:p>
            <w:pPr>
              <w:pStyle w:val="10"/>
            </w:pPr>
            <w:r>
              <w:t>会务中心保障的质量率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保障时限</w:t>
            </w:r>
          </w:p>
        </w:tc>
        <w:tc>
          <w:tcPr>
            <w:tcW w:w="5386" w:type="dxa"/>
            <w:vAlign w:val="center"/>
          </w:tcPr>
          <w:p>
            <w:pPr>
              <w:pStyle w:val="10"/>
            </w:pPr>
            <w:r>
              <w:t>本次经费保障年度</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运行维护成本标准</w:t>
            </w:r>
          </w:p>
        </w:tc>
        <w:tc>
          <w:tcPr>
            <w:tcW w:w="5386" w:type="dxa"/>
            <w:vAlign w:val="center"/>
          </w:tcPr>
          <w:p>
            <w:pPr>
              <w:pStyle w:val="10"/>
            </w:pPr>
            <w:r>
              <w:t>会务中心每月运行维护费标准</w:t>
            </w:r>
          </w:p>
        </w:tc>
        <w:tc>
          <w:tcPr>
            <w:tcW w:w="2268" w:type="dxa"/>
            <w:vAlign w:val="center"/>
          </w:tcPr>
          <w:p>
            <w:pPr>
              <w:pStyle w:val="10"/>
            </w:pPr>
            <w:r>
              <w:t>≤34000元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每年度会议中心的使用性</w:t>
            </w:r>
          </w:p>
        </w:tc>
        <w:tc>
          <w:tcPr>
            <w:tcW w:w="2268" w:type="dxa"/>
            <w:vAlign w:val="center"/>
          </w:tcPr>
          <w:p>
            <w:pPr>
              <w:pStyle w:val="10"/>
            </w:pPr>
            <w:r>
              <w:t>≤365天数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14、空气源热泵设备款绩效目标表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13062124P00490410095X</w:t>
            </w:r>
          </w:p>
        </w:tc>
        <w:tc>
          <w:tcPr>
            <w:tcW w:w="2835" w:type="dxa"/>
            <w:vAlign w:val="center"/>
          </w:tcPr>
          <w:p>
            <w:pPr>
              <w:pStyle w:val="8"/>
            </w:pPr>
            <w:r>
              <w:t>项目名称</w:t>
            </w:r>
          </w:p>
        </w:tc>
        <w:tc>
          <w:tcPr>
            <w:tcW w:w="6094" w:type="dxa"/>
            <w:gridSpan w:val="3"/>
            <w:vAlign w:val="center"/>
          </w:tcPr>
          <w:p>
            <w:pPr>
              <w:pStyle w:val="10"/>
            </w:pPr>
            <w:r>
              <w:t>空气源热泵设备款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79.77</w:t>
            </w:r>
          </w:p>
        </w:tc>
        <w:tc>
          <w:tcPr>
            <w:tcW w:w="2835" w:type="dxa"/>
            <w:vAlign w:val="center"/>
          </w:tcPr>
          <w:p>
            <w:pPr>
              <w:pStyle w:val="8"/>
            </w:pPr>
            <w:r>
              <w:t>其中：财政    资金</w:t>
            </w:r>
          </w:p>
        </w:tc>
        <w:tc>
          <w:tcPr>
            <w:tcW w:w="2551" w:type="dxa"/>
            <w:vAlign w:val="center"/>
          </w:tcPr>
          <w:p>
            <w:pPr>
              <w:pStyle w:val="10"/>
            </w:pPr>
            <w:r>
              <w:t>79.77</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支付空气源热泵第三期费用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79.77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1.拨付空气源热泵第三期设备款</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安装数量</w:t>
            </w:r>
          </w:p>
        </w:tc>
        <w:tc>
          <w:tcPr>
            <w:tcW w:w="5386" w:type="dxa"/>
            <w:vAlign w:val="center"/>
          </w:tcPr>
          <w:p>
            <w:pPr>
              <w:pStyle w:val="10"/>
            </w:pPr>
            <w:r>
              <w:t>空气源热泵设备安装数量</w:t>
            </w:r>
          </w:p>
        </w:tc>
        <w:tc>
          <w:tcPr>
            <w:tcW w:w="2268" w:type="dxa"/>
            <w:vAlign w:val="center"/>
          </w:tcPr>
          <w:p>
            <w:pPr>
              <w:pStyle w:val="10"/>
            </w:pPr>
            <w:r>
              <w:t>1套</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购置设备合格率</w:t>
            </w:r>
          </w:p>
        </w:tc>
        <w:tc>
          <w:tcPr>
            <w:tcW w:w="5386" w:type="dxa"/>
            <w:vAlign w:val="center"/>
          </w:tcPr>
          <w:p>
            <w:pPr>
              <w:pStyle w:val="10"/>
            </w:pPr>
            <w:r>
              <w:t>购置安装设备合格率(%)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安装设备时间</w:t>
            </w:r>
          </w:p>
        </w:tc>
        <w:tc>
          <w:tcPr>
            <w:tcW w:w="5386" w:type="dxa"/>
            <w:vAlign w:val="center"/>
          </w:tcPr>
          <w:p>
            <w:pPr>
              <w:pStyle w:val="10"/>
            </w:pPr>
            <w:r>
              <w:t>安装设备时间</w:t>
            </w:r>
          </w:p>
        </w:tc>
        <w:tc>
          <w:tcPr>
            <w:tcW w:w="2268" w:type="dxa"/>
            <w:vAlign w:val="center"/>
          </w:tcPr>
          <w:p>
            <w:pPr>
              <w:pStyle w:val="10"/>
            </w:pPr>
            <w:r>
              <w:t>2020年3月</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设备安装第三期款项</w:t>
            </w:r>
          </w:p>
        </w:tc>
        <w:tc>
          <w:tcPr>
            <w:tcW w:w="5386" w:type="dxa"/>
            <w:vAlign w:val="center"/>
          </w:tcPr>
          <w:p>
            <w:pPr>
              <w:pStyle w:val="10"/>
            </w:pPr>
            <w:r>
              <w:t>设备安装第三期安装成本款项</w:t>
            </w:r>
          </w:p>
        </w:tc>
        <w:tc>
          <w:tcPr>
            <w:tcW w:w="2268" w:type="dxa"/>
            <w:vAlign w:val="center"/>
          </w:tcPr>
          <w:p>
            <w:pPr>
              <w:pStyle w:val="10"/>
            </w:pPr>
            <w:r>
              <w:t>≤80万元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设备安装完成以后的长期使用性</w:t>
            </w:r>
          </w:p>
        </w:tc>
        <w:tc>
          <w:tcPr>
            <w:tcW w:w="2268" w:type="dxa"/>
            <w:vAlign w:val="center"/>
          </w:tcPr>
          <w:p>
            <w:pPr>
              <w:pStyle w:val="10"/>
            </w:pPr>
            <w:r>
              <w:t>设备能够长期使用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单位职工满意程度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15、劳务派遣人员工资绩效目标表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13062124P00490410102H</w:t>
            </w:r>
          </w:p>
        </w:tc>
        <w:tc>
          <w:tcPr>
            <w:tcW w:w="2835" w:type="dxa"/>
            <w:vAlign w:val="center"/>
          </w:tcPr>
          <w:p>
            <w:pPr>
              <w:pStyle w:val="8"/>
            </w:pPr>
            <w:r>
              <w:t>项目名称</w:t>
            </w:r>
          </w:p>
        </w:tc>
        <w:tc>
          <w:tcPr>
            <w:tcW w:w="6094" w:type="dxa"/>
            <w:gridSpan w:val="3"/>
            <w:vAlign w:val="center"/>
          </w:tcPr>
          <w:p>
            <w:pPr>
              <w:pStyle w:val="10"/>
            </w:pPr>
            <w:r>
              <w:t>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9.79</w:t>
            </w:r>
          </w:p>
        </w:tc>
        <w:tc>
          <w:tcPr>
            <w:tcW w:w="2835" w:type="dxa"/>
            <w:vAlign w:val="center"/>
          </w:tcPr>
          <w:p>
            <w:pPr>
              <w:pStyle w:val="8"/>
            </w:pPr>
            <w:r>
              <w:t>其中：财政    资金</w:t>
            </w:r>
          </w:p>
        </w:tc>
        <w:tc>
          <w:tcPr>
            <w:tcW w:w="2551" w:type="dxa"/>
            <w:vAlign w:val="center"/>
          </w:tcPr>
          <w:p>
            <w:pPr>
              <w:pStyle w:val="10"/>
            </w:pPr>
            <w:r>
              <w:t>9.79</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9.79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1.支付劳务派遣人员工资，确保工作顺利进行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聘用派遣人员数量</w:t>
            </w:r>
          </w:p>
        </w:tc>
        <w:tc>
          <w:tcPr>
            <w:tcW w:w="5386" w:type="dxa"/>
            <w:vAlign w:val="center"/>
          </w:tcPr>
          <w:p>
            <w:pPr>
              <w:pStyle w:val="10"/>
            </w:pPr>
            <w:r>
              <w:t>政府办聘用派遣人员数量</w:t>
            </w:r>
          </w:p>
        </w:tc>
        <w:tc>
          <w:tcPr>
            <w:tcW w:w="2268" w:type="dxa"/>
            <w:vAlign w:val="center"/>
          </w:tcPr>
          <w:p>
            <w:pPr>
              <w:pStyle w:val="10"/>
            </w:pPr>
            <w:r>
              <w:t>2人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派遣人员的服务质量合格率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服务期限</w:t>
            </w:r>
          </w:p>
        </w:tc>
        <w:tc>
          <w:tcPr>
            <w:tcW w:w="5386" w:type="dxa"/>
            <w:vAlign w:val="center"/>
          </w:tcPr>
          <w:p>
            <w:pPr>
              <w:pStyle w:val="10"/>
            </w:pPr>
            <w:r>
              <w:t>派遣人员的服务期限</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每名派遣人员的月服务费用</w:t>
            </w:r>
          </w:p>
        </w:tc>
        <w:tc>
          <w:tcPr>
            <w:tcW w:w="2268" w:type="dxa"/>
            <w:vAlign w:val="center"/>
          </w:tcPr>
          <w:p>
            <w:pPr>
              <w:pStyle w:val="10"/>
            </w:pPr>
            <w:r>
              <w:t>≤0.4万元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促进就业</w:t>
            </w:r>
          </w:p>
        </w:tc>
        <w:tc>
          <w:tcPr>
            <w:tcW w:w="5386" w:type="dxa"/>
            <w:vAlign w:val="center"/>
          </w:tcPr>
          <w:p>
            <w:pPr>
              <w:pStyle w:val="10"/>
            </w:pPr>
            <w:r>
              <w:t>促进无业人员的就业情况</w:t>
            </w:r>
          </w:p>
        </w:tc>
        <w:tc>
          <w:tcPr>
            <w:tcW w:w="2268" w:type="dxa"/>
            <w:vAlign w:val="center"/>
          </w:tcPr>
          <w:p>
            <w:pPr>
              <w:pStyle w:val="10"/>
            </w:pPr>
            <w:r>
              <w:t>通过派遣岗位，增加就业岗位，缓解失业率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16、区会务中心各项费用绩效目标表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13062124P00490410091F</w:t>
            </w:r>
          </w:p>
        </w:tc>
        <w:tc>
          <w:tcPr>
            <w:tcW w:w="2835" w:type="dxa"/>
            <w:vAlign w:val="center"/>
          </w:tcPr>
          <w:p>
            <w:pPr>
              <w:pStyle w:val="8"/>
            </w:pPr>
            <w:r>
              <w:t>项目名称</w:t>
            </w:r>
          </w:p>
        </w:tc>
        <w:tc>
          <w:tcPr>
            <w:tcW w:w="6094" w:type="dxa"/>
            <w:gridSpan w:val="3"/>
            <w:vAlign w:val="center"/>
          </w:tcPr>
          <w:p>
            <w:pPr>
              <w:pStyle w:val="10"/>
            </w:pPr>
            <w:r>
              <w:t>区会务中心各项费用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20.00</w:t>
            </w:r>
          </w:p>
        </w:tc>
        <w:tc>
          <w:tcPr>
            <w:tcW w:w="2835" w:type="dxa"/>
            <w:vAlign w:val="center"/>
          </w:tcPr>
          <w:p>
            <w:pPr>
              <w:pStyle w:val="8"/>
            </w:pPr>
            <w:r>
              <w:t>其中：财政    资金</w:t>
            </w:r>
          </w:p>
        </w:tc>
        <w:tc>
          <w:tcPr>
            <w:tcW w:w="2551" w:type="dxa"/>
            <w:vAlign w:val="center"/>
          </w:tcPr>
          <w:p>
            <w:pPr>
              <w:pStyle w:val="10"/>
            </w:pPr>
            <w:r>
              <w:t>20.00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保障会务中心正常运转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1.保证会务中心正常使用，满足会议功能需求</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修缮维护面积</w:t>
            </w:r>
          </w:p>
        </w:tc>
        <w:tc>
          <w:tcPr>
            <w:tcW w:w="5386" w:type="dxa"/>
            <w:vAlign w:val="center"/>
          </w:tcPr>
          <w:p>
            <w:pPr>
              <w:pStyle w:val="10"/>
            </w:pPr>
            <w:r>
              <w:t>会议中心维护修缮面积</w:t>
            </w:r>
          </w:p>
        </w:tc>
        <w:tc>
          <w:tcPr>
            <w:tcW w:w="2268" w:type="dxa"/>
            <w:vAlign w:val="center"/>
          </w:tcPr>
          <w:p>
            <w:pPr>
              <w:pStyle w:val="10"/>
            </w:pPr>
            <w:r>
              <w:t>≥1000平方米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维护改造质量率</w:t>
            </w:r>
          </w:p>
        </w:tc>
        <w:tc>
          <w:tcPr>
            <w:tcW w:w="5386" w:type="dxa"/>
            <w:vAlign w:val="center"/>
          </w:tcPr>
          <w:p>
            <w:pPr>
              <w:pStyle w:val="10"/>
            </w:pPr>
            <w:r>
              <w:t>维护改造后的质量率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维护时间</w:t>
            </w:r>
          </w:p>
        </w:tc>
        <w:tc>
          <w:tcPr>
            <w:tcW w:w="5386" w:type="dxa"/>
            <w:vAlign w:val="center"/>
          </w:tcPr>
          <w:p>
            <w:pPr>
              <w:pStyle w:val="10"/>
            </w:pPr>
            <w:r>
              <w:t>本次维护时间</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修缮维护成本</w:t>
            </w:r>
          </w:p>
        </w:tc>
        <w:tc>
          <w:tcPr>
            <w:tcW w:w="5386" w:type="dxa"/>
            <w:vAlign w:val="center"/>
          </w:tcPr>
          <w:p>
            <w:pPr>
              <w:pStyle w:val="10"/>
            </w:pPr>
            <w:r>
              <w:t>会务中心修缮维护成本</w:t>
            </w:r>
          </w:p>
        </w:tc>
        <w:tc>
          <w:tcPr>
            <w:tcW w:w="2268" w:type="dxa"/>
            <w:vAlign w:val="center"/>
          </w:tcPr>
          <w:p>
            <w:pPr>
              <w:pStyle w:val="10"/>
            </w:pPr>
            <w:r>
              <w:t>≤200平方米/元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每年度会议中心的使用性</w:t>
            </w:r>
          </w:p>
        </w:tc>
        <w:tc>
          <w:tcPr>
            <w:tcW w:w="2268" w:type="dxa"/>
            <w:vAlign w:val="center"/>
          </w:tcPr>
          <w:p>
            <w:pPr>
              <w:pStyle w:val="10"/>
            </w:pPr>
            <w:r>
              <w:t>保证会议中心能够全年正常使用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17、区会务中心屋顶烫油防水绩效目标表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13062124P00490410084E</w:t>
            </w:r>
          </w:p>
        </w:tc>
        <w:tc>
          <w:tcPr>
            <w:tcW w:w="2835" w:type="dxa"/>
            <w:vAlign w:val="center"/>
          </w:tcPr>
          <w:p>
            <w:pPr>
              <w:pStyle w:val="8"/>
            </w:pPr>
            <w:r>
              <w:t>项目名称</w:t>
            </w:r>
          </w:p>
        </w:tc>
        <w:tc>
          <w:tcPr>
            <w:tcW w:w="6094" w:type="dxa"/>
            <w:gridSpan w:val="3"/>
            <w:vAlign w:val="center"/>
          </w:tcPr>
          <w:p>
            <w:pPr>
              <w:pStyle w:val="10"/>
            </w:pPr>
            <w:r>
              <w:t>区会务中心屋顶烫油防水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4.19</w:t>
            </w:r>
          </w:p>
        </w:tc>
        <w:tc>
          <w:tcPr>
            <w:tcW w:w="2835" w:type="dxa"/>
            <w:vAlign w:val="center"/>
          </w:tcPr>
          <w:p>
            <w:pPr>
              <w:pStyle w:val="8"/>
            </w:pPr>
            <w:r>
              <w:t>其中：财政    资金</w:t>
            </w:r>
          </w:p>
        </w:tc>
        <w:tc>
          <w:tcPr>
            <w:tcW w:w="2551" w:type="dxa"/>
            <w:vAlign w:val="center"/>
          </w:tcPr>
          <w:p>
            <w:pPr>
              <w:pStyle w:val="10"/>
            </w:pPr>
            <w:r>
              <w:t>4.19</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支付会议中心屋顶烫油防水工程费用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4.19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1.修缮屋顶，防止漏水</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修缮面积</w:t>
            </w:r>
          </w:p>
        </w:tc>
        <w:tc>
          <w:tcPr>
            <w:tcW w:w="5386" w:type="dxa"/>
            <w:vAlign w:val="center"/>
          </w:tcPr>
          <w:p>
            <w:pPr>
              <w:pStyle w:val="10"/>
            </w:pPr>
            <w:r>
              <w:t>此次施工修缮面积</w:t>
            </w:r>
          </w:p>
        </w:tc>
        <w:tc>
          <w:tcPr>
            <w:tcW w:w="2268" w:type="dxa"/>
            <w:vAlign w:val="center"/>
          </w:tcPr>
          <w:p>
            <w:pPr>
              <w:pStyle w:val="10"/>
            </w:pPr>
            <w:r>
              <w:t>724平方米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工程质量达标率</w:t>
            </w:r>
          </w:p>
        </w:tc>
        <w:tc>
          <w:tcPr>
            <w:tcW w:w="5386" w:type="dxa"/>
            <w:vAlign w:val="center"/>
          </w:tcPr>
          <w:p>
            <w:pPr>
              <w:pStyle w:val="10"/>
            </w:pPr>
            <w:r>
              <w:t>此次修缮施工的质量达标率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竣工完成时间</w:t>
            </w:r>
          </w:p>
        </w:tc>
        <w:tc>
          <w:tcPr>
            <w:tcW w:w="5386" w:type="dxa"/>
            <w:vAlign w:val="center"/>
          </w:tcPr>
          <w:p>
            <w:pPr>
              <w:pStyle w:val="10"/>
            </w:pPr>
            <w:r>
              <w:t>此次工程的竣工完成时间</w:t>
            </w:r>
          </w:p>
        </w:tc>
        <w:tc>
          <w:tcPr>
            <w:tcW w:w="2268" w:type="dxa"/>
            <w:vAlign w:val="center"/>
          </w:tcPr>
          <w:p>
            <w:pPr>
              <w:pStyle w:val="10"/>
            </w:pPr>
            <w:r>
              <w:t>2022.06</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修缮成本</w:t>
            </w:r>
          </w:p>
        </w:tc>
        <w:tc>
          <w:tcPr>
            <w:tcW w:w="5386" w:type="dxa"/>
            <w:vAlign w:val="center"/>
          </w:tcPr>
          <w:p>
            <w:pPr>
              <w:pStyle w:val="10"/>
            </w:pPr>
            <w:r>
              <w:t>修缮屋顶防水平均成本</w:t>
            </w:r>
          </w:p>
        </w:tc>
        <w:tc>
          <w:tcPr>
            <w:tcW w:w="2268" w:type="dxa"/>
            <w:vAlign w:val="center"/>
          </w:tcPr>
          <w:p>
            <w:pPr>
              <w:pStyle w:val="10"/>
            </w:pPr>
            <w:r>
              <w:t>≤58.4平方米/元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修缮后房间使用的可持续性</w:t>
            </w:r>
          </w:p>
        </w:tc>
        <w:tc>
          <w:tcPr>
            <w:tcW w:w="2268" w:type="dxa"/>
            <w:vAlign w:val="center"/>
          </w:tcPr>
          <w:p>
            <w:pPr>
              <w:pStyle w:val="10"/>
            </w:pPr>
            <w:r>
              <w:t>本次施工解决了防水性差等现象，增长使用时间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18、区会议中心恢复会议功能维修改造尾款绩效目标表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13062124P00490410079L</w:t>
            </w:r>
          </w:p>
        </w:tc>
        <w:tc>
          <w:tcPr>
            <w:tcW w:w="2835" w:type="dxa"/>
            <w:vAlign w:val="center"/>
          </w:tcPr>
          <w:p>
            <w:pPr>
              <w:pStyle w:val="8"/>
            </w:pPr>
            <w:r>
              <w:t>项目名称</w:t>
            </w:r>
          </w:p>
        </w:tc>
        <w:tc>
          <w:tcPr>
            <w:tcW w:w="6094" w:type="dxa"/>
            <w:gridSpan w:val="3"/>
            <w:vAlign w:val="center"/>
          </w:tcPr>
          <w:p>
            <w:pPr>
              <w:pStyle w:val="10"/>
            </w:pPr>
            <w:r>
              <w:t>区会议中心恢复会议功能维修改造尾款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25.80</w:t>
            </w:r>
          </w:p>
        </w:tc>
        <w:tc>
          <w:tcPr>
            <w:tcW w:w="2835" w:type="dxa"/>
            <w:vAlign w:val="center"/>
          </w:tcPr>
          <w:p>
            <w:pPr>
              <w:pStyle w:val="8"/>
            </w:pPr>
            <w:r>
              <w:t>其中：财政    资金</w:t>
            </w:r>
          </w:p>
        </w:tc>
        <w:tc>
          <w:tcPr>
            <w:tcW w:w="2551" w:type="dxa"/>
            <w:vAlign w:val="center"/>
          </w:tcPr>
          <w:p>
            <w:pPr>
              <w:pStyle w:val="10"/>
            </w:pPr>
            <w:r>
              <w:t>25.80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支付会议中心维修改造费用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1.恢复会议中心会议功能，满足工作需要</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维修改造面积</w:t>
            </w:r>
          </w:p>
        </w:tc>
        <w:tc>
          <w:tcPr>
            <w:tcW w:w="5386" w:type="dxa"/>
            <w:vAlign w:val="center"/>
          </w:tcPr>
          <w:p>
            <w:pPr>
              <w:pStyle w:val="10"/>
            </w:pPr>
            <w:r>
              <w:t>维修改造会议中心面积</w:t>
            </w:r>
          </w:p>
        </w:tc>
        <w:tc>
          <w:tcPr>
            <w:tcW w:w="2268" w:type="dxa"/>
            <w:vAlign w:val="center"/>
          </w:tcPr>
          <w:p>
            <w:pPr>
              <w:pStyle w:val="10"/>
            </w:pPr>
            <w:r>
              <w:t>≥1000平方米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维修改造质量率</w:t>
            </w:r>
          </w:p>
        </w:tc>
        <w:tc>
          <w:tcPr>
            <w:tcW w:w="5386" w:type="dxa"/>
            <w:vAlign w:val="center"/>
          </w:tcPr>
          <w:p>
            <w:pPr>
              <w:pStyle w:val="10"/>
            </w:pPr>
            <w:r>
              <w:t>维修改造后的质量率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维修时间</w:t>
            </w:r>
          </w:p>
        </w:tc>
        <w:tc>
          <w:tcPr>
            <w:tcW w:w="5386" w:type="dxa"/>
            <w:vAlign w:val="center"/>
          </w:tcPr>
          <w:p>
            <w:pPr>
              <w:pStyle w:val="10"/>
            </w:pPr>
            <w:r>
              <w:t>本次维修改造时间</w:t>
            </w:r>
          </w:p>
        </w:tc>
        <w:tc>
          <w:tcPr>
            <w:tcW w:w="2268" w:type="dxa"/>
            <w:vAlign w:val="center"/>
          </w:tcPr>
          <w:p>
            <w:pPr>
              <w:pStyle w:val="10"/>
            </w:pPr>
            <w:r>
              <w:t>2019年度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维修费用</w:t>
            </w:r>
          </w:p>
        </w:tc>
        <w:tc>
          <w:tcPr>
            <w:tcW w:w="5386" w:type="dxa"/>
            <w:vAlign w:val="center"/>
          </w:tcPr>
          <w:p>
            <w:pPr>
              <w:pStyle w:val="10"/>
            </w:pPr>
            <w:r>
              <w:t>会务中心维修改造成本</w:t>
            </w:r>
          </w:p>
        </w:tc>
        <w:tc>
          <w:tcPr>
            <w:tcW w:w="2268" w:type="dxa"/>
            <w:vAlign w:val="center"/>
          </w:tcPr>
          <w:p>
            <w:pPr>
              <w:pStyle w:val="10"/>
            </w:pPr>
            <w:r>
              <w:t>≤258平方米/元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每年度会议中心的使用性</w:t>
            </w:r>
          </w:p>
        </w:tc>
        <w:tc>
          <w:tcPr>
            <w:tcW w:w="2268" w:type="dxa"/>
            <w:vAlign w:val="center"/>
          </w:tcPr>
          <w:p>
            <w:pPr>
              <w:pStyle w:val="10"/>
            </w:pPr>
            <w:r>
              <w:t>保证会议中心正常使用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19、统计局规划局社会化服务费绩效目标表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13062124P004904101035</w:t>
            </w:r>
          </w:p>
        </w:tc>
        <w:tc>
          <w:tcPr>
            <w:tcW w:w="2835" w:type="dxa"/>
            <w:vAlign w:val="center"/>
          </w:tcPr>
          <w:p>
            <w:pPr>
              <w:pStyle w:val="8"/>
            </w:pPr>
            <w:r>
              <w:t>项目名称</w:t>
            </w:r>
          </w:p>
        </w:tc>
        <w:tc>
          <w:tcPr>
            <w:tcW w:w="6094" w:type="dxa"/>
            <w:gridSpan w:val="3"/>
            <w:vAlign w:val="center"/>
          </w:tcPr>
          <w:p>
            <w:pPr>
              <w:pStyle w:val="10"/>
            </w:pPr>
            <w:r>
              <w:t>统计局规划局社会化服务费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18.24</w:t>
            </w:r>
          </w:p>
        </w:tc>
        <w:tc>
          <w:tcPr>
            <w:tcW w:w="2835" w:type="dxa"/>
            <w:vAlign w:val="center"/>
          </w:tcPr>
          <w:p>
            <w:pPr>
              <w:pStyle w:val="8"/>
            </w:pPr>
            <w:r>
              <w:t>其中：财政    资金</w:t>
            </w:r>
          </w:p>
        </w:tc>
        <w:tc>
          <w:tcPr>
            <w:tcW w:w="2551" w:type="dxa"/>
            <w:vAlign w:val="center"/>
          </w:tcPr>
          <w:p>
            <w:pPr>
              <w:pStyle w:val="10"/>
            </w:pPr>
            <w:r>
              <w:t>18.24</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支付服务人员工资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18.24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1.支付服务人员工资，保障就餐、环境卫生等</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聘请人数</w:t>
            </w:r>
          </w:p>
        </w:tc>
        <w:tc>
          <w:tcPr>
            <w:tcW w:w="5386" w:type="dxa"/>
            <w:vAlign w:val="center"/>
          </w:tcPr>
          <w:p>
            <w:pPr>
              <w:pStyle w:val="10"/>
            </w:pPr>
            <w:r>
              <w:t>统计局聘请服务人员人数</w:t>
            </w:r>
          </w:p>
        </w:tc>
        <w:tc>
          <w:tcPr>
            <w:tcW w:w="2268" w:type="dxa"/>
            <w:vAlign w:val="center"/>
          </w:tcPr>
          <w:p>
            <w:pPr>
              <w:pStyle w:val="10"/>
            </w:pPr>
            <w:r>
              <w:t>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在工作中的整体服务质量率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服务人员考勤正常率</w:t>
            </w:r>
          </w:p>
        </w:tc>
        <w:tc>
          <w:tcPr>
            <w:tcW w:w="5386" w:type="dxa"/>
            <w:vAlign w:val="center"/>
          </w:tcPr>
          <w:p>
            <w:pPr>
              <w:pStyle w:val="10"/>
            </w:pPr>
            <w:r>
              <w:t>在职期间服务人员出勤的正常率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服务费用标准</w:t>
            </w:r>
          </w:p>
        </w:tc>
        <w:tc>
          <w:tcPr>
            <w:tcW w:w="5386" w:type="dxa"/>
            <w:vAlign w:val="center"/>
          </w:tcPr>
          <w:p>
            <w:pPr>
              <w:pStyle w:val="10"/>
            </w:pPr>
            <w:r>
              <w:t>本年度每月服务人员服务费用标准</w:t>
            </w:r>
          </w:p>
        </w:tc>
        <w:tc>
          <w:tcPr>
            <w:tcW w:w="2268" w:type="dxa"/>
            <w:vAlign w:val="center"/>
          </w:tcPr>
          <w:p>
            <w:pPr>
              <w:pStyle w:val="10"/>
            </w:pPr>
            <w:r>
              <w:t>9600元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tc>
        <w:tc>
          <w:tcPr>
            <w:tcW w:w="5386" w:type="dxa"/>
            <w:vAlign w:val="center"/>
          </w:tcPr>
          <w:p>
            <w:pPr>
              <w:pStyle w:val="10"/>
            </w:pPr>
            <w:r>
              <w:t>通过发放工资提高社会稳定水平</w:t>
            </w:r>
          </w:p>
        </w:tc>
        <w:tc>
          <w:tcPr>
            <w:tcW w:w="2268" w:type="dxa"/>
            <w:vAlign w:val="center"/>
          </w:tcPr>
          <w:p>
            <w:pPr>
              <w:pStyle w:val="10"/>
            </w:pPr>
            <w:r>
              <w:t>提升社会稳定水平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减轻服务人员家庭经济负担</w:t>
            </w:r>
          </w:p>
        </w:tc>
        <w:tc>
          <w:tcPr>
            <w:tcW w:w="2268" w:type="dxa"/>
            <w:vAlign w:val="center"/>
          </w:tcPr>
          <w:p>
            <w:pPr>
              <w:pStyle w:val="10"/>
            </w:pPr>
            <w:r>
              <w:t>2400元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20、污水处理费绩效目标表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13062124P00490410107K</w:t>
            </w:r>
          </w:p>
        </w:tc>
        <w:tc>
          <w:tcPr>
            <w:tcW w:w="2835" w:type="dxa"/>
            <w:vAlign w:val="center"/>
          </w:tcPr>
          <w:p>
            <w:pPr>
              <w:pStyle w:val="8"/>
            </w:pPr>
            <w:r>
              <w:t>项目名称</w:t>
            </w:r>
          </w:p>
        </w:tc>
        <w:tc>
          <w:tcPr>
            <w:tcW w:w="6094" w:type="dxa"/>
            <w:gridSpan w:val="3"/>
            <w:vAlign w:val="center"/>
          </w:tcPr>
          <w:p>
            <w:pPr>
              <w:pStyle w:val="10"/>
            </w:pPr>
            <w:r>
              <w:t>污水处理费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6.25</w:t>
            </w:r>
          </w:p>
        </w:tc>
        <w:tc>
          <w:tcPr>
            <w:tcW w:w="2835" w:type="dxa"/>
            <w:vAlign w:val="center"/>
          </w:tcPr>
          <w:p>
            <w:pPr>
              <w:pStyle w:val="8"/>
            </w:pPr>
            <w:r>
              <w:t>其中：财政    资金</w:t>
            </w:r>
          </w:p>
        </w:tc>
        <w:tc>
          <w:tcPr>
            <w:tcW w:w="2551" w:type="dxa"/>
            <w:vAlign w:val="center"/>
          </w:tcPr>
          <w:p>
            <w:pPr>
              <w:pStyle w:val="10"/>
            </w:pPr>
            <w:r>
              <w:t>6.25</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支付污水处理费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6.25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1.进行污水处理，保护生态环境</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污水处理量</w:t>
            </w:r>
          </w:p>
        </w:tc>
        <w:tc>
          <w:tcPr>
            <w:tcW w:w="5386" w:type="dxa"/>
            <w:vAlign w:val="center"/>
          </w:tcPr>
          <w:p>
            <w:pPr>
              <w:pStyle w:val="10"/>
            </w:pPr>
            <w:r>
              <w:t>每月的污水处理量</w:t>
            </w:r>
          </w:p>
        </w:tc>
        <w:tc>
          <w:tcPr>
            <w:tcW w:w="2268" w:type="dxa"/>
            <w:vAlign w:val="center"/>
          </w:tcPr>
          <w:p>
            <w:pPr>
              <w:pStyle w:val="10"/>
            </w:pPr>
            <w:r>
              <w:t>&gt;50吨</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出水质量</w:t>
            </w:r>
          </w:p>
        </w:tc>
        <w:tc>
          <w:tcPr>
            <w:tcW w:w="5386" w:type="dxa"/>
            <w:vAlign w:val="center"/>
          </w:tcPr>
          <w:p>
            <w:pPr>
              <w:pStyle w:val="10"/>
            </w:pPr>
            <w:r>
              <w:t>处理污水后的出水质量情况</w:t>
            </w:r>
          </w:p>
        </w:tc>
        <w:tc>
          <w:tcPr>
            <w:tcW w:w="2268" w:type="dxa"/>
            <w:vAlign w:val="center"/>
          </w:tcPr>
          <w:p>
            <w:pPr>
              <w:pStyle w:val="10"/>
            </w:pPr>
            <w:r>
              <w:t>用水质量符合标准</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保障天数</w:t>
            </w:r>
          </w:p>
        </w:tc>
        <w:tc>
          <w:tcPr>
            <w:tcW w:w="5386" w:type="dxa"/>
            <w:vAlign w:val="center"/>
          </w:tcPr>
          <w:p>
            <w:pPr>
              <w:pStyle w:val="10"/>
            </w:pPr>
            <w:r>
              <w:t>污水处理的月保障的天数</w:t>
            </w:r>
          </w:p>
        </w:tc>
        <w:tc>
          <w:tcPr>
            <w:tcW w:w="2268" w:type="dxa"/>
            <w:vAlign w:val="center"/>
          </w:tcPr>
          <w:p>
            <w:pPr>
              <w:pStyle w:val="10"/>
            </w:pPr>
            <w:r>
              <w:t>≤31天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运行费用</w:t>
            </w:r>
          </w:p>
        </w:tc>
        <w:tc>
          <w:tcPr>
            <w:tcW w:w="5386" w:type="dxa"/>
            <w:vAlign w:val="center"/>
          </w:tcPr>
          <w:p>
            <w:pPr>
              <w:pStyle w:val="10"/>
            </w:pPr>
            <w:r>
              <w:t>全年的污水处理费用</w:t>
            </w:r>
          </w:p>
        </w:tc>
        <w:tc>
          <w:tcPr>
            <w:tcW w:w="2268" w:type="dxa"/>
            <w:vAlign w:val="center"/>
          </w:tcPr>
          <w:p>
            <w:pPr>
              <w:pStyle w:val="10"/>
            </w:pPr>
            <w:r>
              <w:t>≤3.2万元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污水处理提升</w:t>
            </w:r>
          </w:p>
        </w:tc>
        <w:tc>
          <w:tcPr>
            <w:tcW w:w="5386" w:type="dxa"/>
            <w:vAlign w:val="center"/>
          </w:tcPr>
          <w:p>
            <w:pPr>
              <w:pStyle w:val="10"/>
            </w:pPr>
            <w:r>
              <w:t>污水处理能力的提升情况</w:t>
            </w:r>
          </w:p>
        </w:tc>
        <w:tc>
          <w:tcPr>
            <w:tcW w:w="2268" w:type="dxa"/>
            <w:vAlign w:val="center"/>
          </w:tcPr>
          <w:p>
            <w:pPr>
              <w:pStyle w:val="10"/>
            </w:pPr>
            <w:r>
              <w:t>污水处理能力逐步提升，改善水环境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21、信访局保安服务费绩效目标表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13062124P00490410099C</w:t>
            </w:r>
          </w:p>
        </w:tc>
        <w:tc>
          <w:tcPr>
            <w:tcW w:w="2835" w:type="dxa"/>
            <w:vAlign w:val="center"/>
          </w:tcPr>
          <w:p>
            <w:pPr>
              <w:pStyle w:val="8"/>
            </w:pPr>
            <w:r>
              <w:t>项目名称</w:t>
            </w:r>
          </w:p>
        </w:tc>
        <w:tc>
          <w:tcPr>
            <w:tcW w:w="6094" w:type="dxa"/>
            <w:gridSpan w:val="3"/>
            <w:vAlign w:val="center"/>
          </w:tcPr>
          <w:p>
            <w:pPr>
              <w:pStyle w:val="10"/>
            </w:pPr>
            <w:r>
              <w:t>信访局保安服务费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27.36</w:t>
            </w:r>
          </w:p>
        </w:tc>
        <w:tc>
          <w:tcPr>
            <w:tcW w:w="2835" w:type="dxa"/>
            <w:vAlign w:val="center"/>
          </w:tcPr>
          <w:p>
            <w:pPr>
              <w:pStyle w:val="8"/>
            </w:pPr>
            <w:r>
              <w:t>其中：财政    资金</w:t>
            </w:r>
          </w:p>
        </w:tc>
        <w:tc>
          <w:tcPr>
            <w:tcW w:w="2551" w:type="dxa"/>
            <w:vAlign w:val="center"/>
          </w:tcPr>
          <w:p>
            <w:pPr>
              <w:pStyle w:val="10"/>
            </w:pPr>
            <w:r>
              <w:t>27.36</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支付保安服务费用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27.36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1.支付保安服务费，保障信访局安全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聘请保安数量</w:t>
            </w:r>
          </w:p>
        </w:tc>
        <w:tc>
          <w:tcPr>
            <w:tcW w:w="5386" w:type="dxa"/>
            <w:vAlign w:val="center"/>
          </w:tcPr>
          <w:p>
            <w:pPr>
              <w:pStyle w:val="10"/>
            </w:pPr>
            <w:r>
              <w:t>信访局聘请的保安数量</w:t>
            </w:r>
          </w:p>
        </w:tc>
        <w:tc>
          <w:tcPr>
            <w:tcW w:w="2268" w:type="dxa"/>
            <w:vAlign w:val="center"/>
          </w:tcPr>
          <w:p>
            <w:pPr>
              <w:pStyle w:val="10"/>
            </w:pPr>
            <w:r>
              <w:t>6人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在工作中的整体服务质量率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保安服务期限</w:t>
            </w:r>
          </w:p>
        </w:tc>
        <w:tc>
          <w:tcPr>
            <w:tcW w:w="5386" w:type="dxa"/>
            <w:vAlign w:val="center"/>
          </w:tcPr>
          <w:p>
            <w:pPr>
              <w:pStyle w:val="10"/>
            </w:pPr>
            <w:r>
              <w:t>政府保安服务期限</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服务费标准</w:t>
            </w:r>
          </w:p>
        </w:tc>
        <w:tc>
          <w:tcPr>
            <w:tcW w:w="5386" w:type="dxa"/>
            <w:vAlign w:val="center"/>
          </w:tcPr>
          <w:p>
            <w:pPr>
              <w:pStyle w:val="10"/>
            </w:pPr>
            <w:r>
              <w:t>本年度每月保安服务费用标准</w:t>
            </w:r>
          </w:p>
        </w:tc>
        <w:tc>
          <w:tcPr>
            <w:tcW w:w="2268" w:type="dxa"/>
            <w:vAlign w:val="center"/>
          </w:tcPr>
          <w:p>
            <w:pPr>
              <w:pStyle w:val="10"/>
            </w:pPr>
            <w:r>
              <w:t>14400元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tc>
        <w:tc>
          <w:tcPr>
            <w:tcW w:w="5386" w:type="dxa"/>
            <w:vAlign w:val="center"/>
          </w:tcPr>
          <w:p>
            <w:pPr>
              <w:pStyle w:val="10"/>
            </w:pPr>
            <w:r>
              <w:t>通过发放工资提高社会稳定水平</w:t>
            </w:r>
          </w:p>
        </w:tc>
        <w:tc>
          <w:tcPr>
            <w:tcW w:w="2268" w:type="dxa"/>
            <w:vAlign w:val="center"/>
          </w:tcPr>
          <w:p>
            <w:pPr>
              <w:pStyle w:val="10"/>
            </w:pPr>
            <w:r>
              <w:t>提升社会稳定</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减轻保安人员家庭经济负担</w:t>
            </w:r>
          </w:p>
        </w:tc>
        <w:tc>
          <w:tcPr>
            <w:tcW w:w="2268" w:type="dxa"/>
            <w:vAlign w:val="center"/>
          </w:tcPr>
          <w:p>
            <w:pPr>
              <w:pStyle w:val="10"/>
            </w:pPr>
            <w:r>
              <w:t>2400元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22、信访局保洁服务费绩效目标表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13062124P00490410100A</w:t>
            </w:r>
          </w:p>
        </w:tc>
        <w:tc>
          <w:tcPr>
            <w:tcW w:w="2835" w:type="dxa"/>
            <w:vAlign w:val="center"/>
          </w:tcPr>
          <w:p>
            <w:pPr>
              <w:pStyle w:val="8"/>
            </w:pPr>
            <w:r>
              <w:t>项目名称</w:t>
            </w:r>
          </w:p>
        </w:tc>
        <w:tc>
          <w:tcPr>
            <w:tcW w:w="6094" w:type="dxa"/>
            <w:gridSpan w:val="3"/>
            <w:vAlign w:val="center"/>
          </w:tcPr>
          <w:p>
            <w:pPr>
              <w:pStyle w:val="10"/>
            </w:pPr>
            <w:r>
              <w:t>信访局保洁服务费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9.60</w:t>
            </w:r>
          </w:p>
        </w:tc>
        <w:tc>
          <w:tcPr>
            <w:tcW w:w="2835" w:type="dxa"/>
            <w:vAlign w:val="center"/>
          </w:tcPr>
          <w:p>
            <w:pPr>
              <w:pStyle w:val="8"/>
            </w:pPr>
            <w:r>
              <w:t>其中：财政    资金</w:t>
            </w:r>
          </w:p>
        </w:tc>
        <w:tc>
          <w:tcPr>
            <w:tcW w:w="2551" w:type="dxa"/>
            <w:vAlign w:val="center"/>
          </w:tcPr>
          <w:p>
            <w:pPr>
              <w:pStyle w:val="10"/>
            </w:pPr>
            <w:r>
              <w:t>9.60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支付信访局服务人员工资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1.保障信访局环境卫生</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聘请保洁人数</w:t>
            </w:r>
          </w:p>
        </w:tc>
        <w:tc>
          <w:tcPr>
            <w:tcW w:w="5386" w:type="dxa"/>
            <w:vAlign w:val="center"/>
          </w:tcPr>
          <w:p>
            <w:pPr>
              <w:pStyle w:val="10"/>
            </w:pPr>
            <w:r>
              <w:t>信访局聘请保洁人数</w:t>
            </w:r>
          </w:p>
        </w:tc>
        <w:tc>
          <w:tcPr>
            <w:tcW w:w="2268" w:type="dxa"/>
            <w:vAlign w:val="center"/>
          </w:tcPr>
          <w:p>
            <w:pPr>
              <w:pStyle w:val="10"/>
            </w:pPr>
            <w:r>
              <w:t>2人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服务质量率</w:t>
            </w:r>
          </w:p>
        </w:tc>
        <w:tc>
          <w:tcPr>
            <w:tcW w:w="5386" w:type="dxa"/>
            <w:vAlign w:val="center"/>
          </w:tcPr>
          <w:p>
            <w:pPr>
              <w:pStyle w:val="10"/>
            </w:pPr>
            <w:r>
              <w:t>保洁人员工作期间服务质量率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服务期限</w:t>
            </w:r>
          </w:p>
        </w:tc>
        <w:tc>
          <w:tcPr>
            <w:tcW w:w="5386" w:type="dxa"/>
            <w:vAlign w:val="center"/>
          </w:tcPr>
          <w:p>
            <w:pPr>
              <w:pStyle w:val="10"/>
            </w:pPr>
            <w:r>
              <w:t>保洁人员的服务期限</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服务费标准</w:t>
            </w:r>
          </w:p>
        </w:tc>
        <w:tc>
          <w:tcPr>
            <w:tcW w:w="5386" w:type="dxa"/>
            <w:vAlign w:val="center"/>
          </w:tcPr>
          <w:p>
            <w:pPr>
              <w:pStyle w:val="10"/>
            </w:pPr>
            <w:r>
              <w:t>本年度每月保洁人员服务费用标准</w:t>
            </w:r>
          </w:p>
        </w:tc>
        <w:tc>
          <w:tcPr>
            <w:tcW w:w="2268" w:type="dxa"/>
            <w:vAlign w:val="center"/>
          </w:tcPr>
          <w:p>
            <w:pPr>
              <w:pStyle w:val="10"/>
            </w:pPr>
            <w:r>
              <w:t>0.48万元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tc>
        <w:tc>
          <w:tcPr>
            <w:tcW w:w="5386" w:type="dxa"/>
            <w:vAlign w:val="center"/>
          </w:tcPr>
          <w:p>
            <w:pPr>
              <w:pStyle w:val="10"/>
            </w:pPr>
            <w:r>
              <w:t>通过发放工资提高社会稳定水平</w:t>
            </w:r>
          </w:p>
        </w:tc>
        <w:tc>
          <w:tcPr>
            <w:tcW w:w="2268" w:type="dxa"/>
            <w:vAlign w:val="center"/>
          </w:tcPr>
          <w:p>
            <w:pPr>
              <w:pStyle w:val="10"/>
            </w:pPr>
            <w:r>
              <w:t>提高社会稳定水平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减轻保洁人员家庭经济负担</w:t>
            </w:r>
          </w:p>
        </w:tc>
        <w:tc>
          <w:tcPr>
            <w:tcW w:w="2268" w:type="dxa"/>
            <w:vAlign w:val="center"/>
          </w:tcPr>
          <w:p>
            <w:pPr>
              <w:pStyle w:val="10"/>
            </w:pPr>
            <w:r>
              <w:t>0.24万元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23、信访局厨师费绩效目标表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13062124P00490410101X</w:t>
            </w:r>
          </w:p>
        </w:tc>
        <w:tc>
          <w:tcPr>
            <w:tcW w:w="2835" w:type="dxa"/>
            <w:vAlign w:val="center"/>
          </w:tcPr>
          <w:p>
            <w:pPr>
              <w:pStyle w:val="8"/>
            </w:pPr>
            <w:r>
              <w:t>项目名称</w:t>
            </w:r>
          </w:p>
        </w:tc>
        <w:tc>
          <w:tcPr>
            <w:tcW w:w="6094" w:type="dxa"/>
            <w:gridSpan w:val="3"/>
            <w:vAlign w:val="center"/>
          </w:tcPr>
          <w:p>
            <w:pPr>
              <w:pStyle w:val="10"/>
            </w:pPr>
            <w:r>
              <w:t>信访局厨师费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10.56</w:t>
            </w:r>
          </w:p>
        </w:tc>
        <w:tc>
          <w:tcPr>
            <w:tcW w:w="2835" w:type="dxa"/>
            <w:vAlign w:val="center"/>
          </w:tcPr>
          <w:p>
            <w:pPr>
              <w:pStyle w:val="8"/>
            </w:pPr>
            <w:r>
              <w:t>其中：财政    资金</w:t>
            </w:r>
          </w:p>
        </w:tc>
        <w:tc>
          <w:tcPr>
            <w:tcW w:w="2551" w:type="dxa"/>
            <w:vAlign w:val="center"/>
          </w:tcPr>
          <w:p>
            <w:pPr>
              <w:pStyle w:val="10"/>
            </w:pPr>
            <w:r>
              <w:t>10.56</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支付信访局厨师工资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10.56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1.保障信访局食堂正常就餐</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聘请厨师人数</w:t>
            </w:r>
          </w:p>
        </w:tc>
        <w:tc>
          <w:tcPr>
            <w:tcW w:w="5386" w:type="dxa"/>
            <w:vAlign w:val="center"/>
          </w:tcPr>
          <w:p>
            <w:pPr>
              <w:pStyle w:val="10"/>
            </w:pPr>
            <w:r>
              <w:t>信访局聘请厨师人数</w:t>
            </w:r>
          </w:p>
        </w:tc>
        <w:tc>
          <w:tcPr>
            <w:tcW w:w="2268" w:type="dxa"/>
            <w:vAlign w:val="center"/>
          </w:tcPr>
          <w:p>
            <w:pPr>
              <w:pStyle w:val="10"/>
            </w:pPr>
            <w:r>
              <w:t>2人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在工作中的整体服务质量率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厨师人员考勤正常率</w:t>
            </w:r>
          </w:p>
        </w:tc>
        <w:tc>
          <w:tcPr>
            <w:tcW w:w="5386" w:type="dxa"/>
            <w:vAlign w:val="center"/>
          </w:tcPr>
          <w:p>
            <w:pPr>
              <w:pStyle w:val="10"/>
            </w:pPr>
            <w:r>
              <w:t>服务期间厨师人员出勤的正常率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服务费标准</w:t>
            </w:r>
          </w:p>
        </w:tc>
        <w:tc>
          <w:tcPr>
            <w:tcW w:w="5386" w:type="dxa"/>
            <w:vAlign w:val="center"/>
          </w:tcPr>
          <w:p>
            <w:pPr>
              <w:pStyle w:val="10"/>
            </w:pPr>
            <w:r>
              <w:t>本年度每月厨师服务费标准</w:t>
            </w:r>
          </w:p>
        </w:tc>
        <w:tc>
          <w:tcPr>
            <w:tcW w:w="2268" w:type="dxa"/>
            <w:vAlign w:val="center"/>
          </w:tcPr>
          <w:p>
            <w:pPr>
              <w:pStyle w:val="10"/>
            </w:pPr>
            <w:r>
              <w:t>4800元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tc>
        <w:tc>
          <w:tcPr>
            <w:tcW w:w="5386" w:type="dxa"/>
            <w:vAlign w:val="center"/>
          </w:tcPr>
          <w:p>
            <w:pPr>
              <w:pStyle w:val="10"/>
            </w:pPr>
            <w:r>
              <w:t>通过发放工资提高社会稳定水平</w:t>
            </w:r>
          </w:p>
        </w:tc>
        <w:tc>
          <w:tcPr>
            <w:tcW w:w="2268" w:type="dxa"/>
            <w:vAlign w:val="center"/>
          </w:tcPr>
          <w:p>
            <w:pPr>
              <w:pStyle w:val="10"/>
            </w:pPr>
            <w:r>
              <w:t>通过发放工资，提升社会稳定水平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减轻厨师人员家庭经济负担</w:t>
            </w:r>
          </w:p>
        </w:tc>
        <w:tc>
          <w:tcPr>
            <w:tcW w:w="2268" w:type="dxa"/>
            <w:vAlign w:val="center"/>
          </w:tcPr>
          <w:p>
            <w:pPr>
              <w:pStyle w:val="10"/>
            </w:pPr>
            <w:r>
              <w:t>2400元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24、有线数字电视收视费和无线网络服务费绩效目标表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13062124P004904100781</w:t>
            </w:r>
          </w:p>
        </w:tc>
        <w:tc>
          <w:tcPr>
            <w:tcW w:w="2835" w:type="dxa"/>
            <w:vAlign w:val="center"/>
          </w:tcPr>
          <w:p>
            <w:pPr>
              <w:pStyle w:val="8"/>
            </w:pPr>
            <w:r>
              <w:t>项目名称</w:t>
            </w:r>
          </w:p>
        </w:tc>
        <w:tc>
          <w:tcPr>
            <w:tcW w:w="6094" w:type="dxa"/>
            <w:gridSpan w:val="3"/>
            <w:vAlign w:val="center"/>
          </w:tcPr>
          <w:p>
            <w:pPr>
              <w:pStyle w:val="10"/>
            </w:pPr>
            <w:r>
              <w:t>有线数字电视收视费和无线网络服务费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9.20</w:t>
            </w:r>
          </w:p>
        </w:tc>
        <w:tc>
          <w:tcPr>
            <w:tcW w:w="2835" w:type="dxa"/>
            <w:vAlign w:val="center"/>
          </w:tcPr>
          <w:p>
            <w:pPr>
              <w:pStyle w:val="8"/>
            </w:pPr>
            <w:r>
              <w:t>其中：财政    资金</w:t>
            </w:r>
          </w:p>
        </w:tc>
        <w:tc>
          <w:tcPr>
            <w:tcW w:w="2551" w:type="dxa"/>
            <w:vAlign w:val="center"/>
          </w:tcPr>
          <w:p>
            <w:pPr>
              <w:pStyle w:val="10"/>
            </w:pPr>
            <w:r>
              <w:t>9.20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4.60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1.便捷办公，提高工作效率</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覆盖楼层数</w:t>
            </w:r>
          </w:p>
        </w:tc>
        <w:tc>
          <w:tcPr>
            <w:tcW w:w="5386" w:type="dxa"/>
            <w:vAlign w:val="center"/>
          </w:tcPr>
          <w:p>
            <w:pPr>
              <w:pStyle w:val="10"/>
            </w:pPr>
            <w:r>
              <w:t>无线网络覆盖的楼层数</w:t>
            </w:r>
          </w:p>
        </w:tc>
        <w:tc>
          <w:tcPr>
            <w:tcW w:w="2268" w:type="dxa"/>
            <w:vAlign w:val="center"/>
          </w:tcPr>
          <w:p>
            <w:pPr>
              <w:pStyle w:val="10"/>
            </w:pPr>
            <w:r>
              <w:t>4层</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无线质量合格率</w:t>
            </w:r>
          </w:p>
        </w:tc>
        <w:tc>
          <w:tcPr>
            <w:tcW w:w="5386" w:type="dxa"/>
            <w:vAlign w:val="center"/>
          </w:tcPr>
          <w:p>
            <w:pPr>
              <w:pStyle w:val="10"/>
            </w:pPr>
            <w:r>
              <w:t>使用中无线网络质量合格率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保障天数</w:t>
            </w:r>
          </w:p>
        </w:tc>
        <w:tc>
          <w:tcPr>
            <w:tcW w:w="5386" w:type="dxa"/>
            <w:vAlign w:val="center"/>
          </w:tcPr>
          <w:p>
            <w:pPr>
              <w:pStyle w:val="10"/>
            </w:pPr>
            <w:r>
              <w:t>无线网络每月保障的天数</w:t>
            </w:r>
          </w:p>
        </w:tc>
        <w:tc>
          <w:tcPr>
            <w:tcW w:w="2268" w:type="dxa"/>
            <w:vAlign w:val="center"/>
          </w:tcPr>
          <w:p>
            <w:pPr>
              <w:pStyle w:val="10"/>
            </w:pPr>
            <w:r>
              <w:t>≤31天数</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全年无线网络、有线电视服务费用</w:t>
            </w:r>
          </w:p>
        </w:tc>
        <w:tc>
          <w:tcPr>
            <w:tcW w:w="2268" w:type="dxa"/>
            <w:vAlign w:val="center"/>
          </w:tcPr>
          <w:p>
            <w:pPr>
              <w:pStyle w:val="10"/>
            </w:pPr>
            <w:r>
              <w:t>4.6万元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网络安全稳定运行</w:t>
            </w:r>
          </w:p>
        </w:tc>
        <w:tc>
          <w:tcPr>
            <w:tcW w:w="5386" w:type="dxa"/>
            <w:vAlign w:val="center"/>
          </w:tcPr>
          <w:p>
            <w:pPr>
              <w:pStyle w:val="10"/>
            </w:pPr>
            <w:r>
              <w:t>网络安全稳定运行</w:t>
            </w:r>
          </w:p>
        </w:tc>
        <w:tc>
          <w:tcPr>
            <w:tcW w:w="2268" w:type="dxa"/>
            <w:vAlign w:val="center"/>
          </w:tcPr>
          <w:p>
            <w:pPr>
              <w:pStyle w:val="10"/>
            </w:pPr>
            <w:r>
              <w:t>保障网络安全有序运行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25、政府办公楼矿棉板吊顶修缮绩效目标表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13062124P00490410093N</w:t>
            </w:r>
          </w:p>
        </w:tc>
        <w:tc>
          <w:tcPr>
            <w:tcW w:w="2835" w:type="dxa"/>
            <w:vAlign w:val="center"/>
          </w:tcPr>
          <w:p>
            <w:pPr>
              <w:pStyle w:val="8"/>
            </w:pPr>
            <w:r>
              <w:t>项目名称</w:t>
            </w:r>
          </w:p>
        </w:tc>
        <w:tc>
          <w:tcPr>
            <w:tcW w:w="6094" w:type="dxa"/>
            <w:gridSpan w:val="3"/>
            <w:vAlign w:val="center"/>
          </w:tcPr>
          <w:p>
            <w:pPr>
              <w:pStyle w:val="10"/>
            </w:pPr>
            <w:r>
              <w:t>政府办公楼矿棉板吊顶修缮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19.21</w:t>
            </w:r>
          </w:p>
        </w:tc>
        <w:tc>
          <w:tcPr>
            <w:tcW w:w="2835" w:type="dxa"/>
            <w:vAlign w:val="center"/>
          </w:tcPr>
          <w:p>
            <w:pPr>
              <w:pStyle w:val="8"/>
            </w:pPr>
            <w:r>
              <w:t>其中：财政    资金</w:t>
            </w:r>
          </w:p>
        </w:tc>
        <w:tc>
          <w:tcPr>
            <w:tcW w:w="2551" w:type="dxa"/>
            <w:vAlign w:val="center"/>
          </w:tcPr>
          <w:p>
            <w:pPr>
              <w:pStyle w:val="10"/>
            </w:pPr>
            <w:r>
              <w:t>19.21</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支付修缮办公楼吊顶费用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19.21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1.修缮政府办公楼吊顶，确保安全的办公环境</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修缮面积</w:t>
            </w:r>
          </w:p>
        </w:tc>
        <w:tc>
          <w:tcPr>
            <w:tcW w:w="5386" w:type="dxa"/>
            <w:vAlign w:val="center"/>
          </w:tcPr>
          <w:p>
            <w:pPr>
              <w:pStyle w:val="10"/>
            </w:pPr>
            <w:r>
              <w:t>修缮面积数</w:t>
            </w:r>
          </w:p>
        </w:tc>
        <w:tc>
          <w:tcPr>
            <w:tcW w:w="2268" w:type="dxa"/>
            <w:vAlign w:val="center"/>
          </w:tcPr>
          <w:p>
            <w:pPr>
              <w:pStyle w:val="10"/>
            </w:pPr>
            <w:r>
              <w:t>700平方米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修缮建筑验收合格率（%）</w:t>
            </w:r>
          </w:p>
        </w:tc>
        <w:tc>
          <w:tcPr>
            <w:tcW w:w="5386" w:type="dxa"/>
            <w:vAlign w:val="center"/>
          </w:tcPr>
          <w:p>
            <w:pPr>
              <w:pStyle w:val="10"/>
            </w:pPr>
            <w:r>
              <w:t>修缮楼层验收合格率（%）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楼层修缮时间</w:t>
            </w:r>
          </w:p>
        </w:tc>
        <w:tc>
          <w:tcPr>
            <w:tcW w:w="5386" w:type="dxa"/>
            <w:vAlign w:val="center"/>
          </w:tcPr>
          <w:p>
            <w:pPr>
              <w:pStyle w:val="10"/>
            </w:pPr>
            <w:r>
              <w:t>楼层修缮工期</w:t>
            </w:r>
          </w:p>
        </w:tc>
        <w:tc>
          <w:tcPr>
            <w:tcW w:w="2268" w:type="dxa"/>
            <w:vAlign w:val="center"/>
          </w:tcPr>
          <w:p>
            <w:pPr>
              <w:pStyle w:val="10"/>
            </w:pPr>
            <w:r>
              <w:t>6天</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楼层修缮成本</w:t>
            </w:r>
          </w:p>
        </w:tc>
        <w:tc>
          <w:tcPr>
            <w:tcW w:w="5386" w:type="dxa"/>
            <w:vAlign w:val="center"/>
          </w:tcPr>
          <w:p>
            <w:pPr>
              <w:pStyle w:val="10"/>
            </w:pPr>
            <w:r>
              <w:t>楼层顶修缮成本</w:t>
            </w:r>
          </w:p>
        </w:tc>
        <w:tc>
          <w:tcPr>
            <w:tcW w:w="2268" w:type="dxa"/>
            <w:vAlign w:val="center"/>
          </w:tcPr>
          <w:p>
            <w:pPr>
              <w:pStyle w:val="10"/>
            </w:pPr>
            <w:r>
              <w:t>≤275平方米/元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长期使用性</w:t>
            </w:r>
          </w:p>
        </w:tc>
        <w:tc>
          <w:tcPr>
            <w:tcW w:w="5386" w:type="dxa"/>
            <w:vAlign w:val="center"/>
          </w:tcPr>
          <w:p>
            <w:pPr>
              <w:pStyle w:val="10"/>
            </w:pPr>
            <w:r>
              <w:t>楼层吊顶长期使用性</w:t>
            </w:r>
          </w:p>
        </w:tc>
        <w:tc>
          <w:tcPr>
            <w:tcW w:w="2268" w:type="dxa"/>
            <w:vAlign w:val="center"/>
          </w:tcPr>
          <w:p>
            <w:pPr>
              <w:pStyle w:val="10"/>
            </w:pPr>
            <w:r>
              <w:t>通过修缮能够延长楼顶使用时间</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26、政府常务会议电子化建设绩效目标表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13062124P00490410088W</w:t>
            </w:r>
          </w:p>
        </w:tc>
        <w:tc>
          <w:tcPr>
            <w:tcW w:w="2835" w:type="dxa"/>
            <w:vAlign w:val="center"/>
          </w:tcPr>
          <w:p>
            <w:pPr>
              <w:pStyle w:val="8"/>
            </w:pPr>
            <w:r>
              <w:t>项目名称</w:t>
            </w:r>
          </w:p>
        </w:tc>
        <w:tc>
          <w:tcPr>
            <w:tcW w:w="6094" w:type="dxa"/>
            <w:gridSpan w:val="3"/>
            <w:vAlign w:val="center"/>
          </w:tcPr>
          <w:p>
            <w:pPr>
              <w:pStyle w:val="10"/>
            </w:pPr>
            <w:r>
              <w:t>政府常务会议电子化建设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12.58</w:t>
            </w:r>
          </w:p>
        </w:tc>
        <w:tc>
          <w:tcPr>
            <w:tcW w:w="2835" w:type="dxa"/>
            <w:vAlign w:val="center"/>
          </w:tcPr>
          <w:p>
            <w:pPr>
              <w:pStyle w:val="8"/>
            </w:pPr>
            <w:r>
              <w:t>其中：财政    资金</w:t>
            </w:r>
          </w:p>
        </w:tc>
        <w:tc>
          <w:tcPr>
            <w:tcW w:w="2551" w:type="dxa"/>
            <w:vAlign w:val="center"/>
          </w:tcPr>
          <w:p>
            <w:pPr>
              <w:pStyle w:val="10"/>
            </w:pPr>
            <w:r>
              <w:t>12.58</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购买设备，建设电子化常务会议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12.58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1.购买平板设备等，建设电子化政府常务会议</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设备数量</w:t>
            </w:r>
          </w:p>
        </w:tc>
        <w:tc>
          <w:tcPr>
            <w:tcW w:w="5386" w:type="dxa"/>
            <w:vAlign w:val="center"/>
          </w:tcPr>
          <w:p>
            <w:pPr>
              <w:pStyle w:val="10"/>
            </w:pPr>
            <w:r>
              <w:t>移动办公设备配备数量</w:t>
            </w:r>
          </w:p>
        </w:tc>
        <w:tc>
          <w:tcPr>
            <w:tcW w:w="2268" w:type="dxa"/>
            <w:vAlign w:val="center"/>
          </w:tcPr>
          <w:p>
            <w:pPr>
              <w:pStyle w:val="10"/>
            </w:pPr>
            <w:r>
              <w:t>70个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质量合格率</w:t>
            </w:r>
          </w:p>
        </w:tc>
        <w:tc>
          <w:tcPr>
            <w:tcW w:w="5386" w:type="dxa"/>
            <w:vAlign w:val="center"/>
          </w:tcPr>
          <w:p>
            <w:pPr>
              <w:pStyle w:val="10"/>
            </w:pPr>
            <w:r>
              <w:t>办公设备质量合格率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资金发放准时率</w:t>
            </w:r>
          </w:p>
        </w:tc>
        <w:tc>
          <w:tcPr>
            <w:tcW w:w="5386" w:type="dxa"/>
            <w:vAlign w:val="center"/>
          </w:tcPr>
          <w:p>
            <w:pPr>
              <w:pStyle w:val="10"/>
            </w:pPr>
            <w:r>
              <w:t>资金发放准时率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移动办公费用</w:t>
            </w:r>
          </w:p>
        </w:tc>
        <w:tc>
          <w:tcPr>
            <w:tcW w:w="2268" w:type="dxa"/>
            <w:vAlign w:val="center"/>
          </w:tcPr>
          <w:p>
            <w:pPr>
              <w:pStyle w:val="10"/>
            </w:pPr>
            <w:r>
              <w:t>≤12.6万元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设备稳定运行</w:t>
            </w:r>
          </w:p>
        </w:tc>
        <w:tc>
          <w:tcPr>
            <w:tcW w:w="5386" w:type="dxa"/>
            <w:vAlign w:val="center"/>
          </w:tcPr>
          <w:p>
            <w:pPr>
              <w:pStyle w:val="10"/>
            </w:pPr>
            <w:r>
              <w:t>移动办公设备的稳定运行情况</w:t>
            </w:r>
          </w:p>
        </w:tc>
        <w:tc>
          <w:tcPr>
            <w:tcW w:w="2268" w:type="dxa"/>
            <w:vAlign w:val="center"/>
          </w:tcPr>
          <w:p>
            <w:pPr>
              <w:pStyle w:val="10"/>
            </w:pPr>
            <w:r>
              <w:t>安全稳定有序运行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27、政府大院及西院保安费绩效目标表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13062124P00490410096H</w:t>
            </w:r>
          </w:p>
        </w:tc>
        <w:tc>
          <w:tcPr>
            <w:tcW w:w="2835" w:type="dxa"/>
            <w:vAlign w:val="center"/>
          </w:tcPr>
          <w:p>
            <w:pPr>
              <w:pStyle w:val="8"/>
            </w:pPr>
            <w:r>
              <w:t>项目名称</w:t>
            </w:r>
          </w:p>
        </w:tc>
        <w:tc>
          <w:tcPr>
            <w:tcW w:w="6094" w:type="dxa"/>
            <w:gridSpan w:val="3"/>
            <w:vAlign w:val="center"/>
          </w:tcPr>
          <w:p>
            <w:pPr>
              <w:pStyle w:val="10"/>
            </w:pPr>
            <w:r>
              <w:t>政府大院及西院保安费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84.48</w:t>
            </w:r>
          </w:p>
        </w:tc>
        <w:tc>
          <w:tcPr>
            <w:tcW w:w="2835" w:type="dxa"/>
            <w:vAlign w:val="center"/>
          </w:tcPr>
          <w:p>
            <w:pPr>
              <w:pStyle w:val="8"/>
            </w:pPr>
            <w:r>
              <w:t>其中：财政    资金</w:t>
            </w:r>
          </w:p>
        </w:tc>
        <w:tc>
          <w:tcPr>
            <w:tcW w:w="2551" w:type="dxa"/>
            <w:vAlign w:val="center"/>
          </w:tcPr>
          <w:p>
            <w:pPr>
              <w:pStyle w:val="10"/>
            </w:pPr>
            <w:r>
              <w:t>84.48</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支付保安服务费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84.48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1.支付保安服务费用，保障大院安全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聘请保安人数</w:t>
            </w:r>
          </w:p>
        </w:tc>
        <w:tc>
          <w:tcPr>
            <w:tcW w:w="5386" w:type="dxa"/>
            <w:vAlign w:val="center"/>
          </w:tcPr>
          <w:p>
            <w:pPr>
              <w:pStyle w:val="10"/>
            </w:pPr>
            <w:r>
              <w:t>政府办公楼大院聘请保安人数</w:t>
            </w:r>
          </w:p>
        </w:tc>
        <w:tc>
          <w:tcPr>
            <w:tcW w:w="2268" w:type="dxa"/>
            <w:vAlign w:val="center"/>
          </w:tcPr>
          <w:p>
            <w:pPr>
              <w:pStyle w:val="10"/>
            </w:pPr>
            <w:r>
              <w:t>≥20人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大院及保安人员的服务质量率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保安服务期限</w:t>
            </w:r>
          </w:p>
        </w:tc>
        <w:tc>
          <w:tcPr>
            <w:tcW w:w="5386" w:type="dxa"/>
            <w:vAlign w:val="center"/>
          </w:tcPr>
          <w:p>
            <w:pPr>
              <w:pStyle w:val="10"/>
            </w:pPr>
            <w:r>
              <w:t>政府保安服务期限</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服务费标准</w:t>
            </w:r>
          </w:p>
        </w:tc>
        <w:tc>
          <w:tcPr>
            <w:tcW w:w="5386" w:type="dxa"/>
            <w:vAlign w:val="center"/>
          </w:tcPr>
          <w:p>
            <w:pPr>
              <w:pStyle w:val="10"/>
            </w:pPr>
            <w:r>
              <w:t>本年度每月保安服务费标准</w:t>
            </w:r>
          </w:p>
        </w:tc>
        <w:tc>
          <w:tcPr>
            <w:tcW w:w="2268" w:type="dxa"/>
            <w:vAlign w:val="center"/>
          </w:tcPr>
          <w:p>
            <w:pPr>
              <w:pStyle w:val="10"/>
            </w:pPr>
            <w:r>
              <w:t>56320元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公共秩序安全率</w:t>
            </w:r>
          </w:p>
        </w:tc>
        <w:tc>
          <w:tcPr>
            <w:tcW w:w="5386" w:type="dxa"/>
            <w:vAlign w:val="center"/>
          </w:tcPr>
          <w:p>
            <w:pPr>
              <w:pStyle w:val="10"/>
            </w:pPr>
            <w:r>
              <w:t>促进单位公共秩序及安全率</w:t>
            </w:r>
          </w:p>
        </w:tc>
        <w:tc>
          <w:tcPr>
            <w:tcW w:w="2268" w:type="dxa"/>
            <w:vAlign w:val="center"/>
          </w:tcPr>
          <w:p>
            <w:pPr>
              <w:pStyle w:val="10"/>
            </w:pPr>
            <w:r>
              <w:t>保障公共秩序，提高安全率</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减轻保安人员家庭经济负担</w:t>
            </w:r>
          </w:p>
        </w:tc>
        <w:tc>
          <w:tcPr>
            <w:tcW w:w="2268" w:type="dxa"/>
            <w:vAlign w:val="center"/>
          </w:tcPr>
          <w:p>
            <w:pPr>
              <w:pStyle w:val="10"/>
            </w:pPr>
            <w:r>
              <w:t>2050元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28、政府西院环境卫生保洁费绩效目标表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13062124P00490410098Q</w:t>
            </w:r>
          </w:p>
        </w:tc>
        <w:tc>
          <w:tcPr>
            <w:tcW w:w="2835" w:type="dxa"/>
            <w:vAlign w:val="center"/>
          </w:tcPr>
          <w:p>
            <w:pPr>
              <w:pStyle w:val="8"/>
            </w:pPr>
            <w:r>
              <w:t>项目名称</w:t>
            </w:r>
          </w:p>
        </w:tc>
        <w:tc>
          <w:tcPr>
            <w:tcW w:w="6094" w:type="dxa"/>
            <w:gridSpan w:val="3"/>
            <w:vAlign w:val="center"/>
          </w:tcPr>
          <w:p>
            <w:pPr>
              <w:pStyle w:val="10"/>
            </w:pPr>
            <w:r>
              <w:t>政府西院环境卫生保洁费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19.86</w:t>
            </w:r>
          </w:p>
        </w:tc>
        <w:tc>
          <w:tcPr>
            <w:tcW w:w="2835" w:type="dxa"/>
            <w:vAlign w:val="center"/>
          </w:tcPr>
          <w:p>
            <w:pPr>
              <w:pStyle w:val="8"/>
            </w:pPr>
            <w:r>
              <w:t>其中：财政    资金</w:t>
            </w:r>
          </w:p>
        </w:tc>
        <w:tc>
          <w:tcPr>
            <w:tcW w:w="2551" w:type="dxa"/>
            <w:vAlign w:val="center"/>
          </w:tcPr>
          <w:p>
            <w:pPr>
              <w:pStyle w:val="10"/>
            </w:pPr>
            <w:r>
              <w:t>19.86</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支付政府西院保洁人员工资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19.86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1.支付保洁服务费用，保证政府西院环境卫生</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聘请保洁人数</w:t>
            </w:r>
          </w:p>
        </w:tc>
        <w:tc>
          <w:tcPr>
            <w:tcW w:w="5386" w:type="dxa"/>
            <w:vAlign w:val="center"/>
          </w:tcPr>
          <w:p>
            <w:pPr>
              <w:pStyle w:val="10"/>
            </w:pPr>
            <w:r>
              <w:t>政府西院聘请保洁人数</w:t>
            </w:r>
          </w:p>
        </w:tc>
        <w:tc>
          <w:tcPr>
            <w:tcW w:w="2268" w:type="dxa"/>
            <w:vAlign w:val="center"/>
          </w:tcPr>
          <w:p>
            <w:pPr>
              <w:pStyle w:val="10"/>
            </w:pPr>
            <w:r>
              <w:t>4人</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在工作中的整体服务质量率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保洁人员考勤正常率</w:t>
            </w:r>
          </w:p>
        </w:tc>
        <w:tc>
          <w:tcPr>
            <w:tcW w:w="5386" w:type="dxa"/>
            <w:vAlign w:val="center"/>
          </w:tcPr>
          <w:p>
            <w:pPr>
              <w:pStyle w:val="10"/>
            </w:pPr>
            <w:r>
              <w:t>保洁期间保洁人员出勤的正常率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服务费保准</w:t>
            </w:r>
          </w:p>
        </w:tc>
        <w:tc>
          <w:tcPr>
            <w:tcW w:w="5386" w:type="dxa"/>
            <w:vAlign w:val="center"/>
          </w:tcPr>
          <w:p>
            <w:pPr>
              <w:pStyle w:val="10"/>
            </w:pPr>
            <w:r>
              <w:t>本年度每月保洁服务费标准</w:t>
            </w:r>
          </w:p>
        </w:tc>
        <w:tc>
          <w:tcPr>
            <w:tcW w:w="2268" w:type="dxa"/>
            <w:vAlign w:val="center"/>
          </w:tcPr>
          <w:p>
            <w:pPr>
              <w:pStyle w:val="10"/>
            </w:pPr>
            <w:r>
              <w:t>8000元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提升环境整洁度</w:t>
            </w:r>
          </w:p>
        </w:tc>
        <w:tc>
          <w:tcPr>
            <w:tcW w:w="5386" w:type="dxa"/>
            <w:vAlign w:val="center"/>
          </w:tcPr>
          <w:p>
            <w:pPr>
              <w:pStyle w:val="10"/>
            </w:pPr>
            <w:r>
              <w:t>提升环境整洁度，保证大院公共环境卫生</w:t>
            </w:r>
          </w:p>
        </w:tc>
        <w:tc>
          <w:tcPr>
            <w:tcW w:w="2268" w:type="dxa"/>
            <w:vAlign w:val="center"/>
          </w:tcPr>
          <w:p>
            <w:pPr>
              <w:pStyle w:val="10"/>
            </w:pPr>
            <w:r>
              <w:t>提升环境整洁度，保证大院公共环境卫生</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经济效益指标</w:t>
            </w:r>
          </w:p>
        </w:tc>
        <w:tc>
          <w:tcPr>
            <w:tcW w:w="2835" w:type="dxa"/>
            <w:vAlign w:val="center"/>
          </w:tcPr>
          <w:p>
            <w:pPr>
              <w:pStyle w:val="10"/>
            </w:pPr>
            <w:r>
              <w:t>减轻家庭经济负担</w:t>
            </w:r>
          </w:p>
        </w:tc>
        <w:tc>
          <w:tcPr>
            <w:tcW w:w="5386" w:type="dxa"/>
            <w:vAlign w:val="center"/>
          </w:tcPr>
          <w:p>
            <w:pPr>
              <w:pStyle w:val="10"/>
            </w:pPr>
            <w:r>
              <w:t>减轻保洁人员家庭经济负担</w:t>
            </w:r>
          </w:p>
        </w:tc>
        <w:tc>
          <w:tcPr>
            <w:tcW w:w="2268" w:type="dxa"/>
            <w:vAlign w:val="center"/>
          </w:tcPr>
          <w:p>
            <w:pPr>
              <w:pStyle w:val="10"/>
            </w:pPr>
            <w:r>
              <w:t>2000元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单位职工的整体满意度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29、政府信息办公网光纤OA系统移动互联网绩效目标表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13062124P00490410077D</w:t>
            </w:r>
          </w:p>
        </w:tc>
        <w:tc>
          <w:tcPr>
            <w:tcW w:w="2835" w:type="dxa"/>
            <w:vAlign w:val="center"/>
          </w:tcPr>
          <w:p>
            <w:pPr>
              <w:pStyle w:val="8"/>
            </w:pPr>
            <w:r>
              <w:t>项目名称</w:t>
            </w:r>
          </w:p>
        </w:tc>
        <w:tc>
          <w:tcPr>
            <w:tcW w:w="6094" w:type="dxa"/>
            <w:gridSpan w:val="3"/>
            <w:vAlign w:val="center"/>
          </w:tcPr>
          <w:p>
            <w:pPr>
              <w:pStyle w:val="10"/>
            </w:pPr>
            <w:r>
              <w:t>政府信息办公网光纤OA系统移动互联网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45.28</w:t>
            </w:r>
          </w:p>
        </w:tc>
        <w:tc>
          <w:tcPr>
            <w:tcW w:w="2835" w:type="dxa"/>
            <w:vAlign w:val="center"/>
          </w:tcPr>
          <w:p>
            <w:pPr>
              <w:pStyle w:val="8"/>
            </w:pPr>
            <w:r>
              <w:t>其中：财政    资金</w:t>
            </w:r>
          </w:p>
        </w:tc>
        <w:tc>
          <w:tcPr>
            <w:tcW w:w="2551" w:type="dxa"/>
            <w:vAlign w:val="center"/>
          </w:tcPr>
          <w:p>
            <w:pPr>
              <w:pStyle w:val="10"/>
            </w:pPr>
            <w:r>
              <w:t>45.28</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支付网络使用服务费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45.28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1.为加快满城区信息化建设进程，提高全区党政机关的办公效率，使用光纤线路用于党政机关信息网工程。</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每年维护软件数量</w:t>
            </w:r>
          </w:p>
        </w:tc>
        <w:tc>
          <w:tcPr>
            <w:tcW w:w="5386" w:type="dxa"/>
            <w:vAlign w:val="center"/>
          </w:tcPr>
          <w:p>
            <w:pPr>
              <w:pStyle w:val="10"/>
            </w:pPr>
            <w:r>
              <w:t>实际工作中每年维护软件数量</w:t>
            </w:r>
          </w:p>
        </w:tc>
        <w:tc>
          <w:tcPr>
            <w:tcW w:w="2268" w:type="dxa"/>
            <w:vAlign w:val="center"/>
          </w:tcPr>
          <w:p>
            <w:pPr>
              <w:pStyle w:val="10"/>
            </w:pPr>
            <w:r>
              <w:t>≥5个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光纤及软件合格率</w:t>
            </w:r>
          </w:p>
        </w:tc>
        <w:tc>
          <w:tcPr>
            <w:tcW w:w="5386" w:type="dxa"/>
            <w:vAlign w:val="center"/>
          </w:tcPr>
          <w:p>
            <w:pPr>
              <w:pStyle w:val="10"/>
            </w:pPr>
            <w:r>
              <w:t>政府办公楼光纤及软件的合格率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政府光纤及软件保障期限</w:t>
            </w:r>
          </w:p>
        </w:tc>
        <w:tc>
          <w:tcPr>
            <w:tcW w:w="5386" w:type="dxa"/>
            <w:vAlign w:val="center"/>
          </w:tcPr>
          <w:p>
            <w:pPr>
              <w:pStyle w:val="10"/>
            </w:pPr>
            <w:r>
              <w:t>政府办光纤及软件的保障年度</w:t>
            </w:r>
          </w:p>
        </w:tc>
        <w:tc>
          <w:tcPr>
            <w:tcW w:w="2268" w:type="dxa"/>
            <w:vAlign w:val="center"/>
          </w:tcPr>
          <w:p>
            <w:pPr>
              <w:pStyle w:val="10"/>
            </w:pPr>
            <w:r>
              <w:t>2024年度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全年网络、运维服务费用</w:t>
            </w:r>
          </w:p>
        </w:tc>
        <w:tc>
          <w:tcPr>
            <w:tcW w:w="2268" w:type="dxa"/>
            <w:vAlign w:val="center"/>
          </w:tcPr>
          <w:p>
            <w:pPr>
              <w:pStyle w:val="10"/>
            </w:pPr>
            <w:r>
              <w:t>≤45.28万元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网络安全稳定运行</w:t>
            </w:r>
          </w:p>
        </w:tc>
        <w:tc>
          <w:tcPr>
            <w:tcW w:w="5386" w:type="dxa"/>
            <w:vAlign w:val="center"/>
          </w:tcPr>
          <w:p>
            <w:pPr>
              <w:pStyle w:val="10"/>
            </w:pPr>
            <w:r>
              <w:t>网络安全稳定运行</w:t>
            </w:r>
          </w:p>
        </w:tc>
        <w:tc>
          <w:tcPr>
            <w:tcW w:w="2268" w:type="dxa"/>
            <w:vAlign w:val="center"/>
          </w:tcPr>
          <w:p>
            <w:pPr>
              <w:pStyle w:val="10"/>
            </w:pPr>
            <w:r>
              <w:t>保障网络安全有序运行</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30、政府用电经费绩效目标表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13062124P00490410076R</w:t>
            </w:r>
          </w:p>
        </w:tc>
        <w:tc>
          <w:tcPr>
            <w:tcW w:w="2835" w:type="dxa"/>
            <w:vAlign w:val="center"/>
          </w:tcPr>
          <w:p>
            <w:pPr>
              <w:pStyle w:val="8"/>
            </w:pPr>
            <w:r>
              <w:t>项目名称</w:t>
            </w:r>
          </w:p>
        </w:tc>
        <w:tc>
          <w:tcPr>
            <w:tcW w:w="6094" w:type="dxa"/>
            <w:gridSpan w:val="3"/>
            <w:vAlign w:val="center"/>
          </w:tcPr>
          <w:p>
            <w:pPr>
              <w:pStyle w:val="10"/>
            </w:pPr>
            <w:r>
              <w:t>政府用电经费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80.85</w:t>
            </w:r>
          </w:p>
        </w:tc>
        <w:tc>
          <w:tcPr>
            <w:tcW w:w="2835" w:type="dxa"/>
            <w:vAlign w:val="center"/>
          </w:tcPr>
          <w:p>
            <w:pPr>
              <w:pStyle w:val="8"/>
            </w:pPr>
            <w:r>
              <w:t>其中：财政    资金</w:t>
            </w:r>
          </w:p>
        </w:tc>
        <w:tc>
          <w:tcPr>
            <w:tcW w:w="2551" w:type="dxa"/>
            <w:vAlign w:val="center"/>
          </w:tcPr>
          <w:p>
            <w:pPr>
              <w:pStyle w:val="10"/>
            </w:pPr>
            <w:r>
              <w:t>80.85</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80.85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1.保障政府全年用电</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全年用电量</w:t>
            </w:r>
          </w:p>
        </w:tc>
        <w:tc>
          <w:tcPr>
            <w:tcW w:w="5386" w:type="dxa"/>
            <w:vAlign w:val="center"/>
          </w:tcPr>
          <w:p>
            <w:pPr>
              <w:pStyle w:val="10"/>
            </w:pPr>
            <w:r>
              <w:t>区政府全年用电量</w:t>
            </w:r>
          </w:p>
        </w:tc>
        <w:tc>
          <w:tcPr>
            <w:tcW w:w="2268" w:type="dxa"/>
            <w:vAlign w:val="center"/>
          </w:tcPr>
          <w:p>
            <w:pPr>
              <w:pStyle w:val="10"/>
            </w:pPr>
            <w:r>
              <w:t>≥1206716度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节约用电率</w:t>
            </w:r>
          </w:p>
        </w:tc>
        <w:tc>
          <w:tcPr>
            <w:tcW w:w="5386" w:type="dxa"/>
            <w:vAlign w:val="center"/>
          </w:tcPr>
          <w:p>
            <w:pPr>
              <w:pStyle w:val="10"/>
            </w:pPr>
            <w:r>
              <w:t>全年节约用电率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电费缴纳及时性</w:t>
            </w:r>
          </w:p>
        </w:tc>
        <w:tc>
          <w:tcPr>
            <w:tcW w:w="5386" w:type="dxa"/>
            <w:vAlign w:val="center"/>
          </w:tcPr>
          <w:p>
            <w:pPr>
              <w:pStyle w:val="10"/>
            </w:pPr>
            <w:r>
              <w:t>每月电费缴纳及时性</w:t>
            </w:r>
          </w:p>
        </w:tc>
        <w:tc>
          <w:tcPr>
            <w:tcW w:w="2268" w:type="dxa"/>
            <w:vAlign w:val="center"/>
          </w:tcPr>
          <w:p>
            <w:pPr>
              <w:pStyle w:val="10"/>
            </w:pPr>
            <w:r>
              <w:t>保证每月电费及时缴纳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电费标准</w:t>
            </w:r>
          </w:p>
        </w:tc>
        <w:tc>
          <w:tcPr>
            <w:tcW w:w="5386" w:type="dxa"/>
            <w:vAlign w:val="center"/>
          </w:tcPr>
          <w:p>
            <w:pPr>
              <w:pStyle w:val="10"/>
            </w:pPr>
            <w:r>
              <w:t>电费平均标准</w:t>
            </w:r>
          </w:p>
        </w:tc>
        <w:tc>
          <w:tcPr>
            <w:tcW w:w="2268" w:type="dxa"/>
            <w:vAlign w:val="center"/>
          </w:tcPr>
          <w:p>
            <w:pPr>
              <w:pStyle w:val="10"/>
            </w:pPr>
            <w:r>
              <w:t>0.67元/度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保障工作顺利开展</w:t>
            </w:r>
          </w:p>
        </w:tc>
        <w:tc>
          <w:tcPr>
            <w:tcW w:w="5386" w:type="dxa"/>
            <w:vAlign w:val="center"/>
          </w:tcPr>
          <w:p>
            <w:pPr>
              <w:pStyle w:val="10"/>
            </w:pPr>
            <w:r>
              <w:t>保障工作顺利开展</w:t>
            </w:r>
          </w:p>
        </w:tc>
        <w:tc>
          <w:tcPr>
            <w:tcW w:w="2268" w:type="dxa"/>
            <w:vAlign w:val="center"/>
          </w:tcPr>
          <w:p>
            <w:pPr>
              <w:pStyle w:val="10"/>
            </w:pPr>
            <w:r>
              <w:t>保障政府工作顺利开展</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31、政府用水经费绩效目标表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13062124P00490410104Q</w:t>
            </w:r>
          </w:p>
        </w:tc>
        <w:tc>
          <w:tcPr>
            <w:tcW w:w="2835" w:type="dxa"/>
            <w:vAlign w:val="center"/>
          </w:tcPr>
          <w:p>
            <w:pPr>
              <w:pStyle w:val="8"/>
            </w:pPr>
            <w:r>
              <w:t>项目名称</w:t>
            </w:r>
          </w:p>
        </w:tc>
        <w:tc>
          <w:tcPr>
            <w:tcW w:w="6094" w:type="dxa"/>
            <w:gridSpan w:val="3"/>
            <w:vAlign w:val="center"/>
          </w:tcPr>
          <w:p>
            <w:pPr>
              <w:pStyle w:val="10"/>
            </w:pPr>
            <w:r>
              <w:t>政府用水经费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25.18</w:t>
            </w:r>
          </w:p>
        </w:tc>
        <w:tc>
          <w:tcPr>
            <w:tcW w:w="2835" w:type="dxa"/>
            <w:vAlign w:val="center"/>
          </w:tcPr>
          <w:p>
            <w:pPr>
              <w:pStyle w:val="8"/>
            </w:pPr>
            <w:r>
              <w:t>其中：财政    资金</w:t>
            </w:r>
          </w:p>
        </w:tc>
        <w:tc>
          <w:tcPr>
            <w:tcW w:w="2551" w:type="dxa"/>
            <w:vAlign w:val="center"/>
          </w:tcPr>
          <w:p>
            <w:pPr>
              <w:pStyle w:val="10"/>
            </w:pPr>
            <w:r>
              <w:t>25.18</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支付全年水费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1.保证大院正常用水</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用水量</w:t>
            </w:r>
          </w:p>
        </w:tc>
        <w:tc>
          <w:tcPr>
            <w:tcW w:w="5386" w:type="dxa"/>
            <w:vAlign w:val="center"/>
          </w:tcPr>
          <w:p>
            <w:pPr>
              <w:pStyle w:val="10"/>
            </w:pPr>
            <w:r>
              <w:t>全年政府用水量</w:t>
            </w:r>
          </w:p>
        </w:tc>
        <w:tc>
          <w:tcPr>
            <w:tcW w:w="2268" w:type="dxa"/>
            <w:vAlign w:val="center"/>
          </w:tcPr>
          <w:p>
            <w:pPr>
              <w:pStyle w:val="10"/>
            </w:pPr>
            <w:r>
              <w:t>≥32490立方米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节约用水率</w:t>
            </w:r>
          </w:p>
        </w:tc>
        <w:tc>
          <w:tcPr>
            <w:tcW w:w="5386" w:type="dxa"/>
            <w:vAlign w:val="center"/>
          </w:tcPr>
          <w:p>
            <w:pPr>
              <w:pStyle w:val="10"/>
            </w:pPr>
            <w:r>
              <w:t>节约用水量占全年用水量的比率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水费及时缴纳</w:t>
            </w:r>
          </w:p>
        </w:tc>
        <w:tc>
          <w:tcPr>
            <w:tcW w:w="5386" w:type="dxa"/>
            <w:vAlign w:val="center"/>
          </w:tcPr>
          <w:p>
            <w:pPr>
              <w:pStyle w:val="10"/>
            </w:pPr>
            <w:r>
              <w:t>每月水费及时缴纳</w:t>
            </w:r>
          </w:p>
        </w:tc>
        <w:tc>
          <w:tcPr>
            <w:tcW w:w="2268" w:type="dxa"/>
            <w:vAlign w:val="center"/>
          </w:tcPr>
          <w:p>
            <w:pPr>
              <w:pStyle w:val="10"/>
            </w:pPr>
            <w:r>
              <w:t>保证每月水费及时缴纳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水费标准</w:t>
            </w:r>
          </w:p>
        </w:tc>
        <w:tc>
          <w:tcPr>
            <w:tcW w:w="5386" w:type="dxa"/>
            <w:vAlign w:val="center"/>
          </w:tcPr>
          <w:p>
            <w:pPr>
              <w:pStyle w:val="10"/>
            </w:pPr>
            <w:r>
              <w:t>水费平均标准</w:t>
            </w:r>
          </w:p>
        </w:tc>
        <w:tc>
          <w:tcPr>
            <w:tcW w:w="2268" w:type="dxa"/>
            <w:vAlign w:val="center"/>
          </w:tcPr>
          <w:p>
            <w:pPr>
              <w:pStyle w:val="10"/>
            </w:pPr>
            <w:r>
              <w:t>5.54元/立方米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保障工作顺利开展</w:t>
            </w:r>
          </w:p>
        </w:tc>
        <w:tc>
          <w:tcPr>
            <w:tcW w:w="5386" w:type="dxa"/>
            <w:vAlign w:val="center"/>
          </w:tcPr>
          <w:p>
            <w:pPr>
              <w:pStyle w:val="10"/>
            </w:pPr>
            <w:r>
              <w:t>保障工作顺利开展</w:t>
            </w:r>
          </w:p>
        </w:tc>
        <w:tc>
          <w:tcPr>
            <w:tcW w:w="2268" w:type="dxa"/>
            <w:vAlign w:val="center"/>
          </w:tcPr>
          <w:p>
            <w:pPr>
              <w:pStyle w:val="10"/>
            </w:pPr>
            <w:r>
              <w:t>保障政府工作顺利开展</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单位职工满意度</w:t>
            </w:r>
          </w:p>
        </w:tc>
        <w:tc>
          <w:tcPr>
            <w:tcW w:w="5386" w:type="dxa"/>
            <w:vAlign w:val="center"/>
          </w:tcPr>
          <w:p>
            <w:pPr>
              <w:pStyle w:val="10"/>
            </w:pPr>
            <w:r>
              <w:t>满意职工占全体职工比例</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32、中文域名维护与管理费用绩效目标表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13062124P00497010006J</w:t>
            </w:r>
          </w:p>
        </w:tc>
        <w:tc>
          <w:tcPr>
            <w:tcW w:w="2835" w:type="dxa"/>
            <w:vAlign w:val="center"/>
          </w:tcPr>
          <w:p>
            <w:pPr>
              <w:pStyle w:val="8"/>
            </w:pPr>
            <w:r>
              <w:t>项目名称</w:t>
            </w:r>
          </w:p>
        </w:tc>
        <w:tc>
          <w:tcPr>
            <w:tcW w:w="6094" w:type="dxa"/>
            <w:gridSpan w:val="3"/>
            <w:vAlign w:val="center"/>
          </w:tcPr>
          <w:p>
            <w:pPr>
              <w:pStyle w:val="10"/>
            </w:pPr>
            <w:r>
              <w:t>中文域名维护与管理费用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4.54</w:t>
            </w:r>
          </w:p>
        </w:tc>
        <w:tc>
          <w:tcPr>
            <w:tcW w:w="2835" w:type="dxa"/>
            <w:vAlign w:val="center"/>
          </w:tcPr>
          <w:p>
            <w:pPr>
              <w:pStyle w:val="8"/>
            </w:pPr>
            <w:r>
              <w:t>其中：财政    资金</w:t>
            </w:r>
          </w:p>
        </w:tc>
        <w:tc>
          <w:tcPr>
            <w:tcW w:w="2551" w:type="dxa"/>
            <w:vAlign w:val="center"/>
          </w:tcPr>
          <w:p>
            <w:pPr>
              <w:pStyle w:val="10"/>
            </w:pPr>
            <w:r>
              <w:t>4.54</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支付机关、事业单位中文域名注册维护经费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4.54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1.机关、事业单位中文域名注册维护经费</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注册维护数量</w:t>
            </w:r>
          </w:p>
        </w:tc>
        <w:tc>
          <w:tcPr>
            <w:tcW w:w="5386" w:type="dxa"/>
            <w:vAlign w:val="center"/>
          </w:tcPr>
          <w:p>
            <w:pPr>
              <w:pStyle w:val="10"/>
            </w:pPr>
            <w:r>
              <w:t>机关事业单位域名注册维护数量</w:t>
            </w:r>
          </w:p>
        </w:tc>
        <w:tc>
          <w:tcPr>
            <w:tcW w:w="2268" w:type="dxa"/>
            <w:vAlign w:val="center"/>
          </w:tcPr>
          <w:p>
            <w:pPr>
              <w:pStyle w:val="10"/>
            </w:pPr>
            <w:r>
              <w:t>227个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保障机关单位域名使用</w:t>
            </w:r>
          </w:p>
        </w:tc>
        <w:tc>
          <w:tcPr>
            <w:tcW w:w="5386" w:type="dxa"/>
            <w:vAlign w:val="center"/>
          </w:tcPr>
          <w:p>
            <w:pPr>
              <w:pStyle w:val="10"/>
            </w:pPr>
            <w:r>
              <w:t>各单位域名正常使用情况</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注册时间</w:t>
            </w:r>
          </w:p>
        </w:tc>
        <w:tc>
          <w:tcPr>
            <w:tcW w:w="5386" w:type="dxa"/>
            <w:vAlign w:val="center"/>
          </w:tcPr>
          <w:p>
            <w:pPr>
              <w:pStyle w:val="10"/>
            </w:pPr>
            <w:r>
              <w:t>机关事业单位中文域名注册时间</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注册维护标准</w:t>
            </w:r>
          </w:p>
        </w:tc>
        <w:tc>
          <w:tcPr>
            <w:tcW w:w="5386" w:type="dxa"/>
            <w:vAlign w:val="center"/>
          </w:tcPr>
          <w:p>
            <w:pPr>
              <w:pStyle w:val="10"/>
            </w:pPr>
            <w:r>
              <w:t>每个单位注册维护标准</w:t>
            </w:r>
          </w:p>
        </w:tc>
        <w:tc>
          <w:tcPr>
            <w:tcW w:w="2268" w:type="dxa"/>
            <w:vAlign w:val="center"/>
          </w:tcPr>
          <w:p>
            <w:pPr>
              <w:pStyle w:val="10"/>
            </w:pPr>
            <w:r>
              <w:t>200元/个</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保障机关单位域名使用</w:t>
            </w:r>
          </w:p>
        </w:tc>
        <w:tc>
          <w:tcPr>
            <w:tcW w:w="5386" w:type="dxa"/>
            <w:vAlign w:val="center"/>
          </w:tcPr>
          <w:p>
            <w:pPr>
              <w:pStyle w:val="10"/>
            </w:pPr>
            <w:r>
              <w:t>通过按时注册维护，保障各单位正常使用</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保障业务开展</w:t>
            </w:r>
          </w:p>
        </w:tc>
        <w:tc>
          <w:tcPr>
            <w:tcW w:w="5386" w:type="dxa"/>
            <w:vAlign w:val="center"/>
          </w:tcPr>
          <w:p>
            <w:pPr>
              <w:pStyle w:val="10"/>
            </w:pPr>
            <w:r>
              <w:t>按时注册维护，保障单位正常开展业务</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服务对象的满意度</w:t>
            </w:r>
          </w:p>
        </w:tc>
        <w:tc>
          <w:tcPr>
            <w:tcW w:w="5386" w:type="dxa"/>
            <w:vAlign w:val="center"/>
          </w:tcPr>
          <w:p>
            <w:pPr>
              <w:pStyle w:val="10"/>
            </w:pPr>
            <w:r>
              <w:t>各机关、事业单位使用域名满意情况</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33、专业公司对热线办全过程业务指导和数据分析绩效目标表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13062124P00490410083T</w:t>
            </w:r>
          </w:p>
        </w:tc>
        <w:tc>
          <w:tcPr>
            <w:tcW w:w="2835" w:type="dxa"/>
            <w:vAlign w:val="center"/>
          </w:tcPr>
          <w:p>
            <w:pPr>
              <w:pStyle w:val="8"/>
            </w:pPr>
            <w:r>
              <w:t>项目名称</w:t>
            </w:r>
          </w:p>
        </w:tc>
        <w:tc>
          <w:tcPr>
            <w:tcW w:w="6094" w:type="dxa"/>
            <w:gridSpan w:val="3"/>
            <w:vAlign w:val="center"/>
          </w:tcPr>
          <w:p>
            <w:pPr>
              <w:pStyle w:val="10"/>
            </w:pPr>
            <w:r>
              <w:t>专业公司对热线办全过程业务指导和数据分析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15.47</w:t>
            </w:r>
          </w:p>
        </w:tc>
        <w:tc>
          <w:tcPr>
            <w:tcW w:w="2835" w:type="dxa"/>
            <w:vAlign w:val="center"/>
          </w:tcPr>
          <w:p>
            <w:pPr>
              <w:pStyle w:val="8"/>
            </w:pPr>
            <w:r>
              <w:t>其中：财政    资金</w:t>
            </w:r>
          </w:p>
        </w:tc>
        <w:tc>
          <w:tcPr>
            <w:tcW w:w="2551" w:type="dxa"/>
            <w:vAlign w:val="center"/>
          </w:tcPr>
          <w:p>
            <w:pPr>
              <w:pStyle w:val="10"/>
            </w:pPr>
            <w:r>
              <w:t>15.47</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支付专业公司指导费用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15.47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1.提高我区热线办理水平，抓好“接诉即办”工作，更好服务群众。</w:t>
            </w:r>
          </w:p>
          <w:p>
            <w:pPr>
              <w:pStyle w:val="10"/>
            </w:pP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通过12345热线解决问题单量</w:t>
            </w:r>
          </w:p>
        </w:tc>
        <w:tc>
          <w:tcPr>
            <w:tcW w:w="5386" w:type="dxa"/>
            <w:vAlign w:val="center"/>
          </w:tcPr>
          <w:p>
            <w:pPr>
              <w:pStyle w:val="10"/>
            </w:pPr>
            <w:r>
              <w:t>2022年大约通过12345热线解决问题单量</w:t>
            </w:r>
          </w:p>
        </w:tc>
        <w:tc>
          <w:tcPr>
            <w:tcW w:w="2268" w:type="dxa"/>
            <w:vAlign w:val="center"/>
          </w:tcPr>
          <w:p>
            <w:pPr>
              <w:pStyle w:val="10"/>
            </w:pPr>
            <w:r>
              <w:t>≥27000件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热线办理工作业务培训效果</w:t>
            </w:r>
          </w:p>
        </w:tc>
        <w:tc>
          <w:tcPr>
            <w:tcW w:w="5386" w:type="dxa"/>
            <w:vAlign w:val="center"/>
          </w:tcPr>
          <w:p>
            <w:pPr>
              <w:pStyle w:val="10"/>
            </w:pPr>
            <w:r>
              <w:t>此次培训对热线办理工作产生的效果</w:t>
            </w:r>
          </w:p>
        </w:tc>
        <w:tc>
          <w:tcPr>
            <w:tcW w:w="2268" w:type="dxa"/>
            <w:vAlign w:val="center"/>
          </w:tcPr>
          <w:p>
            <w:pPr>
              <w:pStyle w:val="10"/>
            </w:pPr>
            <w:r>
              <w:t>提高热线办理人员水平</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培训时间</w:t>
            </w:r>
          </w:p>
        </w:tc>
        <w:tc>
          <w:tcPr>
            <w:tcW w:w="5386" w:type="dxa"/>
            <w:vAlign w:val="center"/>
          </w:tcPr>
          <w:p>
            <w:pPr>
              <w:pStyle w:val="10"/>
            </w:pPr>
            <w:r>
              <w:t>此次培训持续时间</w:t>
            </w:r>
          </w:p>
        </w:tc>
        <w:tc>
          <w:tcPr>
            <w:tcW w:w="2268" w:type="dxa"/>
            <w:vAlign w:val="center"/>
          </w:tcPr>
          <w:p>
            <w:pPr>
              <w:pStyle w:val="10"/>
            </w:pPr>
            <w:r>
              <w:t>针对全过程、全时段工作进行培训</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业务指导和数据分析费用平均成本</w:t>
            </w:r>
          </w:p>
        </w:tc>
        <w:tc>
          <w:tcPr>
            <w:tcW w:w="5386" w:type="dxa"/>
            <w:vAlign w:val="center"/>
          </w:tcPr>
          <w:p>
            <w:pPr>
              <w:pStyle w:val="10"/>
            </w:pPr>
            <w:r>
              <w:t>此次业务培训和数据分析费用平均成本</w:t>
            </w:r>
          </w:p>
        </w:tc>
        <w:tc>
          <w:tcPr>
            <w:tcW w:w="2268" w:type="dxa"/>
            <w:vAlign w:val="center"/>
          </w:tcPr>
          <w:p>
            <w:pPr>
              <w:pStyle w:val="10"/>
            </w:pPr>
            <w:r>
              <w:t>≤16万元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提高热线办理人员培训水平</w:t>
            </w:r>
          </w:p>
        </w:tc>
        <w:tc>
          <w:tcPr>
            <w:tcW w:w="5386" w:type="dxa"/>
            <w:vAlign w:val="center"/>
          </w:tcPr>
          <w:p>
            <w:pPr>
              <w:pStyle w:val="10"/>
            </w:pPr>
            <w:r>
              <w:t>提高热线办理人员培训水平，提高服务热线工作能力。</w:t>
            </w:r>
          </w:p>
        </w:tc>
        <w:tc>
          <w:tcPr>
            <w:tcW w:w="2268" w:type="dxa"/>
            <w:vAlign w:val="center"/>
          </w:tcPr>
          <w:p>
            <w:pPr>
              <w:pStyle w:val="10"/>
            </w:pPr>
            <w:r>
              <w:t>更好服务群众</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全区热线工作</w:t>
            </w:r>
          </w:p>
        </w:tc>
        <w:tc>
          <w:tcPr>
            <w:tcW w:w="5386" w:type="dxa"/>
            <w:vAlign w:val="center"/>
          </w:tcPr>
          <w:p>
            <w:pPr>
              <w:pStyle w:val="10"/>
            </w:pPr>
            <w:r>
              <w:t>持续保障全区热线工作顺利开展</w:t>
            </w:r>
          </w:p>
        </w:tc>
        <w:tc>
          <w:tcPr>
            <w:tcW w:w="2268" w:type="dxa"/>
            <w:vAlign w:val="center"/>
          </w:tcPr>
          <w:p>
            <w:pPr>
              <w:pStyle w:val="10"/>
            </w:pPr>
            <w:r>
              <w:t>提高“接诉即办”能力，保证工作正常开展</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培训对象满意度</w:t>
            </w:r>
          </w:p>
        </w:tc>
        <w:tc>
          <w:tcPr>
            <w:tcW w:w="5386" w:type="dxa"/>
            <w:vAlign w:val="center"/>
          </w:tcPr>
          <w:p>
            <w:pPr>
              <w:pStyle w:val="10"/>
            </w:pPr>
            <w:r>
              <w:t>此次培训中热线办理人员满意度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34、租车费绩效目标表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13062124P004904100923</w:t>
            </w:r>
          </w:p>
        </w:tc>
        <w:tc>
          <w:tcPr>
            <w:tcW w:w="2835" w:type="dxa"/>
            <w:vAlign w:val="center"/>
          </w:tcPr>
          <w:p>
            <w:pPr>
              <w:pStyle w:val="8"/>
            </w:pPr>
            <w:r>
              <w:t>项目名称</w:t>
            </w:r>
          </w:p>
        </w:tc>
        <w:tc>
          <w:tcPr>
            <w:tcW w:w="6094" w:type="dxa"/>
            <w:gridSpan w:val="3"/>
            <w:vAlign w:val="center"/>
          </w:tcPr>
          <w:p>
            <w:pPr>
              <w:pStyle w:val="10"/>
            </w:pPr>
            <w:r>
              <w:t>租车费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2.50</w:t>
            </w:r>
          </w:p>
        </w:tc>
        <w:tc>
          <w:tcPr>
            <w:tcW w:w="2835" w:type="dxa"/>
            <w:vAlign w:val="center"/>
          </w:tcPr>
          <w:p>
            <w:pPr>
              <w:pStyle w:val="8"/>
            </w:pPr>
            <w:r>
              <w:t>其中：财政    资金</w:t>
            </w:r>
          </w:p>
        </w:tc>
        <w:tc>
          <w:tcPr>
            <w:tcW w:w="2551" w:type="dxa"/>
            <w:vAlign w:val="center"/>
          </w:tcPr>
          <w:p>
            <w:pPr>
              <w:pStyle w:val="10"/>
            </w:pPr>
            <w:r>
              <w:t>2.50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支付租车费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1.租用社会车辆保证公务活动顺利开展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租车次数</w:t>
            </w:r>
          </w:p>
        </w:tc>
        <w:tc>
          <w:tcPr>
            <w:tcW w:w="5386" w:type="dxa"/>
            <w:vAlign w:val="center"/>
          </w:tcPr>
          <w:p>
            <w:pPr>
              <w:pStyle w:val="10"/>
            </w:pPr>
            <w:r>
              <w:t>租用车辆次数</w:t>
            </w:r>
          </w:p>
        </w:tc>
        <w:tc>
          <w:tcPr>
            <w:tcW w:w="2268" w:type="dxa"/>
            <w:vAlign w:val="center"/>
          </w:tcPr>
          <w:p>
            <w:pPr>
              <w:pStyle w:val="10"/>
            </w:pPr>
            <w:r>
              <w:t>≥10次</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服务质量合格率</w:t>
            </w:r>
          </w:p>
        </w:tc>
        <w:tc>
          <w:tcPr>
            <w:tcW w:w="5386" w:type="dxa"/>
            <w:vAlign w:val="center"/>
          </w:tcPr>
          <w:p>
            <w:pPr>
              <w:pStyle w:val="10"/>
            </w:pPr>
            <w:r>
              <w:t>车辆在工作中的整体服务质量率</w:t>
            </w:r>
          </w:p>
        </w:tc>
        <w:tc>
          <w:tcPr>
            <w:tcW w:w="2268" w:type="dxa"/>
            <w:vAlign w:val="center"/>
          </w:tcPr>
          <w:p>
            <w:pPr>
              <w:pStyle w:val="10"/>
            </w:pPr>
            <w:r>
              <w:t>≤100%</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租车时间</w:t>
            </w:r>
          </w:p>
        </w:tc>
        <w:tc>
          <w:tcPr>
            <w:tcW w:w="5386" w:type="dxa"/>
            <w:vAlign w:val="center"/>
          </w:tcPr>
          <w:p>
            <w:pPr>
              <w:pStyle w:val="10"/>
            </w:pPr>
            <w:r>
              <w:t>租用车辆年度</w:t>
            </w:r>
          </w:p>
        </w:tc>
        <w:tc>
          <w:tcPr>
            <w:tcW w:w="2268" w:type="dxa"/>
            <w:vAlign w:val="center"/>
          </w:tcPr>
          <w:p>
            <w:pPr>
              <w:pStyle w:val="10"/>
            </w:pPr>
            <w:r>
              <w:t>2023年度</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租车费用</w:t>
            </w:r>
          </w:p>
        </w:tc>
        <w:tc>
          <w:tcPr>
            <w:tcW w:w="5386" w:type="dxa"/>
            <w:vAlign w:val="center"/>
          </w:tcPr>
          <w:p>
            <w:pPr>
              <w:pStyle w:val="10"/>
            </w:pPr>
            <w:r>
              <w:t>租车费用</w:t>
            </w:r>
          </w:p>
        </w:tc>
        <w:tc>
          <w:tcPr>
            <w:tcW w:w="2268" w:type="dxa"/>
            <w:vAlign w:val="center"/>
          </w:tcPr>
          <w:p>
            <w:pPr>
              <w:pStyle w:val="10"/>
            </w:pPr>
            <w:r>
              <w:t>2.5万元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公务活动正常开展</w:t>
            </w:r>
          </w:p>
        </w:tc>
        <w:tc>
          <w:tcPr>
            <w:tcW w:w="5386" w:type="dxa"/>
            <w:vAlign w:val="center"/>
          </w:tcPr>
          <w:p>
            <w:pPr>
              <w:pStyle w:val="10"/>
            </w:pPr>
            <w:r>
              <w:t>保证公务活动顺利进行</w:t>
            </w:r>
          </w:p>
        </w:tc>
        <w:tc>
          <w:tcPr>
            <w:tcW w:w="2268" w:type="dxa"/>
            <w:vAlign w:val="center"/>
          </w:tcPr>
          <w:p>
            <w:pPr>
              <w:pStyle w:val="10"/>
            </w:pPr>
            <w:r>
              <w:t>保障公务活动顺利进行</w:t>
            </w:r>
          </w:p>
          <w:p>
            <w:pPr>
              <w:pStyle w:val="10"/>
            </w:pP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单位职工满意度</w:t>
            </w:r>
          </w:p>
        </w:tc>
        <w:tc>
          <w:tcPr>
            <w:tcW w:w="2268" w:type="dxa"/>
            <w:vAlign w:val="center"/>
          </w:tcPr>
          <w:p>
            <w:pPr>
              <w:pStyle w:val="10"/>
            </w:pPr>
            <w:r>
              <w:t>≤100%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434保定市满城区人民政府总务</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701" w:type="dxa"/>
            <w:vAlign w:val="center"/>
          </w:tcPr>
          <w:p>
            <w:pPr>
              <w:pStyle w:val="10"/>
              <w:rPr>
                <w:rFonts w:hint="eastAsia" w:eastAsiaTheme="minorEastAsia"/>
                <w:lang w:eastAsia="zh-CN"/>
              </w:rPr>
            </w:pPr>
          </w:p>
        </w:tc>
        <w:tc>
          <w:tcPr>
            <w:tcW w:w="964" w:type="dxa"/>
            <w:vAlign w:val="center"/>
          </w:tcPr>
          <w:p>
            <w:pPr>
              <w:pStyle w:val="9"/>
              <w:rPr>
                <w:rFonts w:hint="eastAsia" w:eastAsiaTheme="minorEastAsia"/>
                <w:lang w:eastAsia="zh-CN"/>
              </w:rPr>
            </w:pPr>
          </w:p>
        </w:tc>
        <w:tc>
          <w:tcPr>
            <w:tcW w:w="1134" w:type="dxa"/>
            <w:vAlign w:val="center"/>
          </w:tcPr>
          <w:p>
            <w:pPr>
              <w:pStyle w:val="10"/>
              <w:rPr>
                <w:rFonts w:hint="eastAsia" w:eastAsiaTheme="minorEastAsia"/>
                <w:lang w:eastAsia="zh-CN"/>
              </w:rPr>
            </w:pPr>
          </w:p>
        </w:tc>
        <w:tc>
          <w:tcPr>
            <w:tcW w:w="1134" w:type="dxa"/>
            <w:vAlign w:val="center"/>
          </w:tcPr>
          <w:p>
            <w:pPr>
              <w:pStyle w:val="10"/>
            </w:pPr>
          </w:p>
        </w:tc>
        <w:tc>
          <w:tcPr>
            <w:tcW w:w="709" w:type="dxa"/>
            <w:vAlign w:val="center"/>
          </w:tcPr>
          <w:p>
            <w:pPr>
              <w:pStyle w:val="11"/>
              <w:rPr>
                <w:rFonts w:hint="eastAsia" w:eastAsiaTheme="minorEastAsia"/>
                <w:lang w:eastAsia="zh-CN"/>
              </w:rPr>
            </w:pPr>
          </w:p>
        </w:tc>
        <w:tc>
          <w:tcPr>
            <w:tcW w:w="850" w:type="dxa"/>
            <w:vAlign w:val="center"/>
          </w:tcPr>
          <w:p>
            <w:pPr>
              <w:pStyle w:val="9"/>
              <w:rPr>
                <w:rFonts w:hint="eastAsia" w:eastAsiaTheme="minorEastAsia"/>
                <w:lang w:eastAsia="zh-CN"/>
              </w:rPr>
            </w:pPr>
          </w:p>
        </w:tc>
        <w:tc>
          <w:tcPr>
            <w:tcW w:w="850" w:type="dxa"/>
            <w:vAlign w:val="center"/>
          </w:tcPr>
          <w:p>
            <w:pPr>
              <w:pStyle w:val="9"/>
            </w:pPr>
          </w:p>
        </w:tc>
        <w:tc>
          <w:tcPr>
            <w:tcW w:w="964" w:type="dxa"/>
            <w:vAlign w:val="center"/>
          </w:tcPr>
          <w:p>
            <w:pPr>
              <w:pStyle w:val="9"/>
              <w:rPr>
                <w:rFonts w:hint="eastAsia" w:eastAsiaTheme="minorEastAsia"/>
                <w:lang w:eastAsia="zh-CN"/>
              </w:rPr>
            </w:pPr>
          </w:p>
        </w:tc>
        <w:tc>
          <w:tcPr>
            <w:tcW w:w="964" w:type="dxa"/>
            <w:vAlign w:val="center"/>
          </w:tcPr>
          <w:p>
            <w:pPr>
              <w:pStyle w:val="9"/>
              <w:rPr>
                <w:rFonts w:hint="eastAsia" w:eastAsiaTheme="minorEastAsia"/>
                <w:lang w:eastAsia="zh-CN"/>
              </w:rPr>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701" w:type="dxa"/>
            <w:vAlign w:val="center"/>
          </w:tcPr>
          <w:p>
            <w:pPr>
              <w:pStyle w:val="10"/>
              <w:rPr>
                <w:rFonts w:hint="eastAsia" w:eastAsiaTheme="minorEastAsia"/>
                <w:lang w:eastAsia="zh-CN"/>
              </w:rPr>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480" w:lineRule="exact"/>
        <w:ind w:firstLine="420" w:firstLineChars="20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cs="方正书宋_GBK" w:eastAsiaTheme="minorEastAsia"/>
          <w:color w:val="000000"/>
          <w:sz w:val="21"/>
          <w:lang w:eastAsia="zh-CN"/>
        </w:rPr>
        <w:t>年初预算安排公务用车购置费35万元，</w:t>
      </w:r>
      <w:r>
        <w:rPr>
          <w:rFonts w:hint="eastAsia" w:ascii="方正书宋_GBK" w:hAnsi="方正书宋_GBK" w:eastAsia="方正书宋_GBK" w:cs="方正书宋_GBK"/>
          <w:color w:val="000000"/>
          <w:sz w:val="21"/>
        </w:rPr>
        <w:t>我</w:t>
      </w:r>
      <w:r>
        <w:rPr>
          <w:rFonts w:hint="eastAsia" w:ascii="方正书宋_GBK" w:hAnsi="方正书宋_GBK" w:eastAsia="方正书宋_GBK" w:cs="方正书宋_GBK"/>
          <w:color w:val="000000"/>
          <w:sz w:val="21"/>
          <w:lang w:eastAsia="zh-CN"/>
        </w:rPr>
        <w:t>部门</w:t>
      </w:r>
      <w:r>
        <w:rPr>
          <w:rFonts w:hint="eastAsia" w:ascii="方正书宋_GBK" w:hAnsi="方正书宋_GBK" w:eastAsia="方正书宋_GBK" w:cs="方正书宋_GBK"/>
          <w:color w:val="000000"/>
          <w:sz w:val="21"/>
        </w:rPr>
        <w:t>根据年度工作计划实际情况</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购置公车2</w:t>
      </w:r>
      <w:r>
        <w:rPr>
          <w:rFonts w:hint="eastAsia" w:ascii="方正书宋_GBK" w:hAnsi="方正书宋_GBK" w:cs="方正书宋_GBK" w:eastAsiaTheme="minorEastAsia"/>
          <w:color w:val="000000"/>
          <w:sz w:val="21"/>
          <w:lang w:eastAsia="zh-CN"/>
        </w:rPr>
        <w:t>辆，未达到政府采购标准，空表列示。</w:t>
      </w:r>
      <w:r>
        <w:rPr>
          <w:rFonts w:ascii="方正书宋_GBK" w:hAnsi="方正书宋_GBK" w:eastAsia="方正书宋_GBK" w:cs="方正书宋_GBK"/>
          <w:color w:val="000000"/>
          <w:sz w:val="21"/>
        </w:rPr>
        <w:t>。</w:t>
      </w:r>
    </w:p>
    <w:p>
      <w:pPr>
        <w:ind w:firstLine="420"/>
        <w:rPr>
          <w:rFonts w:eastAsiaTheme="minorEastAsia"/>
          <w:lang w:eastAsia="zh-CN"/>
        </w:rPr>
      </w:pPr>
    </w:p>
    <w:p>
      <w:pPr>
        <w:spacing w:before="10" w:after="10"/>
        <w:ind w:firstLine="640"/>
        <w:outlineLvl w:val="2"/>
        <w:rPr>
          <w:rFonts w:ascii="黑体" w:hAnsi="黑体" w:eastAsia="黑体" w:cs="黑体"/>
          <w:color w:val="000000"/>
          <w:sz w:val="32"/>
          <w:lang w:eastAsia="zh-CN"/>
        </w:rPr>
      </w:pPr>
      <w:bookmarkStart w:id="17" w:name="_Toc_3_3_0000000018"/>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九、国有资产信息</w:t>
      </w:r>
      <w:bookmarkEnd w:id="17"/>
    </w:p>
    <w:p>
      <w:pPr>
        <w:spacing w:line="500" w:lineRule="exact"/>
        <w:ind w:firstLine="560"/>
        <w:rPr>
          <w:rFonts w:hint="eastAsia" w:eastAsiaTheme="minorEastAsia"/>
          <w:lang w:eastAsia="zh-CN"/>
        </w:rPr>
      </w:pPr>
      <w:r>
        <w:rPr>
          <w:rFonts w:eastAsia="方正仿宋_GBK"/>
          <w:color w:val="000000"/>
          <w:sz w:val="28"/>
        </w:rPr>
        <w:t>保定市满城区人民政府总务（含所属单位）上年末固定资产金额为</w:t>
      </w:r>
      <w:r>
        <w:rPr>
          <w:rFonts w:hint="eastAsia" w:eastAsia="方正仿宋_GBK"/>
          <w:color w:val="000000"/>
          <w:sz w:val="28"/>
          <w:lang w:eastAsia="zh-CN"/>
        </w:rPr>
        <w:t>1509.90</w:t>
      </w:r>
      <w:r>
        <w:rPr>
          <w:rFonts w:eastAsia="方正仿宋_GBK"/>
          <w:color w:val="000000"/>
          <w:sz w:val="28"/>
        </w:rPr>
        <w:t>万元（详见下表）。本年度拟购置固定资产总额为</w:t>
      </w:r>
      <w:r>
        <w:rPr>
          <w:rFonts w:hint="eastAsia" w:eastAsiaTheme="minorEastAsia"/>
          <w:color w:val="000000"/>
          <w:sz w:val="28"/>
          <w:lang w:eastAsia="zh-CN"/>
        </w:rPr>
        <w:t>35.00</w:t>
      </w:r>
      <w:r>
        <w:rPr>
          <w:rFonts w:eastAsia="方正仿宋_GBK"/>
          <w:color w:val="000000"/>
          <w:sz w:val="28"/>
        </w:rPr>
        <w:t>万元，</w:t>
      </w:r>
      <w:r>
        <w:rPr>
          <w:rFonts w:hint="eastAsia" w:eastAsiaTheme="minorEastAsia"/>
          <w:color w:val="000000"/>
          <w:sz w:val="28"/>
          <w:lang w:eastAsia="zh-CN"/>
        </w:rPr>
        <w:t>无需</w:t>
      </w:r>
      <w:r>
        <w:rPr>
          <w:rFonts w:eastAsia="方正仿宋_GBK"/>
          <w:color w:val="000000"/>
          <w:sz w:val="28"/>
        </w:rPr>
        <w:t>政府采购</w:t>
      </w:r>
      <w:r>
        <w:rPr>
          <w:rFonts w:hint="eastAsia" w:eastAsiaTheme="minorEastAsia"/>
          <w:color w:val="000000"/>
          <w:sz w:val="28"/>
          <w:lang w:eastAsia="zh-CN"/>
        </w:rPr>
        <w:t>。</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434保定市满城区人民政府总务</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2" w:hRule="atLeast"/>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88" w:line="190" w:lineRule="auto"/>
              <w:ind w:firstLine="109"/>
              <w:rPr>
                <w:rFonts w:eastAsia="方正仿宋_GBK"/>
                <w:color w:val="000000"/>
                <w:sz w:val="21"/>
                <w:szCs w:val="21"/>
              </w:rPr>
            </w:pPr>
            <w:r>
              <w:rPr>
                <w:rFonts w:eastAsia="方正仿宋_GBK"/>
                <w:color w:val="000000"/>
                <w:sz w:val="21"/>
                <w:szCs w:val="21"/>
              </w:rPr>
              <w:t>资产总额</w:t>
            </w:r>
          </w:p>
        </w:tc>
        <w:tc>
          <w:tcPr>
            <w:tcW w:w="2835" w:type="dxa"/>
          </w:tcPr>
          <w:p>
            <w:pPr>
              <w:rPr>
                <w:sz w:val="21"/>
                <w:szCs w:val="21"/>
              </w:rPr>
            </w:pPr>
          </w:p>
        </w:tc>
        <w:tc>
          <w:tcPr>
            <w:tcW w:w="2835" w:type="dxa"/>
          </w:tcPr>
          <w:p>
            <w:pPr>
              <w:spacing w:before="102" w:line="179" w:lineRule="auto"/>
              <w:ind w:firstLine="1039"/>
              <w:rPr>
                <w:rFonts w:ascii="微软雅黑" w:hAnsi="微软雅黑" w:cs="微软雅黑" w:eastAsiaTheme="minorEastAsia"/>
                <w:sz w:val="21"/>
                <w:szCs w:val="21"/>
                <w:lang w:eastAsia="zh-CN"/>
              </w:rPr>
            </w:pPr>
            <w:r>
              <w:rPr>
                <w:rFonts w:hint="eastAsia" w:ascii="微软雅黑" w:hAnsi="微软雅黑" w:cs="微软雅黑" w:eastAsiaTheme="minorEastAsia"/>
                <w:spacing w:val="3"/>
                <w:sz w:val="21"/>
                <w:szCs w:val="21"/>
                <w:lang w:eastAsia="zh-CN"/>
              </w:rPr>
              <w:t>1509.90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53" w:line="221" w:lineRule="auto"/>
              <w:ind w:firstLine="333"/>
              <w:rPr>
                <w:rFonts w:eastAsia="方正仿宋_GBK"/>
                <w:color w:val="000000"/>
                <w:sz w:val="21"/>
                <w:szCs w:val="21"/>
              </w:rPr>
            </w:pPr>
            <w:r>
              <w:rPr>
                <w:rFonts w:eastAsia="方正仿宋_GBK"/>
                <w:color w:val="000000"/>
                <w:sz w:val="21"/>
                <w:szCs w:val="21"/>
              </w:rPr>
              <w:t>1、  房屋（平方米）</w:t>
            </w:r>
          </w:p>
        </w:tc>
        <w:tc>
          <w:tcPr>
            <w:tcW w:w="2835" w:type="dxa"/>
          </w:tcPr>
          <w:p>
            <w:pPr>
              <w:spacing w:before="105" w:line="179" w:lineRule="auto"/>
              <w:ind w:firstLine="1184"/>
              <w:rPr>
                <w:rFonts w:ascii="微软雅黑" w:hAnsi="微软雅黑" w:eastAsia="微软雅黑" w:cs="微软雅黑"/>
                <w:sz w:val="21"/>
                <w:szCs w:val="21"/>
              </w:rPr>
            </w:pPr>
            <w:r>
              <w:rPr>
                <w:rFonts w:ascii="微软雅黑" w:hAnsi="微软雅黑" w:eastAsia="微软雅黑" w:cs="微软雅黑"/>
                <w:spacing w:val="1"/>
                <w:sz w:val="21"/>
                <w:szCs w:val="21"/>
              </w:rPr>
              <w:t>51</w:t>
            </w:r>
            <w:r>
              <w:rPr>
                <w:rFonts w:ascii="微软雅黑" w:hAnsi="微软雅黑" w:eastAsia="微软雅黑" w:cs="微软雅黑"/>
                <w:sz w:val="21"/>
                <w:szCs w:val="21"/>
              </w:rPr>
              <w:t>94</w:t>
            </w:r>
          </w:p>
        </w:tc>
        <w:tc>
          <w:tcPr>
            <w:tcW w:w="2835" w:type="dxa"/>
          </w:tcPr>
          <w:p>
            <w:pPr>
              <w:spacing w:before="105" w:line="179" w:lineRule="auto"/>
              <w:ind w:firstLine="1093"/>
              <w:rPr>
                <w:rFonts w:ascii="微软雅黑" w:hAnsi="微软雅黑" w:eastAsia="微软雅黑" w:cs="微软雅黑"/>
                <w:sz w:val="21"/>
                <w:szCs w:val="21"/>
              </w:rPr>
            </w:pPr>
            <w:r>
              <w:rPr>
                <w:rFonts w:ascii="微软雅黑" w:hAnsi="微软雅黑" w:eastAsia="微软雅黑" w:cs="微软雅黑"/>
                <w:spacing w:val="4"/>
                <w:sz w:val="21"/>
                <w:szCs w:val="21"/>
              </w:rPr>
              <w:t>713</w:t>
            </w:r>
            <w:r>
              <w:rPr>
                <w:rFonts w:ascii="微软雅黑" w:hAnsi="微软雅黑" w:eastAsia="微软雅黑" w:cs="微软雅黑"/>
                <w:spacing w:val="1"/>
                <w:sz w:val="21"/>
                <w:szCs w:val="21"/>
              </w:rPr>
              <w:t>.</w:t>
            </w:r>
            <w:r>
              <w:rPr>
                <w:rFonts w:ascii="微软雅黑" w:hAnsi="微软雅黑" w:eastAsia="微软雅黑" w:cs="微软雅黑"/>
                <w:spacing w:val="4"/>
                <w:sz w:val="21"/>
                <w:szCs w:val="21"/>
              </w:rPr>
              <w:t>6</w:t>
            </w:r>
            <w:r>
              <w:rPr>
                <w:rFonts w:ascii="微软雅黑" w:hAnsi="微软雅黑" w:eastAsia="微软雅黑" w:cs="微软雅黑"/>
                <w:spacing w:val="3"/>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54" w:line="221" w:lineRule="auto"/>
              <w:ind w:firstLine="541"/>
              <w:rPr>
                <w:rFonts w:eastAsia="方正仿宋_GBK"/>
                <w:color w:val="000000"/>
                <w:sz w:val="21"/>
                <w:szCs w:val="21"/>
              </w:rPr>
            </w:pPr>
            <w:r>
              <w:rPr>
                <w:rFonts w:eastAsia="方正仿宋_GBK"/>
                <w:color w:val="000000"/>
                <w:sz w:val="21"/>
                <w:szCs w:val="21"/>
              </w:rPr>
              <w:t>其中：办公用房（平方米）</w:t>
            </w:r>
          </w:p>
        </w:tc>
        <w:tc>
          <w:tcPr>
            <w:tcW w:w="2835" w:type="dxa"/>
          </w:tcPr>
          <w:p>
            <w:pPr>
              <w:spacing w:before="106" w:line="179" w:lineRule="auto"/>
              <w:ind w:firstLine="1177"/>
              <w:rPr>
                <w:rFonts w:ascii="微软雅黑" w:hAnsi="微软雅黑" w:eastAsia="微软雅黑" w:cs="微软雅黑"/>
                <w:sz w:val="21"/>
                <w:szCs w:val="21"/>
              </w:rPr>
            </w:pPr>
            <w:r>
              <w:rPr>
                <w:rFonts w:ascii="微软雅黑" w:hAnsi="微软雅黑" w:eastAsia="微软雅黑" w:cs="微软雅黑"/>
                <w:spacing w:val="3"/>
                <w:sz w:val="21"/>
                <w:szCs w:val="21"/>
              </w:rPr>
              <w:t>2</w:t>
            </w:r>
            <w:r>
              <w:rPr>
                <w:rFonts w:ascii="微软雅黑" w:hAnsi="微软雅黑" w:eastAsia="微软雅黑" w:cs="微软雅黑"/>
                <w:spacing w:val="2"/>
                <w:sz w:val="21"/>
                <w:szCs w:val="21"/>
              </w:rPr>
              <w:t>194</w:t>
            </w:r>
          </w:p>
        </w:tc>
        <w:tc>
          <w:tcPr>
            <w:tcW w:w="2835" w:type="dxa"/>
          </w:tcPr>
          <w:p>
            <w:pPr>
              <w:ind w:firstLine="1090" w:firstLineChars="500"/>
              <w:rPr>
                <w:sz w:val="21"/>
                <w:szCs w:val="21"/>
              </w:rPr>
            </w:pPr>
            <w:r>
              <w:rPr>
                <w:rFonts w:ascii="微软雅黑" w:hAnsi="微软雅黑" w:eastAsia="微软雅黑" w:cs="微软雅黑"/>
                <w:spacing w:val="4"/>
                <w:sz w:val="21"/>
                <w:szCs w:val="21"/>
              </w:rPr>
              <w:t>713</w:t>
            </w:r>
            <w:r>
              <w:rPr>
                <w:rFonts w:ascii="微软雅黑" w:hAnsi="微软雅黑" w:eastAsia="微软雅黑" w:cs="微软雅黑"/>
                <w:spacing w:val="1"/>
                <w:sz w:val="21"/>
                <w:szCs w:val="21"/>
              </w:rPr>
              <w:t>.</w:t>
            </w:r>
            <w:r>
              <w:rPr>
                <w:rFonts w:ascii="微软雅黑" w:hAnsi="微软雅黑" w:eastAsia="微软雅黑" w:cs="微软雅黑"/>
                <w:spacing w:val="4"/>
                <w:sz w:val="21"/>
                <w:szCs w:val="21"/>
              </w:rPr>
              <w:t>6</w:t>
            </w:r>
            <w:r>
              <w:rPr>
                <w:rFonts w:ascii="微软雅黑" w:hAnsi="微软雅黑" w:eastAsia="微软雅黑" w:cs="微软雅黑"/>
                <w:spacing w:val="3"/>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52" w:line="222" w:lineRule="auto"/>
              <w:ind w:firstLine="301"/>
              <w:rPr>
                <w:rFonts w:eastAsia="方正仿宋_GBK"/>
                <w:color w:val="000000"/>
                <w:sz w:val="21"/>
                <w:szCs w:val="21"/>
              </w:rPr>
            </w:pPr>
            <w:r>
              <w:rPr>
                <w:rFonts w:eastAsia="方正仿宋_GBK"/>
                <w:color w:val="000000"/>
                <w:sz w:val="21"/>
                <w:szCs w:val="21"/>
              </w:rPr>
              <w:t>2、  车辆（台、  辆 ）</w:t>
            </w:r>
          </w:p>
        </w:tc>
        <w:tc>
          <w:tcPr>
            <w:tcW w:w="2835" w:type="dxa"/>
          </w:tcPr>
          <w:p>
            <w:pPr>
              <w:spacing w:before="107" w:line="178" w:lineRule="auto"/>
              <w:ind w:firstLine="1301"/>
              <w:rPr>
                <w:rFonts w:ascii="微软雅黑" w:hAnsi="微软雅黑" w:cs="微软雅黑" w:eastAsiaTheme="minorEastAsia"/>
                <w:sz w:val="21"/>
                <w:szCs w:val="21"/>
                <w:lang w:eastAsia="zh-CN"/>
              </w:rPr>
            </w:pPr>
            <w:r>
              <w:rPr>
                <w:rFonts w:hint="eastAsia" w:ascii="微软雅黑" w:hAnsi="微软雅黑" w:cs="微软雅黑"/>
                <w:spacing w:val="-1"/>
                <w:sz w:val="21"/>
                <w:szCs w:val="21"/>
              </w:rPr>
              <w:t>2</w:t>
            </w:r>
            <w:r>
              <w:rPr>
                <w:rFonts w:hint="eastAsia" w:ascii="微软雅黑" w:hAnsi="微软雅黑" w:cs="微软雅黑" w:eastAsiaTheme="minorEastAsia"/>
                <w:spacing w:val="-1"/>
                <w:sz w:val="21"/>
                <w:szCs w:val="21"/>
                <w:lang w:eastAsia="zh-CN"/>
              </w:rPr>
              <w:t>2</w:t>
            </w:r>
          </w:p>
        </w:tc>
        <w:tc>
          <w:tcPr>
            <w:tcW w:w="2835" w:type="dxa"/>
          </w:tcPr>
          <w:p>
            <w:pPr>
              <w:spacing w:before="105" w:line="181" w:lineRule="auto"/>
              <w:ind w:firstLine="1101"/>
              <w:rPr>
                <w:rFonts w:ascii="微软雅黑" w:hAnsi="微软雅黑" w:cs="微软雅黑" w:eastAsiaTheme="minorEastAsia"/>
                <w:sz w:val="21"/>
                <w:szCs w:val="21"/>
                <w:lang w:eastAsia="zh-CN"/>
              </w:rPr>
            </w:pPr>
            <w:r>
              <w:rPr>
                <w:rFonts w:hint="eastAsia" w:ascii="微软雅黑" w:hAnsi="微软雅黑" w:cs="微软雅黑" w:eastAsiaTheme="minorEastAsia"/>
                <w:spacing w:val="2"/>
                <w:sz w:val="21"/>
                <w:szCs w:val="21"/>
                <w:lang w:eastAsia="zh-CN"/>
              </w:rPr>
              <w:t>224.13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147" w:line="190" w:lineRule="auto"/>
              <w:ind w:firstLine="305"/>
              <w:rPr>
                <w:rFonts w:eastAsia="方正仿宋_GBK"/>
                <w:color w:val="000000"/>
                <w:sz w:val="21"/>
                <w:szCs w:val="21"/>
              </w:rPr>
            </w:pPr>
            <w:r>
              <w:rPr>
                <w:rFonts w:eastAsia="方正仿宋_GBK"/>
                <w:color w:val="000000"/>
                <w:sz w:val="21"/>
                <w:szCs w:val="21"/>
              </w:rPr>
              <w:t>3、  通用设备</w:t>
            </w:r>
          </w:p>
        </w:tc>
        <w:tc>
          <w:tcPr>
            <w:tcW w:w="2835" w:type="dxa"/>
          </w:tcPr>
          <w:p>
            <w:pPr>
              <w:rPr>
                <w:sz w:val="21"/>
                <w:szCs w:val="21"/>
              </w:rPr>
            </w:pPr>
          </w:p>
        </w:tc>
        <w:tc>
          <w:tcPr>
            <w:tcW w:w="2835" w:type="dxa"/>
          </w:tcPr>
          <w:p>
            <w:pPr>
              <w:spacing w:before="164" w:line="178" w:lineRule="auto"/>
              <w:ind w:firstLine="1098"/>
              <w:rPr>
                <w:rFonts w:ascii="微软雅黑" w:hAnsi="微软雅黑" w:cs="微软雅黑" w:eastAsiaTheme="minorEastAsia"/>
                <w:sz w:val="21"/>
                <w:szCs w:val="21"/>
                <w:lang w:eastAsia="zh-CN"/>
              </w:rPr>
            </w:pPr>
            <w:r>
              <w:rPr>
                <w:rFonts w:hint="eastAsia" w:ascii="微软雅黑" w:hAnsi="微软雅黑" w:cs="微软雅黑" w:eastAsiaTheme="minorEastAsia"/>
                <w:spacing w:val="3"/>
                <w:sz w:val="21"/>
                <w:szCs w:val="21"/>
                <w:lang w:eastAsia="zh-CN"/>
              </w:rPr>
              <w:t>451.31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91" w:line="190" w:lineRule="auto"/>
              <w:ind w:firstLine="292"/>
              <w:rPr>
                <w:rFonts w:eastAsia="方正仿宋_GBK"/>
                <w:color w:val="000000"/>
                <w:sz w:val="21"/>
                <w:szCs w:val="21"/>
              </w:rPr>
            </w:pPr>
            <w:r>
              <w:rPr>
                <w:rFonts w:eastAsia="方正仿宋_GBK"/>
                <w:color w:val="000000"/>
                <w:sz w:val="21"/>
                <w:szCs w:val="21"/>
              </w:rPr>
              <w:t>4、  专用设备</w:t>
            </w:r>
          </w:p>
        </w:tc>
        <w:tc>
          <w:tcPr>
            <w:tcW w:w="2835" w:type="dxa"/>
          </w:tcPr>
          <w:p>
            <w:pPr>
              <w:rPr>
                <w:sz w:val="21"/>
                <w:szCs w:val="21"/>
              </w:rPr>
            </w:pPr>
          </w:p>
        </w:tc>
        <w:tc>
          <w:tcPr>
            <w:tcW w:w="2835" w:type="dxa"/>
          </w:tcPr>
          <w:p>
            <w:pPr>
              <w:spacing w:before="108" w:line="178" w:lineRule="auto"/>
              <w:ind w:firstLine="1220"/>
              <w:rPr>
                <w:rFonts w:ascii="微软雅黑" w:hAnsi="微软雅黑" w:eastAsia="微软雅黑" w:cs="微软雅黑"/>
                <w:sz w:val="21"/>
                <w:szCs w:val="21"/>
              </w:rPr>
            </w:pPr>
            <w:r>
              <w:rPr>
                <w:rFonts w:ascii="微软雅黑" w:hAnsi="微软雅黑" w:eastAsia="微软雅黑" w:cs="微软雅黑"/>
                <w:spacing w:val="1"/>
                <w:sz w:val="21"/>
                <w:szCs w:val="21"/>
              </w:rPr>
              <w:t>3.5</w:t>
            </w:r>
            <w:r>
              <w:rPr>
                <w:rFonts w:ascii="微软雅黑" w:hAnsi="微软雅黑" w:eastAsia="微软雅黑" w:cs="微软雅黑"/>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tcPr>
          <w:p>
            <w:pPr>
              <w:spacing w:before="93" w:line="190" w:lineRule="auto"/>
              <w:ind w:firstLine="308"/>
              <w:rPr>
                <w:rFonts w:eastAsia="方正仿宋_GBK"/>
                <w:color w:val="000000"/>
                <w:sz w:val="21"/>
                <w:szCs w:val="21"/>
              </w:rPr>
            </w:pPr>
            <w:r>
              <w:rPr>
                <w:rFonts w:eastAsia="方正仿宋_GBK"/>
                <w:color w:val="000000"/>
                <w:sz w:val="21"/>
                <w:szCs w:val="21"/>
              </w:rPr>
              <w:t>5、  其他固定资产</w:t>
            </w:r>
          </w:p>
        </w:tc>
        <w:tc>
          <w:tcPr>
            <w:tcW w:w="2835" w:type="dxa"/>
          </w:tcPr>
          <w:p>
            <w:pPr>
              <w:rPr>
                <w:sz w:val="21"/>
                <w:szCs w:val="21"/>
              </w:rPr>
            </w:pPr>
          </w:p>
        </w:tc>
        <w:tc>
          <w:tcPr>
            <w:tcW w:w="2835" w:type="dxa"/>
          </w:tcPr>
          <w:p>
            <w:pPr>
              <w:spacing w:before="107" w:line="181" w:lineRule="auto"/>
              <w:ind w:firstLine="1101"/>
              <w:rPr>
                <w:rFonts w:ascii="微软雅黑" w:hAnsi="微软雅黑" w:cs="微软雅黑" w:eastAsiaTheme="minorEastAsia"/>
                <w:sz w:val="21"/>
                <w:szCs w:val="21"/>
                <w:lang w:eastAsia="zh-CN"/>
              </w:rPr>
            </w:pPr>
            <w:r>
              <w:rPr>
                <w:rFonts w:hint="eastAsia" w:ascii="微软雅黑" w:hAnsi="微软雅黑" w:cs="微软雅黑" w:eastAsiaTheme="minorEastAsia"/>
                <w:spacing w:val="2"/>
                <w:sz w:val="21"/>
                <w:szCs w:val="21"/>
                <w:lang w:eastAsia="zh-CN"/>
              </w:rPr>
              <w:t>117.27</w:t>
            </w:r>
          </w:p>
        </w:tc>
      </w:tr>
    </w:tbl>
    <w:p>
      <w:pPr>
        <w:ind w:firstLine="640"/>
        <w:rPr>
          <w:rFonts w:ascii="方正书宋_GBK" w:hAnsi="方正书宋_GBK" w:eastAsia="方正书宋_GBK" w:cs="方正书宋_GBK"/>
          <w:color w:val="000000"/>
          <w:sz w:val="21"/>
          <w:szCs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rFonts w:ascii="方正书宋_GBK" w:hAnsi="方正书宋_GBK" w:eastAsia="方正书宋_GBK" w:cs="方正书宋_GBK"/>
          <w:color w:val="000000"/>
          <w:sz w:val="21"/>
          <w:lang w:eastAsia="zh-CN"/>
        </w:rPr>
      </w:pPr>
    </w:p>
    <w:p>
      <w:pPr>
        <w:ind w:firstLine="640"/>
        <w:rPr>
          <w:lang w:eastAsia="zh-CN"/>
        </w:rPr>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GJkMzU1N2I4ZTNkOTFkYzNiOTFhMmRkMmMyZjQifQ=="/>
  </w:docVars>
  <w:rsids>
    <w:rsidRoot w:val="009978FE"/>
    <w:rsid w:val="000248AD"/>
    <w:rsid w:val="0007617B"/>
    <w:rsid w:val="001171BC"/>
    <w:rsid w:val="00130E9B"/>
    <w:rsid w:val="00295F09"/>
    <w:rsid w:val="002B088E"/>
    <w:rsid w:val="00317C19"/>
    <w:rsid w:val="00347326"/>
    <w:rsid w:val="00361443"/>
    <w:rsid w:val="003C3CEB"/>
    <w:rsid w:val="004205E9"/>
    <w:rsid w:val="004E122B"/>
    <w:rsid w:val="004F6009"/>
    <w:rsid w:val="00540D67"/>
    <w:rsid w:val="005C4BD1"/>
    <w:rsid w:val="005E1F2B"/>
    <w:rsid w:val="005E68A3"/>
    <w:rsid w:val="006261DD"/>
    <w:rsid w:val="00693A45"/>
    <w:rsid w:val="00766D29"/>
    <w:rsid w:val="00787E7E"/>
    <w:rsid w:val="00793B99"/>
    <w:rsid w:val="00824D76"/>
    <w:rsid w:val="00944113"/>
    <w:rsid w:val="00944493"/>
    <w:rsid w:val="009978FE"/>
    <w:rsid w:val="00A00A03"/>
    <w:rsid w:val="00A12564"/>
    <w:rsid w:val="00B95671"/>
    <w:rsid w:val="00BF4375"/>
    <w:rsid w:val="00C52641"/>
    <w:rsid w:val="00D23A82"/>
    <w:rsid w:val="00D71676"/>
    <w:rsid w:val="00DB775A"/>
    <w:rsid w:val="00F718C7"/>
    <w:rsid w:val="37E66FED"/>
    <w:rsid w:val="3BCD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2"/>
    <w:basedOn w:val="1"/>
    <w:qFormat/>
    <w:uiPriority w:val="0"/>
    <w:pPr>
      <w:ind w:left="240"/>
    </w:pPr>
  </w:style>
  <w:style w:type="paragraph" w:customStyle="1" w:styleId="24">
    <w:name w:val="TOC 3"/>
    <w:basedOn w:val="1"/>
    <w:qFormat/>
    <w:uiPriority w:val="0"/>
    <w:pPr>
      <w:ind w:left="480"/>
    </w:pPr>
  </w:style>
  <w:style w:type="paragraph" w:customStyle="1" w:styleId="25">
    <w:name w:val="TOC 1"/>
    <w:basedOn w:val="1"/>
    <w:qFormat/>
    <w:uiPriority w:val="0"/>
    <w:pPr>
      <w:spacing w:before="120"/>
      <w:ind w:firstLine="560"/>
    </w:pPr>
    <w:rPr>
      <w:rFonts w:eastAsia="方正仿宋_GBK"/>
      <w:color w:val="000000"/>
      <w:sz w:val="28"/>
    </w:rPr>
  </w:style>
  <w:style w:type="paragraph" w:customStyle="1" w:styleId="26">
    <w:name w:val="插入文本样式-插入部门职责文件"/>
    <w:basedOn w:val="1"/>
    <w:qFormat/>
    <w:uiPriority w:val="0"/>
    <w:pPr>
      <w:spacing w:line="500" w:lineRule="exact"/>
      <w:ind w:firstLine="560"/>
    </w:pPr>
    <w:rPr>
      <w:rFonts w:eastAsia="方正仿宋_GBK"/>
      <w:sz w:val="2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3" Type="http://schemas.openxmlformats.org/officeDocument/2006/relationships/fontTable" Target="fontTable.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2024-03-04T14:28:46Z</dcterms:created>
  <dcterms:modified xsi:type="dcterms:W3CDTF">2024-03-04T06:28:46Z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2024-03-04T14:28:48Z</dcterms:created>
  <dcterms:modified xsi:type="dcterms:W3CDTF">2024-03-04T06:28:48Z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2024-03-04T14:28:46Z</dcterms:created>
  <dcterms:modified xsi:type="dcterms:W3CDTF">2024-03-04T06:28:46Z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2024-03-04T14:28:44Z</dcterms:created>
  <dcterms:modified xsi:type="dcterms:W3CDTF">2024-03-04T06:28:44Z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2024-03-04T14:28:48Z</dcterms:created>
  <dcterms:modified xsi:type="dcterms:W3CDTF">2024-03-04T06:28:48Z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2024-03-04T14:28:48Z</dcterms:created>
  <dcterms:modified xsi:type="dcterms:W3CDTF">2024-03-04T06:28:48Z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2024-03-04T14:28:49Z</dcterms:created>
  <dcterms:modified xsi:type="dcterms:W3CDTF">2024-03-04T06:28:49Z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2024-03-04T14:28:43Z</dcterms:created>
  <dcterms:modified xsi:type="dcterms:W3CDTF">2024-03-04T06:28:43Z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2024-03-04T14:28:48Z</dcterms:created>
  <dcterms:modified xsi:type="dcterms:W3CDTF">2024-03-04T06:28:48Z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2024-03-04T14:28:45Z</dcterms:created>
  <dcterms:modified xsi:type="dcterms:W3CDTF">2024-03-04T06:28:45Z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2024-03-04T14:28:43Z</dcterms:created>
  <dcterms:modified xsi:type="dcterms:W3CDTF">2024-03-04T06:28:43Z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2024-03-04T14:28:46Z</dcterms:created>
  <dcterms:modified xsi:type="dcterms:W3CDTF">2024-03-04T06:28:46Z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2024-03-04T14:28:44Z</dcterms:created>
  <dcterms:modified xsi:type="dcterms:W3CDTF">2024-03-04T06:28:44Z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2024-03-04T14:28:44Z</dcterms:created>
  <dcterms:modified xsi:type="dcterms:W3CDTF">2024-03-04T06:28:44Z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2024-03-04T14:28:44Z</dcterms:created>
  <dcterms:modified xsi:type="dcterms:W3CDTF">2024-03-04T06:28:44Z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2024-03-04T14:28:43Z</dcterms:created>
  <dcterms:modified xsi:type="dcterms:W3CDTF">2024-03-04T06:28:43Z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2024-03-04T14:28:45Z</dcterms:created>
  <dcterms:modified xsi:type="dcterms:W3CDTF">2024-03-04T06:28:45Z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2024-03-04T14:28:47Z</dcterms:created>
  <dcterms:modified xsi:type="dcterms:W3CDTF">2024-03-04T06:28:47Z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2024-03-04T14:28:46Z</dcterms:created>
  <dcterms:modified xsi:type="dcterms:W3CDTF">2024-03-04T06:28:46Z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2024-03-04T14:28:46Z</dcterms:created>
  <dcterms:modified xsi:type="dcterms:W3CDTF">2024-03-04T06:28:46Z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2024-03-04T14:28:47Z</dcterms:created>
  <dcterms:modified xsi:type="dcterms:W3CDTF">2024-03-04T06:28:47Z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2024-03-04T14:28:48Z</dcterms:created>
  <dcterms:modified xsi:type="dcterms:W3CDTF">2024-03-04T06:28:48Z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2024-03-04T14:28:43Z</dcterms:created>
  <dcterms:modified xsi:type="dcterms:W3CDTF">2024-03-04T06:28:43Z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2024-03-04T14:28:40Z</dcterms:created>
  <dcterms:modified xsi:type="dcterms:W3CDTF">2024-03-04T06:28:40Z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2024-03-04T14:28:47Z</dcterms:created>
  <dcterms:modified xsi:type="dcterms:W3CDTF">2024-03-04T06:28:47Z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2024-03-04T14:28:44Z</dcterms:created>
  <dcterms:modified xsi:type="dcterms:W3CDTF">2024-03-04T06:28:44Z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2024-03-04T14:28:47Z</dcterms:created>
  <dcterms:modified xsi:type="dcterms:W3CDTF">2024-03-04T06:28:47Z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2024-03-04T14:28:45Z</dcterms:created>
  <dcterms:modified xsi:type="dcterms:W3CDTF">2024-03-04T06:28:45Z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2024-03-04T14:28:44Z</dcterms:created>
  <dcterms:modified xsi:type="dcterms:W3CDTF">2024-03-04T06:28:44Z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2024-03-04T14:28:47Z</dcterms:created>
  <dcterms:modified xsi:type="dcterms:W3CDTF">2024-03-04T06:28:47Z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2024-03-04T14:28:45Z</dcterms:created>
  <dcterms:modified xsi:type="dcterms:W3CDTF">2024-03-04T06:28:45Z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2024-03-04T14:28:43Z</dcterms:created>
  <dcterms:modified xsi:type="dcterms:W3CDTF">2024-03-04T06:28:43Z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2024-03-04T14:28:48Z</dcterms:created>
  <dcterms:modified xsi:type="dcterms:W3CDTF">2024-03-04T06:28:48Z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2024-03-04T14:28:42Z</dcterms:created>
  <dcterms:modified xsi:type="dcterms:W3CDTF">2024-03-04T06:28:42Z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2024-03-04T14:28:46Z</dcterms:created>
  <dcterms:modified xsi:type="dcterms:W3CDTF">2024-03-04T06:28:46Z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2024-03-04T14:28:45Z</dcterms:created>
  <dcterms:modified xsi:type="dcterms:W3CDTF">2024-03-04T06:28:45Z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2024-03-04T14:28:42Z</dcterms:created>
  <dcterms:modified xsi:type="dcterms:W3CDTF">2024-03-04T06:28:42Z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2024-03-04T14:28:42Z</dcterms:created>
  <dcterms:modified xsi:type="dcterms:W3CDTF">2024-03-04T06:28:42Z</dcterms:modified>
</cp:coreProperties>
</file>

<file path=customXml/itemProps1.xml><?xml version="1.0" encoding="utf-8"?>
<ds:datastoreItem xmlns:ds="http://schemas.openxmlformats.org/officeDocument/2006/customXml" ds:itemID="{52FE6603-8740-4CF4-903C-A29BC8A7B486}">
  <ds:schemaRefs/>
</ds:datastoreItem>
</file>

<file path=customXml/itemProps10.xml><?xml version="1.0" encoding="utf-8"?>
<ds:datastoreItem xmlns:ds="http://schemas.openxmlformats.org/officeDocument/2006/customXml" ds:itemID="{A4F52A34-7E9D-4B15-BA16-EE3B29DF6302}">
  <ds:schemaRefs/>
</ds:datastoreItem>
</file>

<file path=customXml/itemProps11.xml><?xml version="1.0" encoding="utf-8"?>
<ds:datastoreItem xmlns:ds="http://schemas.openxmlformats.org/officeDocument/2006/customXml" ds:itemID="{4ED271B1-B936-44FC-B19B-9737DC562C69}">
  <ds:schemaRefs/>
</ds:datastoreItem>
</file>

<file path=customXml/itemProps12.xml><?xml version="1.0" encoding="utf-8"?>
<ds:datastoreItem xmlns:ds="http://schemas.openxmlformats.org/officeDocument/2006/customXml" ds:itemID="{79605599-BFEF-4441-B799-5ED326E77C3F}">
  <ds:schemaRefs/>
</ds:datastoreItem>
</file>

<file path=customXml/itemProps13.xml><?xml version="1.0" encoding="utf-8"?>
<ds:datastoreItem xmlns:ds="http://schemas.openxmlformats.org/officeDocument/2006/customXml" ds:itemID="{D317D16C-EB43-4DE5-B8BB-3FB760A5B320}">
  <ds:schemaRefs/>
</ds:datastoreItem>
</file>

<file path=customXml/itemProps14.xml><?xml version="1.0" encoding="utf-8"?>
<ds:datastoreItem xmlns:ds="http://schemas.openxmlformats.org/officeDocument/2006/customXml" ds:itemID="{AC770F4C-9B4E-4185-B6FC-B91EB69923AD}">
  <ds:schemaRefs/>
</ds:datastoreItem>
</file>

<file path=customXml/itemProps15.xml><?xml version="1.0" encoding="utf-8"?>
<ds:datastoreItem xmlns:ds="http://schemas.openxmlformats.org/officeDocument/2006/customXml" ds:itemID="{0A5A9B28-2F01-44FD-8E76-90FBBE45439D}">
  <ds:schemaRefs/>
</ds:datastoreItem>
</file>

<file path=customXml/itemProps16.xml><?xml version="1.0" encoding="utf-8"?>
<ds:datastoreItem xmlns:ds="http://schemas.openxmlformats.org/officeDocument/2006/customXml" ds:itemID="{5692850F-6B8D-4A8A-877A-B9AF15DEA332}">
  <ds:schemaRefs/>
</ds:datastoreItem>
</file>

<file path=customXml/itemProps17.xml><?xml version="1.0" encoding="utf-8"?>
<ds:datastoreItem xmlns:ds="http://schemas.openxmlformats.org/officeDocument/2006/customXml" ds:itemID="{3CDD2324-8A2D-4161-80E8-92668F0B34BE}">
  <ds:schemaRefs/>
</ds:datastoreItem>
</file>

<file path=customXml/itemProps18.xml><?xml version="1.0" encoding="utf-8"?>
<ds:datastoreItem xmlns:ds="http://schemas.openxmlformats.org/officeDocument/2006/customXml" ds:itemID="{A1EAB8BB-FF01-428B-9A81-28CCF757FF9D}">
  <ds:schemaRefs/>
</ds:datastoreItem>
</file>

<file path=customXml/itemProps19.xml><?xml version="1.0" encoding="utf-8"?>
<ds:datastoreItem xmlns:ds="http://schemas.openxmlformats.org/officeDocument/2006/customXml" ds:itemID="{A5C73329-9055-4972-9896-539B7A45225B}">
  <ds:schemaRefs/>
</ds:datastoreItem>
</file>

<file path=customXml/itemProps2.xml><?xml version="1.0" encoding="utf-8"?>
<ds:datastoreItem xmlns:ds="http://schemas.openxmlformats.org/officeDocument/2006/customXml" ds:itemID="{CA8C6CDF-2AEF-4EA2-BD31-B1DAA6FCF5E1}">
  <ds:schemaRefs/>
</ds:datastoreItem>
</file>

<file path=customXml/itemProps20.xml><?xml version="1.0" encoding="utf-8"?>
<ds:datastoreItem xmlns:ds="http://schemas.openxmlformats.org/officeDocument/2006/customXml" ds:itemID="{EEEDAD17-FF0E-4174-A7C5-0055AD53B875}">
  <ds:schemaRefs/>
</ds:datastoreItem>
</file>

<file path=customXml/itemProps21.xml><?xml version="1.0" encoding="utf-8"?>
<ds:datastoreItem xmlns:ds="http://schemas.openxmlformats.org/officeDocument/2006/customXml" ds:itemID="{68D74AF1-0D95-4355-9FB7-A71E1496BE8E}">
  <ds:schemaRefs/>
</ds:datastoreItem>
</file>

<file path=customXml/itemProps22.xml><?xml version="1.0" encoding="utf-8"?>
<ds:datastoreItem xmlns:ds="http://schemas.openxmlformats.org/officeDocument/2006/customXml" ds:itemID="{518A91D1-423D-4E9D-AE8C-E3F2623E5A50}">
  <ds:schemaRefs/>
</ds:datastoreItem>
</file>

<file path=customXml/itemProps23.xml><?xml version="1.0" encoding="utf-8"?>
<ds:datastoreItem xmlns:ds="http://schemas.openxmlformats.org/officeDocument/2006/customXml" ds:itemID="{DFAF8428-821B-4121-913E-B9D61A625221}">
  <ds:schemaRefs/>
</ds:datastoreItem>
</file>

<file path=customXml/itemProps24.xml><?xml version="1.0" encoding="utf-8"?>
<ds:datastoreItem xmlns:ds="http://schemas.openxmlformats.org/officeDocument/2006/customXml" ds:itemID="{ABE1D6B4-5BD4-4E33-B1E3-E19ACBCFB3B6}">
  <ds:schemaRefs/>
</ds:datastoreItem>
</file>

<file path=customXml/itemProps25.xml><?xml version="1.0" encoding="utf-8"?>
<ds:datastoreItem xmlns:ds="http://schemas.openxmlformats.org/officeDocument/2006/customXml" ds:itemID="{9673D733-3A27-4647-816A-223293CB88A0}">
  <ds:schemaRefs/>
</ds:datastoreItem>
</file>

<file path=customXml/itemProps26.xml><?xml version="1.0" encoding="utf-8"?>
<ds:datastoreItem xmlns:ds="http://schemas.openxmlformats.org/officeDocument/2006/customXml" ds:itemID="{D461AA22-7A59-4F7D-972A-AA8A6040AAEB}">
  <ds:schemaRefs/>
</ds:datastoreItem>
</file>

<file path=customXml/itemProps27.xml><?xml version="1.0" encoding="utf-8"?>
<ds:datastoreItem xmlns:ds="http://schemas.openxmlformats.org/officeDocument/2006/customXml" ds:itemID="{ECF90F67-138F-4C29-8E8E-7CA50A13B0A6}">
  <ds:schemaRefs/>
</ds:datastoreItem>
</file>

<file path=customXml/itemProps28.xml><?xml version="1.0" encoding="utf-8"?>
<ds:datastoreItem xmlns:ds="http://schemas.openxmlformats.org/officeDocument/2006/customXml" ds:itemID="{9924B240-DC77-40C2-B337-2808B41B9E59}">
  <ds:schemaRefs/>
</ds:datastoreItem>
</file>

<file path=customXml/itemProps29.xml><?xml version="1.0" encoding="utf-8"?>
<ds:datastoreItem xmlns:ds="http://schemas.openxmlformats.org/officeDocument/2006/customXml" ds:itemID="{7E23A8B3-F4C7-4A8A-87A9-F5DAD842F172}">
  <ds:schemaRefs/>
</ds:datastoreItem>
</file>

<file path=customXml/itemProps3.xml><?xml version="1.0" encoding="utf-8"?>
<ds:datastoreItem xmlns:ds="http://schemas.openxmlformats.org/officeDocument/2006/customXml" ds:itemID="{A25BDCB6-1C73-429F-9695-9CE2CF2FD6FE}">
  <ds:schemaRefs/>
</ds:datastoreItem>
</file>

<file path=customXml/itemProps30.xml><?xml version="1.0" encoding="utf-8"?>
<ds:datastoreItem xmlns:ds="http://schemas.openxmlformats.org/officeDocument/2006/customXml" ds:itemID="{A86ECF25-23BF-4983-BFFD-4B3EBFAFEDA9}">
  <ds:schemaRefs/>
</ds:datastoreItem>
</file>

<file path=customXml/itemProps31.xml><?xml version="1.0" encoding="utf-8"?>
<ds:datastoreItem xmlns:ds="http://schemas.openxmlformats.org/officeDocument/2006/customXml" ds:itemID="{0A6E5761-40FE-4365-BF62-E854FC146633}">
  <ds:schemaRefs/>
</ds:datastoreItem>
</file>

<file path=customXml/itemProps32.xml><?xml version="1.0" encoding="utf-8"?>
<ds:datastoreItem xmlns:ds="http://schemas.openxmlformats.org/officeDocument/2006/customXml" ds:itemID="{F7163902-BED5-43EE-A38B-17F9AC34AF33}">
  <ds:schemaRefs/>
</ds:datastoreItem>
</file>

<file path=customXml/itemProps33.xml><?xml version="1.0" encoding="utf-8"?>
<ds:datastoreItem xmlns:ds="http://schemas.openxmlformats.org/officeDocument/2006/customXml" ds:itemID="{65C8C5C5-AB14-43F3-A1B8-23BD2338A88E}">
  <ds:schemaRefs/>
</ds:datastoreItem>
</file>

<file path=customXml/itemProps34.xml><?xml version="1.0" encoding="utf-8"?>
<ds:datastoreItem xmlns:ds="http://schemas.openxmlformats.org/officeDocument/2006/customXml" ds:itemID="{25CD689D-CAE1-4BBB-B755-7CBD164B7E78}">
  <ds:schemaRefs/>
</ds:datastoreItem>
</file>

<file path=customXml/itemProps35.xml><?xml version="1.0" encoding="utf-8"?>
<ds:datastoreItem xmlns:ds="http://schemas.openxmlformats.org/officeDocument/2006/customXml" ds:itemID="{669A042A-CC04-4C58-A9BE-76E49E2202CF}">
  <ds:schemaRefs/>
</ds:datastoreItem>
</file>

<file path=customXml/itemProps36.xml><?xml version="1.0" encoding="utf-8"?>
<ds:datastoreItem xmlns:ds="http://schemas.openxmlformats.org/officeDocument/2006/customXml" ds:itemID="{88BFF643-C856-4E4F-BF4C-E4C45C38CA07}">
  <ds:schemaRefs/>
</ds:datastoreItem>
</file>

<file path=customXml/itemProps37.xml><?xml version="1.0" encoding="utf-8"?>
<ds:datastoreItem xmlns:ds="http://schemas.openxmlformats.org/officeDocument/2006/customXml" ds:itemID="{95756092-2835-41E2-B8C0-AD04020160A4}">
  <ds:schemaRefs/>
</ds:datastoreItem>
</file>

<file path=customXml/itemProps38.xml><?xml version="1.0" encoding="utf-8"?>
<ds:datastoreItem xmlns:ds="http://schemas.openxmlformats.org/officeDocument/2006/customXml" ds:itemID="{285E0116-8B80-495A-A50D-50C17D443546}">
  <ds:schemaRefs/>
</ds:datastoreItem>
</file>

<file path=customXml/itemProps39.xml><?xml version="1.0" encoding="utf-8"?>
<ds:datastoreItem xmlns:ds="http://schemas.openxmlformats.org/officeDocument/2006/customXml" ds:itemID="{7F0A0A02-381A-49E8-A261-30324BAF88F8}">
  <ds:schemaRefs/>
</ds:datastoreItem>
</file>

<file path=customXml/itemProps4.xml><?xml version="1.0" encoding="utf-8"?>
<ds:datastoreItem xmlns:ds="http://schemas.openxmlformats.org/officeDocument/2006/customXml" ds:itemID="{9B743EEB-E771-464A-B748-7776595AE617}">
  <ds:schemaRefs/>
</ds:datastoreItem>
</file>

<file path=customXml/itemProps40.xml><?xml version="1.0" encoding="utf-8"?>
<ds:datastoreItem xmlns:ds="http://schemas.openxmlformats.org/officeDocument/2006/customXml" ds:itemID="{31A257BB-659C-4870-B81C-E8472D91DD1C}">
  <ds:schemaRefs/>
</ds:datastoreItem>
</file>

<file path=customXml/itemProps41.xml><?xml version="1.0" encoding="utf-8"?>
<ds:datastoreItem xmlns:ds="http://schemas.openxmlformats.org/officeDocument/2006/customXml" ds:itemID="{394EED28-F14D-4373-9B9C-A23D980938E7}">
  <ds:schemaRefs/>
</ds:datastoreItem>
</file>

<file path=customXml/itemProps42.xml><?xml version="1.0" encoding="utf-8"?>
<ds:datastoreItem xmlns:ds="http://schemas.openxmlformats.org/officeDocument/2006/customXml" ds:itemID="{EAF74D6A-6BA6-417B-9B72-B7411E58F44B}">
  <ds:schemaRefs/>
</ds:datastoreItem>
</file>

<file path=customXml/itemProps43.xml><?xml version="1.0" encoding="utf-8"?>
<ds:datastoreItem xmlns:ds="http://schemas.openxmlformats.org/officeDocument/2006/customXml" ds:itemID="{8D222635-A28F-4AEF-89C4-4A9AA9817327}">
  <ds:schemaRefs/>
</ds:datastoreItem>
</file>

<file path=customXml/itemProps44.xml><?xml version="1.0" encoding="utf-8"?>
<ds:datastoreItem xmlns:ds="http://schemas.openxmlformats.org/officeDocument/2006/customXml" ds:itemID="{C756FAB7-4DE5-4E39-8428-839D82EE3470}">
  <ds:schemaRefs/>
</ds:datastoreItem>
</file>

<file path=customXml/itemProps45.xml><?xml version="1.0" encoding="utf-8"?>
<ds:datastoreItem xmlns:ds="http://schemas.openxmlformats.org/officeDocument/2006/customXml" ds:itemID="{2B208995-14E8-404F-862B-CB0C76E1F940}">
  <ds:schemaRefs/>
</ds:datastoreItem>
</file>

<file path=customXml/itemProps46.xml><?xml version="1.0" encoding="utf-8"?>
<ds:datastoreItem xmlns:ds="http://schemas.openxmlformats.org/officeDocument/2006/customXml" ds:itemID="{CBE4E66C-E2BC-4735-B26B-3B17380E471B}">
  <ds:schemaRefs/>
</ds:datastoreItem>
</file>

<file path=customXml/itemProps47.xml><?xml version="1.0" encoding="utf-8"?>
<ds:datastoreItem xmlns:ds="http://schemas.openxmlformats.org/officeDocument/2006/customXml" ds:itemID="{25398F6A-9858-40E8-AB40-65A06CF03C7D}">
  <ds:schemaRefs/>
</ds:datastoreItem>
</file>

<file path=customXml/itemProps48.xml><?xml version="1.0" encoding="utf-8"?>
<ds:datastoreItem xmlns:ds="http://schemas.openxmlformats.org/officeDocument/2006/customXml" ds:itemID="{A7AF5851-4EB7-4DA3-BCFE-F3B04345F2A4}">
  <ds:schemaRefs/>
</ds:datastoreItem>
</file>

<file path=customXml/itemProps49.xml><?xml version="1.0" encoding="utf-8"?>
<ds:datastoreItem xmlns:ds="http://schemas.openxmlformats.org/officeDocument/2006/customXml" ds:itemID="{33BD7877-3F2D-4410-BB97-9CC6222FFABA}">
  <ds:schemaRefs/>
</ds:datastoreItem>
</file>

<file path=customXml/itemProps5.xml><?xml version="1.0" encoding="utf-8"?>
<ds:datastoreItem xmlns:ds="http://schemas.openxmlformats.org/officeDocument/2006/customXml" ds:itemID="{5EF09C17-C585-4FCC-AADC-D738264BE5E5}">
  <ds:schemaRefs/>
</ds:datastoreItem>
</file>

<file path=customXml/itemProps50.xml><?xml version="1.0" encoding="utf-8"?>
<ds:datastoreItem xmlns:ds="http://schemas.openxmlformats.org/officeDocument/2006/customXml" ds:itemID="{1C481521-F0AE-4355-8A90-77A8A52456CF}">
  <ds:schemaRefs/>
</ds:datastoreItem>
</file>

<file path=customXml/itemProps51.xml><?xml version="1.0" encoding="utf-8"?>
<ds:datastoreItem xmlns:ds="http://schemas.openxmlformats.org/officeDocument/2006/customXml" ds:itemID="{99E63CDD-A30D-474A-BC05-3926AFA0ECF3}">
  <ds:schemaRefs/>
</ds:datastoreItem>
</file>

<file path=customXml/itemProps52.xml><?xml version="1.0" encoding="utf-8"?>
<ds:datastoreItem xmlns:ds="http://schemas.openxmlformats.org/officeDocument/2006/customXml" ds:itemID="{B80485A2-3CD7-4928-9EFD-D5B7141B4975}">
  <ds:schemaRefs/>
</ds:datastoreItem>
</file>

<file path=customXml/itemProps53.xml><?xml version="1.0" encoding="utf-8"?>
<ds:datastoreItem xmlns:ds="http://schemas.openxmlformats.org/officeDocument/2006/customXml" ds:itemID="{C0906703-FD6A-46EA-A3E9-1868377BBE22}">
  <ds:schemaRefs/>
</ds:datastoreItem>
</file>

<file path=customXml/itemProps54.xml><?xml version="1.0" encoding="utf-8"?>
<ds:datastoreItem xmlns:ds="http://schemas.openxmlformats.org/officeDocument/2006/customXml" ds:itemID="{C4D88E34-04DA-40A9-8F41-66566ABD4593}">
  <ds:schemaRefs/>
</ds:datastoreItem>
</file>

<file path=customXml/itemProps55.xml><?xml version="1.0" encoding="utf-8"?>
<ds:datastoreItem xmlns:ds="http://schemas.openxmlformats.org/officeDocument/2006/customXml" ds:itemID="{DE2D04BB-93E7-41E7-B30F-3DD4A44B96A6}">
  <ds:schemaRefs/>
</ds:datastoreItem>
</file>

<file path=customXml/itemProps56.xml><?xml version="1.0" encoding="utf-8"?>
<ds:datastoreItem xmlns:ds="http://schemas.openxmlformats.org/officeDocument/2006/customXml" ds:itemID="{10C1B813-4D38-46A1-88BA-3FDDD9A9E5C0}">
  <ds:schemaRefs/>
</ds:datastoreItem>
</file>

<file path=customXml/itemProps57.xml><?xml version="1.0" encoding="utf-8"?>
<ds:datastoreItem xmlns:ds="http://schemas.openxmlformats.org/officeDocument/2006/customXml" ds:itemID="{14755448-398F-43B1-86BB-150DA836EA67}">
  <ds:schemaRefs/>
</ds:datastoreItem>
</file>

<file path=customXml/itemProps58.xml><?xml version="1.0" encoding="utf-8"?>
<ds:datastoreItem xmlns:ds="http://schemas.openxmlformats.org/officeDocument/2006/customXml" ds:itemID="{376485B6-549D-488D-9452-4A63B18152EC}">
  <ds:schemaRefs/>
</ds:datastoreItem>
</file>

<file path=customXml/itemProps59.xml><?xml version="1.0" encoding="utf-8"?>
<ds:datastoreItem xmlns:ds="http://schemas.openxmlformats.org/officeDocument/2006/customXml" ds:itemID="{C1AEB4ED-06D3-4E96-88D9-B8712225B142}">
  <ds:schemaRefs/>
</ds:datastoreItem>
</file>

<file path=customXml/itemProps6.xml><?xml version="1.0" encoding="utf-8"?>
<ds:datastoreItem xmlns:ds="http://schemas.openxmlformats.org/officeDocument/2006/customXml" ds:itemID="{1B053533-7AEE-4015-B584-52FF9A362079}">
  <ds:schemaRefs/>
</ds:datastoreItem>
</file>

<file path=customXml/itemProps60.xml><?xml version="1.0" encoding="utf-8"?>
<ds:datastoreItem xmlns:ds="http://schemas.openxmlformats.org/officeDocument/2006/customXml" ds:itemID="{D9F765FA-A3D4-41EB-8643-261EED1C2587}">
  <ds:schemaRefs/>
</ds:datastoreItem>
</file>

<file path=customXml/itemProps61.xml><?xml version="1.0" encoding="utf-8"?>
<ds:datastoreItem xmlns:ds="http://schemas.openxmlformats.org/officeDocument/2006/customXml" ds:itemID="{3BD01EB1-6D37-4CB4-8B35-09BF59A14611}">
  <ds:schemaRefs/>
</ds:datastoreItem>
</file>

<file path=customXml/itemProps62.xml><?xml version="1.0" encoding="utf-8"?>
<ds:datastoreItem xmlns:ds="http://schemas.openxmlformats.org/officeDocument/2006/customXml" ds:itemID="{5EBA0EB7-F2D7-4AAF-9F45-663F70324D88}">
  <ds:schemaRefs/>
</ds:datastoreItem>
</file>

<file path=customXml/itemProps63.xml><?xml version="1.0" encoding="utf-8"?>
<ds:datastoreItem xmlns:ds="http://schemas.openxmlformats.org/officeDocument/2006/customXml" ds:itemID="{FBA2686A-32E4-447D-AB3E-EBC6020FBFD7}">
  <ds:schemaRefs/>
</ds:datastoreItem>
</file>

<file path=customXml/itemProps64.xml><?xml version="1.0" encoding="utf-8"?>
<ds:datastoreItem xmlns:ds="http://schemas.openxmlformats.org/officeDocument/2006/customXml" ds:itemID="{CBF55425-1D6B-41EF-9386-2131552511CB}">
  <ds:schemaRefs/>
</ds:datastoreItem>
</file>

<file path=customXml/itemProps65.xml><?xml version="1.0" encoding="utf-8"?>
<ds:datastoreItem xmlns:ds="http://schemas.openxmlformats.org/officeDocument/2006/customXml" ds:itemID="{157D7408-26F9-4C55-AB5F-42ACECB17D14}">
  <ds:schemaRefs/>
</ds:datastoreItem>
</file>

<file path=customXml/itemProps66.xml><?xml version="1.0" encoding="utf-8"?>
<ds:datastoreItem xmlns:ds="http://schemas.openxmlformats.org/officeDocument/2006/customXml" ds:itemID="{2703A50D-028C-43DF-966A-869B8B1A77CF}">
  <ds:schemaRefs/>
</ds:datastoreItem>
</file>

<file path=customXml/itemProps67.xml><?xml version="1.0" encoding="utf-8"?>
<ds:datastoreItem xmlns:ds="http://schemas.openxmlformats.org/officeDocument/2006/customXml" ds:itemID="{004EC5B5-F187-41DE-8B21-590FDFB7DFE2}">
  <ds:schemaRefs/>
</ds:datastoreItem>
</file>

<file path=customXml/itemProps68.xml><?xml version="1.0" encoding="utf-8"?>
<ds:datastoreItem xmlns:ds="http://schemas.openxmlformats.org/officeDocument/2006/customXml" ds:itemID="{19BF9702-99D3-4568-8AA2-CE6BB2CD031A}">
  <ds:schemaRefs/>
</ds:datastoreItem>
</file>

<file path=customXml/itemProps69.xml><?xml version="1.0" encoding="utf-8"?>
<ds:datastoreItem xmlns:ds="http://schemas.openxmlformats.org/officeDocument/2006/customXml" ds:itemID="{5CA8B6E0-D3E1-4726-AD6D-A757AFD102F1}">
  <ds:schemaRefs/>
</ds:datastoreItem>
</file>

<file path=customXml/itemProps7.xml><?xml version="1.0" encoding="utf-8"?>
<ds:datastoreItem xmlns:ds="http://schemas.openxmlformats.org/officeDocument/2006/customXml" ds:itemID="{EBFC9F16-6837-44F3-8BF6-E0BB83CDBE40}">
  <ds:schemaRefs/>
</ds:datastoreItem>
</file>

<file path=customXml/itemProps70.xml><?xml version="1.0" encoding="utf-8"?>
<ds:datastoreItem xmlns:ds="http://schemas.openxmlformats.org/officeDocument/2006/customXml" ds:itemID="{702AE5B7-02E6-4C00-BE4C-CEEEE8F4AF0D}">
  <ds:schemaRefs/>
</ds:datastoreItem>
</file>

<file path=customXml/itemProps71.xml><?xml version="1.0" encoding="utf-8"?>
<ds:datastoreItem xmlns:ds="http://schemas.openxmlformats.org/officeDocument/2006/customXml" ds:itemID="{0C70F756-DDD9-4F42-9481-5B2EDD1BBC43}">
  <ds:schemaRefs/>
</ds:datastoreItem>
</file>

<file path=customXml/itemProps72.xml><?xml version="1.0" encoding="utf-8"?>
<ds:datastoreItem xmlns:ds="http://schemas.openxmlformats.org/officeDocument/2006/customXml" ds:itemID="{A035456C-06D3-4172-8DDF-E7872998F926}">
  <ds:schemaRefs/>
</ds:datastoreItem>
</file>

<file path=customXml/itemProps73.xml><?xml version="1.0" encoding="utf-8"?>
<ds:datastoreItem xmlns:ds="http://schemas.openxmlformats.org/officeDocument/2006/customXml" ds:itemID="{270C2DE2-01F7-4008-BB7C-75956CEB670D}">
  <ds:schemaRefs/>
</ds:datastoreItem>
</file>

<file path=customXml/itemProps74.xml><?xml version="1.0" encoding="utf-8"?>
<ds:datastoreItem xmlns:ds="http://schemas.openxmlformats.org/officeDocument/2006/customXml" ds:itemID="{F4A1CA99-25CA-4C54-8459-CEF692510D6A}">
  <ds:schemaRefs/>
</ds:datastoreItem>
</file>

<file path=customXml/itemProps75.xml><?xml version="1.0" encoding="utf-8"?>
<ds:datastoreItem xmlns:ds="http://schemas.openxmlformats.org/officeDocument/2006/customXml" ds:itemID="{66CE9120-1220-41DC-BCD1-D1B398268638}">
  <ds:schemaRefs/>
</ds:datastoreItem>
</file>

<file path=customXml/itemProps76.xml><?xml version="1.0" encoding="utf-8"?>
<ds:datastoreItem xmlns:ds="http://schemas.openxmlformats.org/officeDocument/2006/customXml" ds:itemID="{A4DDDD0B-F2B4-439C-B6B7-C8F73022E0A2}">
  <ds:schemaRefs/>
</ds:datastoreItem>
</file>

<file path=customXml/itemProps77.xml><?xml version="1.0" encoding="utf-8"?>
<ds:datastoreItem xmlns:ds="http://schemas.openxmlformats.org/officeDocument/2006/customXml" ds:itemID="{57195E55-1976-4A1E-8C45-9184A4DB0D31}">
  <ds:schemaRefs/>
</ds:datastoreItem>
</file>

<file path=customXml/itemProps8.xml><?xml version="1.0" encoding="utf-8"?>
<ds:datastoreItem xmlns:ds="http://schemas.openxmlformats.org/officeDocument/2006/customXml" ds:itemID="{76BA67DA-3F9F-4289-95DD-7B5E70EB07C1}">
  <ds:schemaRefs/>
</ds:datastoreItem>
</file>

<file path=customXml/itemProps9.xml><?xml version="1.0" encoding="utf-8"?>
<ds:datastoreItem xmlns:ds="http://schemas.openxmlformats.org/officeDocument/2006/customXml" ds:itemID="{6C31283E-684A-4859-866B-E12D59CD7ACE}">
  <ds:schemaRefs/>
</ds:datastoreItem>
</file>

<file path=docProps/app.xml><?xml version="1.0" encoding="utf-8"?>
<Properties xmlns="http://schemas.openxmlformats.org/officeDocument/2006/extended-properties" xmlns:vt="http://schemas.openxmlformats.org/officeDocument/2006/docPropsVTypes">
  <Template>Normal</Template>
  <Pages>59</Pages>
  <Words>18998</Words>
  <Characters>22323</Characters>
  <Lines>205</Lines>
  <Paragraphs>57</Paragraphs>
  <TotalTime>117</TotalTime>
  <ScaleCrop>false</ScaleCrop>
  <LinksUpToDate>false</LinksUpToDate>
  <CharactersWithSpaces>22650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2024-03-04T06:30:00Z</dcterms:created>
  <dc:creator>Lenovo</dc:creator>
  <cp:lastModifiedBy>Administrator</cp:lastModifiedBy>
  <dcterms:modified xsi:type="dcterms:W3CDTF">2024-06-03T03:47:40Z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A86EA9936337491F9605101ACD6BF279_13</vt:lpwstr>
  </property>
</Properties>
</file>