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满城区残疾人联合会</w:t>
      </w:r>
    </w:p>
    <w:p>
      <w:pPr>
        <w:jc w:val="center"/>
        <w:rPr>
          <w:rFonts w:hint="eastAsia" w:asciiTheme="minorEastAsia" w:hAnsiTheme="minorEastAsia"/>
          <w:b/>
          <w:sz w:val="44"/>
          <w:szCs w:val="44"/>
        </w:rPr>
      </w:pPr>
      <w:r>
        <w:rPr>
          <w:rFonts w:hint="eastAsia" w:asciiTheme="minorEastAsia" w:hAnsiTheme="minorEastAsia"/>
          <w:b/>
          <w:sz w:val="44"/>
          <w:szCs w:val="44"/>
        </w:rPr>
        <w:t>2020年部门预算信息公开</w:t>
      </w:r>
    </w:p>
    <w:p>
      <w:pPr>
        <w:spacing w:line="520" w:lineRule="exact"/>
        <w:ind w:firstLine="640" w:firstLineChars="200"/>
        <w:jc w:val="left"/>
        <w:rPr>
          <w:rFonts w:hint="eastAsia" w:asciiTheme="minorEastAsia" w:hAnsiTheme="minorEastAsia"/>
          <w:sz w:val="32"/>
          <w:szCs w:val="32"/>
        </w:rPr>
      </w:pPr>
    </w:p>
    <w:p>
      <w:pPr>
        <w:spacing w:line="520" w:lineRule="exact"/>
        <w:ind w:firstLine="640" w:firstLineChars="200"/>
        <w:jc w:val="left"/>
        <w:rPr>
          <w:rFonts w:hint="eastAsia" w:asciiTheme="minorEastAsia" w:hAnsiTheme="minorEastAsia"/>
          <w:sz w:val="32"/>
          <w:szCs w:val="32"/>
        </w:rPr>
      </w:pPr>
      <w:r>
        <w:rPr>
          <w:rFonts w:hint="eastAsia" w:asciiTheme="minorEastAsia" w:hAnsiTheme="minorEastAsia"/>
          <w:sz w:val="32"/>
          <w:szCs w:val="32"/>
        </w:rPr>
        <w:t>按照《</w:t>
      </w:r>
      <w:r>
        <w:rPr>
          <w:rFonts w:hint="eastAsia" w:asciiTheme="minorEastAsia" w:hAnsiTheme="minorEastAsia"/>
          <w:sz w:val="32"/>
          <w:szCs w:val="32"/>
          <w:lang w:eastAsia="zh-CN"/>
        </w:rPr>
        <w:t>中华人民共和国</w:t>
      </w:r>
      <w:bookmarkStart w:id="2" w:name="_GoBack"/>
      <w:bookmarkEnd w:id="2"/>
      <w:r>
        <w:rPr>
          <w:rFonts w:hint="eastAsia" w:asciiTheme="minorEastAsia" w:hAnsiTheme="minorEastAsia"/>
          <w:sz w:val="32"/>
          <w:szCs w:val="32"/>
        </w:rPr>
        <w:t>预算法》、《地方预决算公开操作规程》和《河北省省级预算公开办法》规定，现将满城区残疾人联合会2020年部门预算公开如下：</w:t>
      </w:r>
    </w:p>
    <w:p>
      <w:pPr>
        <w:spacing w:line="520" w:lineRule="exact"/>
        <w:ind w:firstLine="642" w:firstLineChars="200"/>
        <w:jc w:val="center"/>
        <w:rPr>
          <w:rFonts w:hint="eastAsia" w:asciiTheme="minorEastAsia" w:hAnsiTheme="minorEastAsia"/>
          <w:b/>
          <w:sz w:val="32"/>
          <w:szCs w:val="32"/>
        </w:rPr>
      </w:pPr>
      <w:r>
        <w:rPr>
          <w:rFonts w:hint="eastAsia" w:asciiTheme="minorEastAsia" w:hAnsiTheme="minorEastAsia"/>
          <w:b/>
          <w:sz w:val="32"/>
          <w:szCs w:val="32"/>
        </w:rPr>
        <w:t>第一部分:部门职责及机构设置情况</w:t>
      </w:r>
    </w:p>
    <w:p>
      <w:pPr>
        <w:spacing w:line="520" w:lineRule="exact"/>
        <w:ind w:firstLine="642" w:firstLineChars="200"/>
        <w:jc w:val="center"/>
        <w:rPr>
          <w:rFonts w:hint="eastAsia" w:asciiTheme="minorEastAsia" w:hAnsiTheme="minorEastAsia"/>
          <w:b/>
          <w:sz w:val="32"/>
          <w:szCs w:val="32"/>
        </w:rPr>
      </w:pPr>
    </w:p>
    <w:p>
      <w:pPr>
        <w:numPr>
          <w:ilvl w:val="0"/>
          <w:numId w:val="1"/>
        </w:numPr>
        <w:spacing w:line="520" w:lineRule="exact"/>
        <w:rPr>
          <w:rFonts w:hint="eastAsia" w:asciiTheme="minorEastAsia" w:hAnsiTheme="minorEastAsia"/>
          <w:sz w:val="32"/>
          <w:szCs w:val="32"/>
        </w:rPr>
      </w:pPr>
      <w:r>
        <w:rPr>
          <w:rFonts w:hint="eastAsia" w:asciiTheme="minorEastAsia" w:hAnsiTheme="minorEastAsia"/>
          <w:sz w:val="32"/>
          <w:szCs w:val="32"/>
        </w:rPr>
        <w:t>部门职责</w:t>
      </w:r>
    </w:p>
    <w:p>
      <w:pPr>
        <w:pStyle w:val="8"/>
        <w:ind w:left="640" w:firstLine="640" w:firstLineChars="200"/>
        <w:rPr>
          <w:rFonts w:hint="eastAsia" w:cs="方正黑体." w:asciiTheme="minorEastAsia" w:hAnsiTheme="minorEastAsia" w:eastAsiaTheme="minorEastAsia"/>
          <w:sz w:val="32"/>
          <w:szCs w:val="32"/>
        </w:rPr>
      </w:pPr>
      <w:r>
        <w:rPr>
          <w:rFonts w:hint="eastAsia" w:asciiTheme="minorEastAsia" w:hAnsiTheme="minorEastAsia" w:eastAsiaTheme="minorEastAsia"/>
          <w:sz w:val="32"/>
          <w:szCs w:val="32"/>
        </w:rPr>
        <w:t>根据中共满城县委办公室《关于印发满城残疾人联合会职能配置和人员编制规定的通知》（满办字[2002]89号），现将我单位部门概况说明如下：</w:t>
      </w:r>
      <w:r>
        <w:rPr>
          <w:rFonts w:hint="eastAsia" w:cs="方正黑体." w:asciiTheme="minorEastAsia" w:hAnsiTheme="minorEastAsia" w:eastAsiaTheme="minorEastAsia"/>
          <w:sz w:val="32"/>
          <w:szCs w:val="32"/>
        </w:rPr>
        <w:t xml:space="preserve"> </w:t>
      </w:r>
    </w:p>
    <w:p>
      <w:pPr>
        <w:widowControl/>
        <w:jc w:val="left"/>
        <w:rPr>
          <w:rFonts w:hint="eastAsia" w:cs="宋体" w:asciiTheme="minorEastAsia" w:hAnsiTheme="minorEastAsia"/>
          <w:kern w:val="0"/>
          <w:sz w:val="24"/>
        </w:rPr>
      </w:pPr>
    </w:p>
    <w:p>
      <w:pPr>
        <w:widowControl/>
        <w:ind w:firstLine="800" w:firstLineChars="250"/>
        <w:jc w:val="left"/>
        <w:rPr>
          <w:rFonts w:hint="eastAsia" w:cs="黑体" w:asciiTheme="minorEastAsia" w:hAnsiTheme="minorEastAsia"/>
          <w:kern w:val="0"/>
          <w:sz w:val="32"/>
          <w:szCs w:val="32"/>
        </w:rPr>
      </w:pPr>
      <w:r>
        <w:rPr>
          <w:rFonts w:hint="eastAsia" w:cs="黑体" w:asciiTheme="minorEastAsia" w:hAnsiTheme="minorEastAsia"/>
          <w:kern w:val="0"/>
          <w:sz w:val="32"/>
          <w:szCs w:val="32"/>
        </w:rPr>
        <w:t>（一）听取残疾人意见，反映残疾人需求，维护残 疾人权益，为残疾人服务。</w:t>
      </w:r>
    </w:p>
    <w:p>
      <w:pPr>
        <w:widowControl/>
        <w:jc w:val="left"/>
        <w:rPr>
          <w:rFonts w:hint="eastAsia" w:cs="黑体" w:asciiTheme="minorEastAsia" w:hAnsiTheme="minorEastAsia"/>
          <w:kern w:val="0"/>
          <w:sz w:val="32"/>
          <w:szCs w:val="32"/>
        </w:rPr>
      </w:pPr>
      <w:r>
        <w:rPr>
          <w:rFonts w:hint="eastAsia" w:cs="黑体" w:asciiTheme="minorEastAsia" w:hAnsiTheme="minorEastAsia"/>
          <w:kern w:val="0"/>
          <w:sz w:val="32"/>
          <w:szCs w:val="32"/>
        </w:rPr>
        <w:t>   （二）团结、教育残疾人遵守法律，履行应尽的义务，发扬乐观进取精神，自尊、自信、自强、自力，为社会主义建设贡献力量。</w:t>
      </w:r>
    </w:p>
    <w:p>
      <w:pPr>
        <w:widowControl/>
        <w:jc w:val="left"/>
        <w:rPr>
          <w:rFonts w:hint="eastAsia" w:cs="黑体" w:asciiTheme="minorEastAsia" w:hAnsiTheme="minorEastAsia"/>
          <w:kern w:val="0"/>
          <w:sz w:val="32"/>
          <w:szCs w:val="32"/>
        </w:rPr>
      </w:pPr>
      <w:r>
        <w:rPr>
          <w:rFonts w:hint="eastAsia" w:cs="黑体" w:asciiTheme="minorEastAsia" w:hAnsiTheme="minorEastAsia"/>
          <w:kern w:val="0"/>
          <w:sz w:val="32"/>
          <w:szCs w:val="32"/>
        </w:rPr>
        <w:t>   （三）弘扬人道主义，宣传残疾人事业，沟通政府、社会与残疾人之间的联系，动员社会理解、尊重、关心、帮助残疾人。</w:t>
      </w:r>
    </w:p>
    <w:p>
      <w:pPr>
        <w:widowControl/>
        <w:jc w:val="left"/>
        <w:rPr>
          <w:rFonts w:hint="eastAsia" w:cs="黑体" w:asciiTheme="minorEastAsia" w:hAnsiTheme="minorEastAsia"/>
          <w:kern w:val="0"/>
          <w:sz w:val="32"/>
          <w:szCs w:val="32"/>
        </w:rPr>
      </w:pPr>
      <w:r>
        <w:rPr>
          <w:rFonts w:hint="eastAsia" w:cs="黑体" w:asciiTheme="minorEastAsia" w:hAnsiTheme="minorEastAsia"/>
          <w:kern w:val="0"/>
          <w:sz w:val="32"/>
          <w:szCs w:val="32"/>
        </w:rPr>
        <w:t>   （四）开展残疾人康复、扶贫、教育、劳动就业、文化、体育、科研、用品供应、福利、社会服务、无障碍设施和残疾预防工作，创造良好的环境和条件，扶助残疾人平等参与社会生活。（五）协助政府研究、制定和实施残疾人事业政策、规划和计划，起草有关保障残疾人权益的法规草案。调查掌握残疾人状况，向政府提出决策建议，对有关业务领域进行指导和管理。</w:t>
      </w:r>
    </w:p>
    <w:p>
      <w:pPr>
        <w:widowControl/>
        <w:jc w:val="left"/>
        <w:rPr>
          <w:rFonts w:hint="eastAsia" w:cs="黑体" w:asciiTheme="minorEastAsia" w:hAnsiTheme="minorEastAsia"/>
          <w:kern w:val="0"/>
          <w:sz w:val="32"/>
          <w:szCs w:val="32"/>
        </w:rPr>
      </w:pPr>
      <w:r>
        <w:rPr>
          <w:rFonts w:hint="eastAsia" w:cs="黑体" w:asciiTheme="minorEastAsia" w:hAnsiTheme="minorEastAsia"/>
          <w:kern w:val="0"/>
          <w:sz w:val="32"/>
          <w:szCs w:val="32"/>
        </w:rPr>
        <w:t>   （六）承担区政府残疾人工作委员会的日常工作，做好综合、组织、协调和服务。</w:t>
      </w:r>
    </w:p>
    <w:p>
      <w:pPr>
        <w:widowControl/>
        <w:jc w:val="left"/>
        <w:rPr>
          <w:rFonts w:hint="eastAsia" w:cs="黑体" w:asciiTheme="minorEastAsia" w:hAnsiTheme="minorEastAsia"/>
          <w:kern w:val="0"/>
          <w:sz w:val="32"/>
          <w:szCs w:val="32"/>
        </w:rPr>
      </w:pPr>
      <w:r>
        <w:rPr>
          <w:rFonts w:hint="eastAsia" w:cs="黑体" w:asciiTheme="minorEastAsia" w:hAnsiTheme="minorEastAsia"/>
          <w:kern w:val="0"/>
          <w:sz w:val="32"/>
          <w:szCs w:val="32"/>
        </w:rPr>
        <w:t>   （七）统筹开展为残疾人事业募捐活动。</w:t>
      </w:r>
    </w:p>
    <w:p>
      <w:pPr>
        <w:widowControl/>
        <w:jc w:val="left"/>
        <w:rPr>
          <w:rFonts w:hint="eastAsia" w:cs="黑体" w:asciiTheme="minorEastAsia" w:hAnsiTheme="minorEastAsia"/>
          <w:kern w:val="0"/>
          <w:sz w:val="32"/>
          <w:szCs w:val="32"/>
        </w:rPr>
      </w:pPr>
      <w:r>
        <w:rPr>
          <w:rFonts w:hint="eastAsia" w:cs="黑体" w:asciiTheme="minorEastAsia" w:hAnsiTheme="minorEastAsia"/>
          <w:kern w:val="0"/>
          <w:sz w:val="32"/>
          <w:szCs w:val="32"/>
        </w:rPr>
        <w:t>   （八）开展残疾人事业的对外交流于合作。</w:t>
      </w:r>
    </w:p>
    <w:p>
      <w:pPr>
        <w:spacing w:line="520" w:lineRule="exact"/>
        <w:ind w:firstLine="640" w:firstLineChars="200"/>
        <w:rPr>
          <w:rFonts w:hint="eastAsia" w:cs="黑体" w:asciiTheme="minorEastAsia" w:hAnsiTheme="minorEastAsia"/>
          <w:kern w:val="0"/>
          <w:sz w:val="32"/>
          <w:szCs w:val="32"/>
        </w:rPr>
      </w:pPr>
      <w:r>
        <w:rPr>
          <w:rFonts w:hint="eastAsia" w:cs="黑体" w:asciiTheme="minorEastAsia" w:hAnsiTheme="minorEastAsia"/>
          <w:kern w:val="0"/>
          <w:sz w:val="32"/>
          <w:szCs w:val="32"/>
        </w:rPr>
        <w:t>   （九）承办区委、区政府交办的其他事项</w:t>
      </w:r>
    </w:p>
    <w:tbl>
      <w:tblPr>
        <w:tblStyle w:val="4"/>
        <w:tblpPr w:leftFromText="180" w:rightFromText="180" w:vertAnchor="text" w:horzAnchor="margin" w:tblpY="926"/>
        <w:tblW w:w="8895" w:type="dxa"/>
        <w:tblInd w:w="0" w:type="dxa"/>
        <w:tblLayout w:type="fixed"/>
        <w:tblCellMar>
          <w:top w:w="0" w:type="dxa"/>
          <w:left w:w="108" w:type="dxa"/>
          <w:bottom w:w="0" w:type="dxa"/>
          <w:right w:w="108" w:type="dxa"/>
        </w:tblCellMar>
      </w:tblPr>
      <w:tblGrid>
        <w:gridCol w:w="1100"/>
        <w:gridCol w:w="2550"/>
        <w:gridCol w:w="1701"/>
        <w:gridCol w:w="1843"/>
        <w:gridCol w:w="1701"/>
      </w:tblGrid>
      <w:tr>
        <w:tblPrEx>
          <w:tblCellMar>
            <w:top w:w="0" w:type="dxa"/>
            <w:left w:w="108" w:type="dxa"/>
            <w:bottom w:w="0" w:type="dxa"/>
            <w:right w:w="108" w:type="dxa"/>
          </w:tblCellMar>
        </w:tblPrEx>
        <w:trPr>
          <w:trHeight w:val="720" w:hRule="atLeast"/>
        </w:trPr>
        <w:tc>
          <w:tcPr>
            <w:tcW w:w="110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序号</w:t>
            </w:r>
          </w:p>
        </w:tc>
        <w:tc>
          <w:tcPr>
            <w:tcW w:w="255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单位名称</w:t>
            </w:r>
          </w:p>
        </w:tc>
        <w:tc>
          <w:tcPr>
            <w:tcW w:w="170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单位性质</w:t>
            </w:r>
          </w:p>
        </w:tc>
        <w:tc>
          <w:tcPr>
            <w:tcW w:w="184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单位规格</w:t>
            </w:r>
          </w:p>
        </w:tc>
        <w:tc>
          <w:tcPr>
            <w:tcW w:w="170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经费保障形式</w:t>
            </w:r>
          </w:p>
        </w:tc>
      </w:tr>
      <w:tr>
        <w:tblPrEx>
          <w:tblCellMar>
            <w:top w:w="0" w:type="dxa"/>
            <w:left w:w="108" w:type="dxa"/>
            <w:bottom w:w="0" w:type="dxa"/>
            <w:right w:w="108" w:type="dxa"/>
          </w:tblCellMar>
        </w:tblPrEx>
        <w:trPr>
          <w:trHeight w:val="624" w:hRule="atLeast"/>
        </w:trPr>
        <w:tc>
          <w:tcPr>
            <w:tcW w:w="11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inorEastAsia" w:hAnsiTheme="minorEastAsia"/>
                <w:sz w:val="32"/>
                <w:szCs w:val="32"/>
              </w:rPr>
            </w:pPr>
          </w:p>
        </w:tc>
        <w:tc>
          <w:tcPr>
            <w:tcW w:w="25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inorEastAsia" w:hAnsiTheme="minorEastAsia"/>
                <w:sz w:val="32"/>
                <w:szCs w:val="32"/>
              </w:rPr>
            </w:pPr>
          </w:p>
        </w:tc>
        <w:tc>
          <w:tcPr>
            <w:tcW w:w="17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inorEastAsia" w:hAnsiTheme="minorEastAsia"/>
                <w:sz w:val="32"/>
                <w:szCs w:val="32"/>
              </w:rPr>
            </w:pPr>
          </w:p>
        </w:tc>
        <w:tc>
          <w:tcPr>
            <w:tcW w:w="184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inorEastAsia" w:hAnsiTheme="minorEastAsia"/>
                <w:sz w:val="32"/>
                <w:szCs w:val="32"/>
              </w:rPr>
            </w:pPr>
          </w:p>
        </w:tc>
        <w:tc>
          <w:tcPr>
            <w:tcW w:w="17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inorEastAsia" w:hAnsiTheme="minorEastAsia"/>
                <w:sz w:val="32"/>
                <w:szCs w:val="32"/>
              </w:rPr>
            </w:pPr>
          </w:p>
        </w:tc>
      </w:tr>
      <w:tr>
        <w:tblPrEx>
          <w:tblCellMar>
            <w:top w:w="0" w:type="dxa"/>
            <w:left w:w="108" w:type="dxa"/>
            <w:bottom w:w="0" w:type="dxa"/>
            <w:right w:w="108" w:type="dxa"/>
          </w:tblCellMar>
        </w:tblPrEx>
        <w:trPr>
          <w:trHeight w:val="720" w:hRule="atLeast"/>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1</w:t>
            </w:r>
          </w:p>
        </w:tc>
        <w:tc>
          <w:tcPr>
            <w:tcW w:w="2551"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保定市满城区残疾人联合会</w:t>
            </w:r>
          </w:p>
        </w:tc>
        <w:tc>
          <w:tcPr>
            <w:tcW w:w="1701"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行政</w:t>
            </w:r>
          </w:p>
        </w:tc>
        <w:tc>
          <w:tcPr>
            <w:tcW w:w="1843"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正科级</w:t>
            </w:r>
          </w:p>
        </w:tc>
        <w:tc>
          <w:tcPr>
            <w:tcW w:w="1701"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财政拨款</w:t>
            </w:r>
          </w:p>
        </w:tc>
      </w:tr>
    </w:tbl>
    <w:p>
      <w:pPr>
        <w:spacing w:line="520" w:lineRule="exact"/>
        <w:rPr>
          <w:rFonts w:hint="eastAsia" w:asciiTheme="minorEastAsia" w:hAnsiTheme="minorEastAsia"/>
          <w:b/>
          <w:sz w:val="32"/>
          <w:szCs w:val="32"/>
        </w:rPr>
      </w:pPr>
      <w:r>
        <w:rPr>
          <w:rFonts w:hint="eastAsia" w:asciiTheme="minorEastAsia" w:hAnsiTheme="minorEastAsia"/>
          <w:b/>
          <w:sz w:val="32"/>
          <w:szCs w:val="32"/>
        </w:rPr>
        <w:t>二、机构设置</w:t>
      </w:r>
    </w:p>
    <w:p>
      <w:pPr>
        <w:widowControl/>
        <w:jc w:val="left"/>
        <w:rPr>
          <w:rFonts w:asciiTheme="minorEastAsia" w:hAnsiTheme="minorEastAsia"/>
          <w:b/>
          <w:kern w:val="0"/>
          <w:sz w:val="32"/>
          <w:szCs w:val="32"/>
        </w:rPr>
        <w:sectPr>
          <w:pgSz w:w="11907" w:h="16839"/>
          <w:pgMar w:top="1361" w:right="1021" w:bottom="1361" w:left="1021" w:header="851" w:footer="992" w:gutter="0"/>
          <w:cols w:space="720" w:num="1"/>
          <w:docGrid w:type="lines" w:linePitch="312" w:charSpace="0"/>
        </w:sectPr>
      </w:pPr>
    </w:p>
    <w:p>
      <w:pPr>
        <w:spacing w:line="520" w:lineRule="exact"/>
        <w:ind w:firstLine="2393" w:firstLineChars="745"/>
        <w:rPr>
          <w:rFonts w:hint="eastAsia" w:asciiTheme="minorEastAsia" w:hAnsiTheme="minorEastAsia"/>
          <w:b/>
          <w:sz w:val="32"/>
          <w:szCs w:val="32"/>
        </w:rPr>
      </w:pPr>
      <w:r>
        <w:rPr>
          <w:rFonts w:hint="eastAsia" w:asciiTheme="minorEastAsia" w:hAnsiTheme="minorEastAsia"/>
          <w:b/>
          <w:sz w:val="32"/>
          <w:szCs w:val="32"/>
        </w:rPr>
        <w:t>第二部分：部门预算安排的总体情况</w:t>
      </w:r>
    </w:p>
    <w:p>
      <w:pPr>
        <w:spacing w:line="520" w:lineRule="exact"/>
        <w:ind w:left="1713"/>
        <w:rPr>
          <w:rFonts w:hint="eastAsia" w:asciiTheme="minorEastAsia" w:hAnsiTheme="minorEastAsia"/>
          <w:b/>
          <w:sz w:val="32"/>
          <w:szCs w:val="32"/>
        </w:rPr>
      </w:pPr>
    </w:p>
    <w:p>
      <w:pPr>
        <w:spacing w:line="520" w:lineRule="exact"/>
        <w:ind w:firstLine="640" w:firstLineChars="200"/>
        <w:rPr>
          <w:rFonts w:hint="eastAsia" w:asciiTheme="minorEastAsia" w:hAnsiTheme="minorEastAsia"/>
          <w:sz w:val="32"/>
          <w:szCs w:val="32"/>
        </w:rPr>
      </w:pPr>
      <w:r>
        <w:rPr>
          <w:rFonts w:hint="eastAsia" w:asciiTheme="minorEastAsia" w:hAnsiTheme="minorEastAsia"/>
          <w:sz w:val="32"/>
          <w:szCs w:val="32"/>
        </w:rPr>
        <w:t>1、收入说明</w:t>
      </w:r>
    </w:p>
    <w:p>
      <w:pPr>
        <w:spacing w:line="520" w:lineRule="exact"/>
        <w:ind w:firstLine="640" w:firstLineChars="200"/>
        <w:rPr>
          <w:rFonts w:hint="eastAsia" w:asciiTheme="minorEastAsia" w:hAnsiTheme="minorEastAsia"/>
          <w:sz w:val="32"/>
          <w:szCs w:val="32"/>
        </w:rPr>
      </w:pPr>
      <w:r>
        <w:rPr>
          <w:rFonts w:hint="eastAsia" w:asciiTheme="minorEastAsia" w:hAnsiTheme="minorEastAsia"/>
          <w:sz w:val="32"/>
          <w:szCs w:val="32"/>
        </w:rPr>
        <w:t>2020年保定市满城区残疾人联合会年初部门收入预算总额为181.15万元，其中：一般公共预算收入181.15万元。</w:t>
      </w:r>
    </w:p>
    <w:p>
      <w:pPr>
        <w:spacing w:line="520" w:lineRule="exact"/>
        <w:ind w:firstLine="640" w:firstLineChars="200"/>
        <w:rPr>
          <w:rFonts w:hint="eastAsia" w:asciiTheme="minorEastAsia" w:hAnsiTheme="minorEastAsia"/>
          <w:sz w:val="32"/>
          <w:szCs w:val="32"/>
        </w:rPr>
      </w:pPr>
      <w:r>
        <w:rPr>
          <w:rFonts w:hint="eastAsia" w:asciiTheme="minorEastAsia" w:hAnsiTheme="minorEastAsia"/>
          <w:sz w:val="32"/>
          <w:szCs w:val="32"/>
        </w:rPr>
        <w:t>2、支出说明</w:t>
      </w:r>
    </w:p>
    <w:p>
      <w:pPr>
        <w:spacing w:line="520" w:lineRule="exact"/>
        <w:ind w:firstLine="640" w:firstLineChars="200"/>
        <w:rPr>
          <w:rFonts w:hint="eastAsia" w:asciiTheme="minorEastAsia" w:hAnsiTheme="minorEastAsia"/>
          <w:sz w:val="32"/>
          <w:szCs w:val="32"/>
        </w:rPr>
      </w:pPr>
      <w:r>
        <w:rPr>
          <w:rFonts w:hint="eastAsia" w:asciiTheme="minorEastAsia" w:hAnsiTheme="minorEastAsia"/>
          <w:sz w:val="32"/>
          <w:szCs w:val="32"/>
        </w:rPr>
        <w:t>2020年部门支出安排预算总额181.15万元。</w:t>
      </w:r>
    </w:p>
    <w:p>
      <w:pPr>
        <w:spacing w:line="520" w:lineRule="exact"/>
        <w:ind w:firstLine="640" w:firstLineChars="200"/>
        <w:rPr>
          <w:rFonts w:hint="eastAsia" w:asciiTheme="minorEastAsia" w:hAnsiTheme="minorEastAsia"/>
          <w:sz w:val="32"/>
          <w:szCs w:val="32"/>
        </w:rPr>
      </w:pPr>
      <w:r>
        <w:rPr>
          <w:rFonts w:hint="eastAsia" w:asciiTheme="minorEastAsia" w:hAnsiTheme="minorEastAsia"/>
          <w:sz w:val="32"/>
          <w:szCs w:val="32"/>
        </w:rPr>
        <w:t>基本支出 131.97万元</w:t>
      </w:r>
    </w:p>
    <w:p>
      <w:pPr>
        <w:spacing w:line="520" w:lineRule="exact"/>
        <w:ind w:firstLine="640" w:firstLineChars="200"/>
        <w:rPr>
          <w:rFonts w:hint="eastAsia" w:asciiTheme="minorEastAsia" w:hAnsiTheme="minorEastAsia"/>
          <w:sz w:val="32"/>
          <w:szCs w:val="32"/>
        </w:rPr>
      </w:pPr>
      <w:r>
        <w:rPr>
          <w:rFonts w:hint="eastAsia" w:asciiTheme="minorEastAsia" w:hAnsiTheme="minorEastAsia"/>
          <w:sz w:val="32"/>
          <w:szCs w:val="32"/>
        </w:rPr>
        <w:t xml:space="preserve">   其中：人员经费122.38万元</w:t>
      </w:r>
    </w:p>
    <w:p>
      <w:pPr>
        <w:spacing w:line="520" w:lineRule="exact"/>
        <w:ind w:firstLine="640" w:firstLineChars="200"/>
        <w:rPr>
          <w:rFonts w:hint="eastAsia" w:asciiTheme="minorEastAsia" w:hAnsiTheme="minorEastAsia"/>
          <w:sz w:val="32"/>
          <w:szCs w:val="32"/>
        </w:rPr>
      </w:pPr>
      <w:r>
        <w:rPr>
          <w:rFonts w:hint="eastAsia" w:asciiTheme="minorEastAsia" w:hAnsiTheme="minorEastAsia"/>
          <w:sz w:val="32"/>
          <w:szCs w:val="32"/>
        </w:rPr>
        <w:t xml:space="preserve">         日常公用经费9.59万元</w:t>
      </w:r>
    </w:p>
    <w:p>
      <w:pPr>
        <w:spacing w:line="520" w:lineRule="exact"/>
        <w:ind w:firstLine="640" w:firstLineChars="200"/>
        <w:rPr>
          <w:rFonts w:hint="eastAsia" w:asciiTheme="minorEastAsia" w:hAnsiTheme="minorEastAsia"/>
          <w:sz w:val="32"/>
          <w:szCs w:val="32"/>
        </w:rPr>
      </w:pPr>
      <w:r>
        <w:rPr>
          <w:rFonts w:hint="eastAsia" w:asciiTheme="minorEastAsia" w:hAnsiTheme="minorEastAsia"/>
          <w:sz w:val="32"/>
          <w:szCs w:val="32"/>
        </w:rPr>
        <w:t>项目支出:49.18万元</w:t>
      </w:r>
    </w:p>
    <w:p>
      <w:pPr>
        <w:spacing w:line="520" w:lineRule="exact"/>
        <w:ind w:firstLine="640" w:firstLineChars="200"/>
        <w:rPr>
          <w:rFonts w:hint="eastAsia" w:asciiTheme="minorEastAsia" w:hAnsiTheme="minorEastAsia"/>
          <w:sz w:val="32"/>
          <w:szCs w:val="32"/>
        </w:rPr>
      </w:pPr>
      <w:r>
        <w:rPr>
          <w:rFonts w:hint="eastAsia" w:asciiTheme="minorEastAsia" w:hAnsiTheme="minorEastAsia"/>
          <w:sz w:val="32"/>
          <w:szCs w:val="32"/>
        </w:rPr>
        <w:t xml:space="preserve">   </w:t>
      </w:r>
    </w:p>
    <w:p>
      <w:pPr>
        <w:tabs>
          <w:tab w:val="left" w:pos="916"/>
        </w:tabs>
        <w:spacing w:line="560" w:lineRule="exact"/>
        <w:ind w:firstLine="640" w:firstLineChars="200"/>
        <w:jc w:val="left"/>
        <w:rPr>
          <w:rFonts w:hint="eastAsia" w:asciiTheme="minorEastAsia" w:hAnsiTheme="minorEastAsia"/>
          <w:sz w:val="32"/>
          <w:szCs w:val="32"/>
        </w:rPr>
      </w:pPr>
      <w:r>
        <w:rPr>
          <w:rFonts w:hint="eastAsia" w:asciiTheme="minorEastAsia" w:hAnsiTheme="minorEastAsia"/>
          <w:sz w:val="32"/>
          <w:szCs w:val="32"/>
        </w:rPr>
        <w:t>3、比上年增减情况</w:t>
      </w:r>
    </w:p>
    <w:p>
      <w:pPr>
        <w:tabs>
          <w:tab w:val="left" w:pos="916"/>
        </w:tabs>
        <w:spacing w:line="560" w:lineRule="exact"/>
        <w:jc w:val="left"/>
        <w:rPr>
          <w:rFonts w:hint="eastAsia" w:asciiTheme="minorEastAsia" w:hAnsiTheme="minorEastAsia"/>
          <w:sz w:val="32"/>
          <w:szCs w:val="32"/>
        </w:rPr>
      </w:pPr>
      <w:r>
        <w:rPr>
          <w:rFonts w:hint="eastAsia" w:asciiTheme="minorEastAsia" w:hAnsiTheme="minorEastAsia"/>
          <w:sz w:val="32"/>
          <w:szCs w:val="32"/>
        </w:rPr>
        <w:t>　　本年度预算收支安排181.15万元，较上年增了36.49万元，其中，基本支出比去年降低了2.79万元，主要是为了压缩公用经费支出，项目支出增加了39.28万元，主要增加了上级残疾人专项补助。</w:t>
      </w:r>
    </w:p>
    <w:p>
      <w:pPr>
        <w:spacing w:line="520" w:lineRule="exact"/>
        <w:outlineLvl w:val="0"/>
        <w:rPr>
          <w:rFonts w:hint="eastAsia" w:asciiTheme="minorEastAsia" w:hAnsiTheme="minorEastAsia"/>
          <w:sz w:val="32"/>
          <w:szCs w:val="32"/>
        </w:rPr>
      </w:pPr>
    </w:p>
    <w:p>
      <w:pPr>
        <w:spacing w:line="520" w:lineRule="exact"/>
        <w:jc w:val="center"/>
        <w:outlineLvl w:val="0"/>
        <w:rPr>
          <w:rFonts w:hint="eastAsia" w:asciiTheme="minorEastAsia" w:hAnsiTheme="minorEastAsia"/>
          <w:b/>
          <w:sz w:val="32"/>
          <w:szCs w:val="32"/>
        </w:rPr>
      </w:pPr>
      <w:r>
        <w:rPr>
          <w:rFonts w:hint="eastAsia" w:asciiTheme="minorEastAsia" w:hAnsiTheme="minorEastAsia"/>
          <w:b/>
          <w:sz w:val="32"/>
          <w:szCs w:val="32"/>
        </w:rPr>
        <w:t>第三部分：机关运行经费安排情况</w:t>
      </w:r>
    </w:p>
    <w:p>
      <w:pPr>
        <w:spacing w:line="520" w:lineRule="exact"/>
        <w:jc w:val="center"/>
        <w:outlineLvl w:val="0"/>
        <w:rPr>
          <w:rFonts w:hint="eastAsia" w:asciiTheme="minorEastAsia" w:hAnsiTheme="minorEastAsia"/>
          <w:b/>
          <w:sz w:val="32"/>
          <w:szCs w:val="32"/>
        </w:rPr>
      </w:pPr>
    </w:p>
    <w:p>
      <w:pPr>
        <w:spacing w:line="520" w:lineRule="exact"/>
        <w:ind w:firstLine="640" w:firstLineChars="200"/>
        <w:jc w:val="left"/>
        <w:outlineLvl w:val="0"/>
        <w:rPr>
          <w:rFonts w:hint="eastAsia" w:asciiTheme="minorEastAsia" w:hAnsiTheme="minorEastAsia"/>
          <w:sz w:val="32"/>
          <w:szCs w:val="32"/>
        </w:rPr>
      </w:pPr>
      <w:r>
        <w:rPr>
          <w:rFonts w:hint="eastAsia" w:asciiTheme="minorEastAsia" w:hAnsiTheme="minorEastAsia"/>
          <w:sz w:val="32"/>
          <w:szCs w:val="32"/>
        </w:rPr>
        <w:t xml:space="preserve"> 保定市满城区残疾人联合会运行经费安排9.59万元，其中办公费0.72万元，邮电费2.64万元，公务用车运行维护费2.5万元,交通补贴3.6万元.其他支出0.13万元。</w:t>
      </w:r>
    </w:p>
    <w:p>
      <w:pPr>
        <w:spacing w:line="520" w:lineRule="exact"/>
        <w:ind w:firstLine="640" w:firstLineChars="200"/>
        <w:jc w:val="left"/>
        <w:outlineLvl w:val="0"/>
        <w:rPr>
          <w:rFonts w:hint="eastAsia" w:asciiTheme="minorEastAsia" w:hAnsiTheme="minorEastAsia"/>
          <w:sz w:val="32"/>
          <w:szCs w:val="32"/>
        </w:rPr>
      </w:pPr>
      <w:r>
        <w:rPr>
          <w:rFonts w:hint="eastAsia" w:asciiTheme="minorEastAsia" w:hAnsiTheme="minorEastAsia"/>
          <w:sz w:val="32"/>
          <w:szCs w:val="32"/>
        </w:rPr>
        <w:t>.</w:t>
      </w:r>
    </w:p>
    <w:p>
      <w:pPr>
        <w:spacing w:line="520" w:lineRule="exact"/>
        <w:jc w:val="center"/>
        <w:outlineLvl w:val="0"/>
        <w:rPr>
          <w:rFonts w:hint="eastAsia" w:asciiTheme="minorEastAsia" w:hAnsiTheme="minorEastAsia"/>
          <w:b/>
          <w:sz w:val="32"/>
          <w:szCs w:val="32"/>
        </w:rPr>
      </w:pPr>
      <w:r>
        <w:rPr>
          <w:rFonts w:hint="eastAsia" w:asciiTheme="minorEastAsia" w:hAnsiTheme="minorEastAsia"/>
          <w:b/>
          <w:sz w:val="32"/>
          <w:szCs w:val="32"/>
        </w:rPr>
        <w:t>第四部分：财政拨款“三公”经费预算情况及增减变化原因</w:t>
      </w:r>
    </w:p>
    <w:p>
      <w:pPr>
        <w:widowControl/>
        <w:jc w:val="left"/>
        <w:rPr>
          <w:rFonts w:asciiTheme="minorEastAsia" w:hAnsiTheme="minorEastAsia"/>
          <w:kern w:val="0"/>
          <w:sz w:val="32"/>
          <w:szCs w:val="32"/>
        </w:rPr>
        <w:sectPr>
          <w:pgSz w:w="11907" w:h="16839"/>
          <w:pgMar w:top="1361" w:right="1021" w:bottom="1361" w:left="1021" w:header="851" w:footer="992" w:gutter="0"/>
          <w:cols w:space="720" w:num="1"/>
          <w:docGrid w:type="lines" w:linePitch="312" w:charSpace="0"/>
        </w:sectPr>
      </w:pPr>
    </w:p>
    <w:tbl>
      <w:tblPr>
        <w:tblStyle w:val="4"/>
        <w:tblW w:w="20730" w:type="dxa"/>
        <w:tblInd w:w="0" w:type="dxa"/>
        <w:tblLayout w:type="fixed"/>
        <w:tblCellMar>
          <w:top w:w="0" w:type="dxa"/>
          <w:left w:w="108" w:type="dxa"/>
          <w:bottom w:w="0" w:type="dxa"/>
          <w:right w:w="108" w:type="dxa"/>
        </w:tblCellMar>
      </w:tblPr>
      <w:tblGrid>
        <w:gridCol w:w="2135"/>
        <w:gridCol w:w="1374"/>
        <w:gridCol w:w="1358"/>
        <w:gridCol w:w="1177"/>
        <w:gridCol w:w="3850"/>
        <w:gridCol w:w="1694"/>
        <w:gridCol w:w="2928"/>
        <w:gridCol w:w="3107"/>
        <w:gridCol w:w="3107"/>
      </w:tblGrid>
      <w:tr>
        <w:tblPrEx>
          <w:tblCellMar>
            <w:top w:w="0" w:type="dxa"/>
            <w:left w:w="108" w:type="dxa"/>
            <w:bottom w:w="0" w:type="dxa"/>
            <w:right w:w="108" w:type="dxa"/>
          </w:tblCellMar>
        </w:tblPrEx>
        <w:trPr>
          <w:trHeight w:val="405" w:hRule="atLeast"/>
        </w:trPr>
        <w:tc>
          <w:tcPr>
            <w:tcW w:w="11590" w:type="dxa"/>
            <w:gridSpan w:val="6"/>
            <w:vAlign w:val="center"/>
          </w:tcPr>
          <w:p>
            <w:pPr>
              <w:widowControl/>
              <w:jc w:val="left"/>
              <w:rPr>
                <w:rFonts w:asciiTheme="minorEastAsia" w:hAnsiTheme="minorEastAsia"/>
                <w:sz w:val="32"/>
                <w:szCs w:val="32"/>
              </w:rPr>
            </w:pPr>
          </w:p>
        </w:tc>
        <w:tc>
          <w:tcPr>
            <w:tcW w:w="2929" w:type="dxa"/>
            <w:vAlign w:val="center"/>
          </w:tcPr>
          <w:p>
            <w:pPr>
              <w:widowControl/>
              <w:jc w:val="left"/>
              <w:rPr>
                <w:rFonts w:asciiTheme="minorEastAsia" w:hAnsiTheme="minorEastAsia"/>
                <w:sz w:val="32"/>
                <w:szCs w:val="32"/>
              </w:rPr>
            </w:pPr>
          </w:p>
        </w:tc>
        <w:tc>
          <w:tcPr>
            <w:tcW w:w="3108" w:type="dxa"/>
            <w:vAlign w:val="center"/>
          </w:tcPr>
          <w:p>
            <w:pPr>
              <w:widowControl/>
              <w:jc w:val="left"/>
              <w:rPr>
                <w:rFonts w:asciiTheme="minorEastAsia" w:hAnsiTheme="minorEastAsia"/>
                <w:sz w:val="32"/>
                <w:szCs w:val="32"/>
              </w:rPr>
            </w:pPr>
          </w:p>
        </w:tc>
        <w:tc>
          <w:tcPr>
            <w:tcW w:w="3108" w:type="dxa"/>
            <w:vAlign w:val="center"/>
          </w:tcPr>
          <w:p>
            <w:pPr>
              <w:widowControl/>
              <w:jc w:val="right"/>
              <w:rPr>
                <w:rFonts w:asciiTheme="minorEastAsia" w:hAnsiTheme="minorEastAsia"/>
                <w:sz w:val="32"/>
                <w:szCs w:val="32"/>
              </w:rPr>
            </w:pPr>
            <w:r>
              <w:rPr>
                <w:rFonts w:hint="eastAsia" w:asciiTheme="minorEastAsia" w:hAnsiTheme="minorEastAsia"/>
                <w:sz w:val="32"/>
                <w:szCs w:val="32"/>
              </w:rPr>
              <w:t>单位：万元</w:t>
            </w:r>
          </w:p>
        </w:tc>
      </w:tr>
      <w:tr>
        <w:tblPrEx>
          <w:tblCellMar>
            <w:top w:w="0" w:type="dxa"/>
            <w:left w:w="108" w:type="dxa"/>
            <w:bottom w:w="0" w:type="dxa"/>
            <w:right w:w="108" w:type="dxa"/>
          </w:tblCellMar>
        </w:tblPrEx>
        <w:trPr>
          <w:gridAfter w:val="4"/>
          <w:wAfter w:w="10839" w:type="dxa"/>
          <w:trHeight w:val="221" w:hRule="atLeast"/>
        </w:trPr>
        <w:tc>
          <w:tcPr>
            <w:tcW w:w="2136" w:type="dxa"/>
            <w:vAlign w:val="center"/>
          </w:tcPr>
          <w:p>
            <w:pPr>
              <w:widowControl/>
              <w:jc w:val="left"/>
              <w:rPr>
                <w:rFonts w:asciiTheme="minorEastAsia" w:hAnsiTheme="minorEastAsia"/>
                <w:sz w:val="32"/>
                <w:szCs w:val="32"/>
              </w:rPr>
            </w:pPr>
          </w:p>
        </w:tc>
        <w:tc>
          <w:tcPr>
            <w:tcW w:w="1374" w:type="dxa"/>
            <w:vAlign w:val="center"/>
          </w:tcPr>
          <w:p>
            <w:pPr>
              <w:widowControl/>
              <w:jc w:val="left"/>
              <w:rPr>
                <w:rFonts w:asciiTheme="minorEastAsia" w:hAnsiTheme="minorEastAsia"/>
                <w:sz w:val="32"/>
                <w:szCs w:val="32"/>
              </w:rPr>
            </w:pPr>
          </w:p>
        </w:tc>
        <w:tc>
          <w:tcPr>
            <w:tcW w:w="1358" w:type="dxa"/>
            <w:vAlign w:val="center"/>
          </w:tcPr>
          <w:p>
            <w:pPr>
              <w:widowControl/>
              <w:jc w:val="left"/>
              <w:rPr>
                <w:rFonts w:asciiTheme="minorEastAsia" w:hAnsiTheme="minorEastAsia"/>
                <w:sz w:val="32"/>
                <w:szCs w:val="32"/>
              </w:rPr>
            </w:pPr>
          </w:p>
        </w:tc>
        <w:tc>
          <w:tcPr>
            <w:tcW w:w="1177" w:type="dxa"/>
            <w:vAlign w:val="center"/>
          </w:tcPr>
          <w:p>
            <w:pPr>
              <w:widowControl/>
              <w:jc w:val="left"/>
              <w:rPr>
                <w:rFonts w:asciiTheme="minorEastAsia" w:hAnsiTheme="minorEastAsia"/>
                <w:sz w:val="32"/>
                <w:szCs w:val="32"/>
              </w:rPr>
            </w:pPr>
          </w:p>
        </w:tc>
        <w:tc>
          <w:tcPr>
            <w:tcW w:w="3851" w:type="dxa"/>
            <w:vAlign w:val="center"/>
          </w:tcPr>
          <w:p>
            <w:pPr>
              <w:widowControl/>
              <w:jc w:val="right"/>
              <w:rPr>
                <w:rFonts w:asciiTheme="minorEastAsia" w:hAnsiTheme="minorEastAsia"/>
                <w:sz w:val="32"/>
                <w:szCs w:val="32"/>
              </w:rPr>
            </w:pPr>
            <w:r>
              <w:rPr>
                <w:rFonts w:hint="eastAsia" w:asciiTheme="minorEastAsia" w:hAnsiTheme="minorEastAsia"/>
                <w:sz w:val="32"/>
                <w:szCs w:val="32"/>
              </w:rPr>
              <w:t>单位：万元</w:t>
            </w:r>
          </w:p>
        </w:tc>
      </w:tr>
      <w:tr>
        <w:tblPrEx>
          <w:tblCellMar>
            <w:top w:w="0" w:type="dxa"/>
            <w:left w:w="108" w:type="dxa"/>
            <w:bottom w:w="0" w:type="dxa"/>
            <w:right w:w="108" w:type="dxa"/>
          </w:tblCellMar>
        </w:tblPrEx>
        <w:trPr>
          <w:gridAfter w:val="4"/>
          <w:wAfter w:w="10839" w:type="dxa"/>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项目名称</w:t>
            </w:r>
          </w:p>
        </w:tc>
        <w:tc>
          <w:tcPr>
            <w:tcW w:w="1374"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2019年度预算</w:t>
            </w:r>
          </w:p>
        </w:tc>
        <w:tc>
          <w:tcPr>
            <w:tcW w:w="1358"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2020年度预算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增减金额</w:t>
            </w:r>
          </w:p>
        </w:tc>
        <w:tc>
          <w:tcPr>
            <w:tcW w:w="3851"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变化原因</w:t>
            </w:r>
          </w:p>
        </w:tc>
      </w:tr>
      <w:tr>
        <w:tblPrEx>
          <w:tblCellMar>
            <w:top w:w="0" w:type="dxa"/>
            <w:left w:w="108" w:type="dxa"/>
            <w:bottom w:w="0" w:type="dxa"/>
            <w:right w:w="108" w:type="dxa"/>
          </w:tblCellMar>
        </w:tblPrEx>
        <w:trPr>
          <w:gridAfter w:val="4"/>
          <w:wAfter w:w="10839" w:type="dxa"/>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公务用车购置经费</w:t>
            </w:r>
          </w:p>
        </w:tc>
        <w:tc>
          <w:tcPr>
            <w:tcW w:w="1374"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0</w:t>
            </w:r>
          </w:p>
        </w:tc>
        <w:tc>
          <w:tcPr>
            <w:tcW w:w="1358"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0</w:t>
            </w:r>
          </w:p>
        </w:tc>
        <w:tc>
          <w:tcPr>
            <w:tcW w:w="1177"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0</w:t>
            </w:r>
          </w:p>
        </w:tc>
        <w:tc>
          <w:tcPr>
            <w:tcW w:w="3851" w:type="dxa"/>
            <w:tcBorders>
              <w:top w:val="nil"/>
              <w:left w:val="nil"/>
              <w:bottom w:val="single" w:color="auto" w:sz="4" w:space="0"/>
              <w:right w:val="single" w:color="auto" w:sz="4" w:space="0"/>
            </w:tcBorders>
            <w:vAlign w:val="center"/>
          </w:tcPr>
          <w:p>
            <w:pPr>
              <w:widowControl/>
              <w:jc w:val="left"/>
              <w:rPr>
                <w:rFonts w:asciiTheme="minorEastAsia" w:hAnsiTheme="minorEastAsia"/>
                <w:sz w:val="32"/>
                <w:szCs w:val="32"/>
              </w:rPr>
            </w:pPr>
            <w:r>
              <w:rPr>
                <w:rFonts w:hint="eastAsia" w:asciiTheme="minorEastAsia" w:hAnsiTheme="minorEastAsia"/>
                <w:sz w:val="32"/>
                <w:szCs w:val="32"/>
              </w:rPr>
              <w:t>无增减变化</w:t>
            </w:r>
          </w:p>
        </w:tc>
      </w:tr>
      <w:tr>
        <w:tblPrEx>
          <w:tblCellMar>
            <w:top w:w="0" w:type="dxa"/>
            <w:left w:w="108" w:type="dxa"/>
            <w:bottom w:w="0" w:type="dxa"/>
            <w:right w:w="108" w:type="dxa"/>
          </w:tblCellMar>
        </w:tblPrEx>
        <w:trPr>
          <w:gridAfter w:val="4"/>
          <w:wAfter w:w="10839" w:type="dxa"/>
          <w:trHeight w:val="57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公务用车运行经费</w:t>
            </w:r>
          </w:p>
        </w:tc>
        <w:tc>
          <w:tcPr>
            <w:tcW w:w="1374"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2.5</w:t>
            </w:r>
          </w:p>
        </w:tc>
        <w:tc>
          <w:tcPr>
            <w:tcW w:w="1358"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2.5</w:t>
            </w:r>
          </w:p>
        </w:tc>
        <w:tc>
          <w:tcPr>
            <w:tcW w:w="1177"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0</w:t>
            </w:r>
          </w:p>
        </w:tc>
        <w:tc>
          <w:tcPr>
            <w:tcW w:w="3851" w:type="dxa"/>
            <w:tcBorders>
              <w:top w:val="nil"/>
              <w:left w:val="nil"/>
              <w:bottom w:val="single" w:color="auto" w:sz="4" w:space="0"/>
              <w:right w:val="single" w:color="auto" w:sz="4" w:space="0"/>
            </w:tcBorders>
            <w:vAlign w:val="center"/>
          </w:tcPr>
          <w:p>
            <w:pPr>
              <w:widowControl/>
              <w:jc w:val="left"/>
              <w:rPr>
                <w:rFonts w:asciiTheme="minorEastAsia" w:hAnsiTheme="minorEastAsia"/>
                <w:sz w:val="32"/>
                <w:szCs w:val="32"/>
              </w:rPr>
            </w:pPr>
            <w:r>
              <w:rPr>
                <w:rFonts w:hint="eastAsia" w:asciiTheme="minorEastAsia" w:hAnsiTheme="minorEastAsia"/>
                <w:sz w:val="32"/>
                <w:szCs w:val="32"/>
              </w:rPr>
              <w:t>无增减变化</w:t>
            </w:r>
          </w:p>
        </w:tc>
      </w:tr>
      <w:tr>
        <w:tblPrEx>
          <w:tblCellMar>
            <w:top w:w="0" w:type="dxa"/>
            <w:left w:w="108" w:type="dxa"/>
            <w:bottom w:w="0" w:type="dxa"/>
            <w:right w:w="108" w:type="dxa"/>
          </w:tblCellMar>
        </w:tblPrEx>
        <w:trPr>
          <w:gridAfter w:val="4"/>
          <w:wAfter w:w="10839" w:type="dxa"/>
          <w:trHeight w:val="85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公务接待费支出</w:t>
            </w:r>
          </w:p>
        </w:tc>
        <w:tc>
          <w:tcPr>
            <w:tcW w:w="1374"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0</w:t>
            </w:r>
          </w:p>
        </w:tc>
        <w:tc>
          <w:tcPr>
            <w:tcW w:w="1358"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0</w:t>
            </w:r>
          </w:p>
        </w:tc>
        <w:tc>
          <w:tcPr>
            <w:tcW w:w="1177"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0</w:t>
            </w:r>
          </w:p>
        </w:tc>
        <w:tc>
          <w:tcPr>
            <w:tcW w:w="3851" w:type="dxa"/>
            <w:tcBorders>
              <w:top w:val="nil"/>
              <w:left w:val="nil"/>
              <w:bottom w:val="single" w:color="auto" w:sz="4" w:space="0"/>
              <w:right w:val="single" w:color="auto" w:sz="4" w:space="0"/>
            </w:tcBorders>
            <w:vAlign w:val="center"/>
          </w:tcPr>
          <w:p>
            <w:pPr>
              <w:widowControl/>
              <w:jc w:val="left"/>
              <w:rPr>
                <w:rFonts w:asciiTheme="minorEastAsia" w:hAnsiTheme="minorEastAsia"/>
                <w:sz w:val="32"/>
                <w:szCs w:val="32"/>
              </w:rPr>
            </w:pPr>
            <w:r>
              <w:rPr>
                <w:rFonts w:hint="eastAsia" w:asciiTheme="minorEastAsia" w:hAnsiTheme="minorEastAsia"/>
                <w:sz w:val="32"/>
                <w:szCs w:val="32"/>
              </w:rPr>
              <w:t>无增减变化</w:t>
            </w:r>
          </w:p>
        </w:tc>
      </w:tr>
      <w:tr>
        <w:tblPrEx>
          <w:tblCellMar>
            <w:top w:w="0" w:type="dxa"/>
            <w:left w:w="108" w:type="dxa"/>
            <w:bottom w:w="0" w:type="dxa"/>
            <w:right w:w="108" w:type="dxa"/>
          </w:tblCellMar>
        </w:tblPrEx>
        <w:trPr>
          <w:gridAfter w:val="4"/>
          <w:wAfter w:w="10839" w:type="dxa"/>
          <w:trHeight w:val="114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合计</w:t>
            </w:r>
          </w:p>
        </w:tc>
        <w:tc>
          <w:tcPr>
            <w:tcW w:w="1374"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2.5</w:t>
            </w:r>
          </w:p>
        </w:tc>
        <w:tc>
          <w:tcPr>
            <w:tcW w:w="1358"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2.5</w:t>
            </w:r>
          </w:p>
        </w:tc>
        <w:tc>
          <w:tcPr>
            <w:tcW w:w="1177"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0</w:t>
            </w:r>
          </w:p>
        </w:tc>
        <w:tc>
          <w:tcPr>
            <w:tcW w:w="3851" w:type="dxa"/>
            <w:tcBorders>
              <w:top w:val="nil"/>
              <w:left w:val="nil"/>
              <w:bottom w:val="single" w:color="auto" w:sz="4" w:space="0"/>
              <w:right w:val="single" w:color="auto" w:sz="4" w:space="0"/>
            </w:tcBorders>
            <w:vAlign w:val="center"/>
          </w:tcPr>
          <w:p>
            <w:pPr>
              <w:widowControl/>
              <w:jc w:val="left"/>
              <w:rPr>
                <w:rFonts w:asciiTheme="minorEastAsia" w:hAnsiTheme="minorEastAsia"/>
                <w:sz w:val="32"/>
                <w:szCs w:val="32"/>
              </w:rPr>
            </w:pPr>
            <w:r>
              <w:rPr>
                <w:rFonts w:hint="eastAsia" w:asciiTheme="minorEastAsia" w:hAnsiTheme="minorEastAsia"/>
                <w:sz w:val="32"/>
                <w:szCs w:val="32"/>
              </w:rPr>
              <w:t>无增减变化</w:t>
            </w:r>
          </w:p>
        </w:tc>
      </w:tr>
    </w:tbl>
    <w:p>
      <w:pPr>
        <w:widowControl/>
        <w:jc w:val="left"/>
        <w:rPr>
          <w:rFonts w:asciiTheme="minorEastAsia" w:hAnsiTheme="minorEastAsia"/>
          <w:kern w:val="0"/>
          <w:sz w:val="32"/>
          <w:szCs w:val="32"/>
        </w:rPr>
        <w:sectPr>
          <w:pgSz w:w="11907" w:h="16839"/>
          <w:pgMar w:top="1361" w:right="1021" w:bottom="1361" w:left="1021" w:header="851" w:footer="992" w:gutter="0"/>
          <w:cols w:space="720" w:num="1"/>
          <w:docGrid w:type="linesAndChars" w:linePitch="312" w:charSpace="0"/>
        </w:sectPr>
      </w:pPr>
    </w:p>
    <w:p>
      <w:pPr>
        <w:spacing w:line="520" w:lineRule="exact"/>
        <w:ind w:firstLine="640" w:firstLineChars="200"/>
        <w:rPr>
          <w:rFonts w:hint="eastAsia" w:asciiTheme="minorEastAsia" w:hAnsiTheme="minorEastAsia"/>
          <w:sz w:val="32"/>
          <w:szCs w:val="32"/>
        </w:rPr>
      </w:pPr>
    </w:p>
    <w:p>
      <w:pPr>
        <w:spacing w:line="560" w:lineRule="exact"/>
        <w:ind w:firstLine="642" w:firstLineChars="200"/>
        <w:jc w:val="center"/>
        <w:rPr>
          <w:rFonts w:hint="eastAsia" w:asciiTheme="minorEastAsia" w:hAnsiTheme="minorEastAsia"/>
          <w:b/>
          <w:sz w:val="32"/>
          <w:szCs w:val="32"/>
        </w:rPr>
      </w:pPr>
      <w:r>
        <w:rPr>
          <w:rFonts w:hint="eastAsia" w:asciiTheme="minorEastAsia" w:hAnsiTheme="minorEastAsia"/>
          <w:b/>
          <w:sz w:val="32"/>
          <w:szCs w:val="32"/>
        </w:rPr>
        <w:t>第五部分：绩效预算信息</w:t>
      </w:r>
    </w:p>
    <w:p>
      <w:pPr>
        <w:ind w:firstLine="600" w:firstLineChars="200"/>
        <w:outlineLvl w:val="0"/>
        <w:rPr>
          <w:rFonts w:hint="eastAsia" w:cs="黑体" w:asciiTheme="minorEastAsia" w:hAnsiTheme="minorEastAsia"/>
          <w:bCs/>
          <w:sz w:val="30"/>
          <w:szCs w:val="30"/>
        </w:rPr>
      </w:pPr>
      <w:bookmarkStart w:id="0" w:name="_Toc477962886"/>
    </w:p>
    <w:p>
      <w:pPr>
        <w:jc w:val="left"/>
        <w:rPr>
          <w:rFonts w:hint="eastAsia" w:cs="黑体" w:asciiTheme="minorEastAsia" w:hAnsiTheme="minorEastAsia"/>
          <w:b/>
          <w:sz w:val="32"/>
          <w:szCs w:val="32"/>
        </w:rPr>
      </w:pPr>
      <w:r>
        <w:rPr>
          <w:rFonts w:hint="eastAsia" w:cs="黑体" w:asciiTheme="minorEastAsia" w:hAnsiTheme="minorEastAsia"/>
          <w:b/>
          <w:sz w:val="30"/>
          <w:szCs w:val="30"/>
        </w:rPr>
        <w:t xml:space="preserve"> </w:t>
      </w:r>
      <w:r>
        <w:rPr>
          <w:rFonts w:hint="eastAsia" w:cs="黑体" w:asciiTheme="minorEastAsia" w:hAnsiTheme="minorEastAsia"/>
          <w:b/>
          <w:sz w:val="32"/>
          <w:szCs w:val="32"/>
        </w:rPr>
        <w:t>总体目标：</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部门年度发展规划目标：</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2020年以来，在区委、区政府正确领导和上级残联具体指导下，区残联紧紧围绕全年重点工作任务，认真履行“代表、服务、管理”三项职能，切实解决残疾人最关心、最直接、最现实的利益问题，进一步推动了我区残疾人事业的发展。</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一、教育就业工作</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1、残疾人就业年龄段实名制统计工作</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年初组织召开由乡镇（社区）残联理事长及实名制统计管理工作人员参加的动员大会，传达上级残疾人劳动服务中心文件精神，对具体工作进行了安排和部署，并及时按照上级残联要求对乡镇（社区）残疾人就业和职业培训状况实名制统计管理人员和专职委员进行了培训。</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2、残疾人助学工程</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今年我们通过协调区教育局，对考入大中专的应届残疾人及残疾人家庭子女毕业生进行筛选，共筛选出4名需要资助的学生，将其基本情况上报省、市残联，待扶持资金到位之后进行发放。</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二、残疾人两项补贴审核工作</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按照省残联关于印发《河北省人民政府关于全面建立困难残疾人生活补贴和重度残疾人护理补贴制度的实施意见》（冀政字〔2015〕74号）要求，借助残疾人证信息管理系统，对全区11个乡镇及6个社区的残疾人申报材料进行了复审。</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三、康复工作</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认真开展残疾人辅助器具适配工作，制定具体实施方案，要求各乡镇残联开展摸底和筛查。为有需求的残疾人发放残疾人轮椅、座便器、拐杖，助其最大限度地康复，改善生活品质。</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四、组织维权工作</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1、残疾人机动轮椅车燃油补贴工作</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残疾人机动轮椅车燃油补贴是国家针对残疾人这一特殊弱势群体出台的一项惠民政策。我们为将好事办好，防止瞒报漏报，健全领导机构，明确专人负责。</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2、残疾人热线的开通情况</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区残联明确专人负责残疾人热线工作，在日常工作中，始终以热情的态度、关心的话语来对待残疾人，对他们来电、来访提出的问题和需要解决的困难，都认真对待，能帮助解决的尽量解决，使他们高兴而来满意而归。</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3、开展全国残疾人基本服务状况和需求信息数据动态更新</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按照上级文件要求。经区残联领导班子研究决定，经区残联领导班子研究决定，组织乡镇（社区）残联理事长召开了动员会，对全区数据动态更新工作做全面安排部署，并对全区11个乡镇和6个社区的工作人员进行业务培训。</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4、贫困残疾人实用技术培训</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为使残疾人掌握一技之长，在近年工作的基础上，继续组织实施残疾人实用技术培训工程，对进行了农村实用技能培训，极大地提高了他们的脱贫致富能力和自立自强信心。</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5、第二代残疾人证办理情况</w:t>
      </w:r>
    </w:p>
    <w:p>
      <w:pPr>
        <w:spacing w:line="500" w:lineRule="exact"/>
        <w:ind w:firstLine="560"/>
        <w:rPr>
          <w:rFonts w:hint="eastAsia" w:cs="黑体" w:asciiTheme="minorEastAsia" w:hAnsiTheme="minorEastAsia"/>
          <w:sz w:val="32"/>
          <w:szCs w:val="32"/>
        </w:rPr>
      </w:pP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6、开展2020年度全国残疾人家庭收入状况调查工作</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按照《中残联关于开展2017年度全国残疾人家庭收入状况调查工作的通知》残联发[2017]23号文件要求。经区残联领导班子研究决定，开始对中残联抽取的我区11个乡镇的50名残疾人开展家庭工作收入状况调查工作。此项工作在8月10日前完成，调查资料全部上报中残联。</w:t>
      </w:r>
    </w:p>
    <w:p>
      <w:pPr>
        <w:spacing w:line="500" w:lineRule="exact"/>
        <w:ind w:firstLine="560"/>
        <w:rPr>
          <w:rFonts w:hint="eastAsia" w:cs="黑体" w:asciiTheme="minorEastAsia" w:hAnsiTheme="minorEastAsia"/>
          <w:sz w:val="32"/>
          <w:szCs w:val="32"/>
        </w:rPr>
      </w:pPr>
    </w:p>
    <w:p>
      <w:pPr>
        <w:jc w:val="left"/>
        <w:rPr>
          <w:rFonts w:hint="eastAsia" w:cs="黑体" w:asciiTheme="minorEastAsia" w:hAnsiTheme="minorEastAsia"/>
          <w:b/>
          <w:sz w:val="32"/>
          <w:szCs w:val="32"/>
        </w:rPr>
      </w:pPr>
      <w:r>
        <w:rPr>
          <w:rFonts w:hint="eastAsia" w:cs="黑体" w:asciiTheme="minorEastAsia" w:hAnsiTheme="minorEastAsia"/>
          <w:b/>
          <w:sz w:val="32"/>
          <w:szCs w:val="32"/>
        </w:rPr>
        <w:t xml:space="preserve">    职责分类绩效目标：</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一、部门职责分类绩效目标情况说明：</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 xml:space="preserve"> 1.残疾人机动轮椅车燃油补贴工程。为符合条件的残疾人机动轮椅车发放燃油补贴；2.残疾人助学工程。对符合标准的当年新入学贫困残疾大学生及贫困残疾人家庭大学生进行资助；3.贫困肢残者康复工程。免费为符合标准的肢体残疾人安装假肢；4.阳光救助工程。按照上级要求，为符合标准的困难残疾人发放救助金；5.残疾人就业培训工程。免费对农村残疾人进行实用技术培训，扶持残疾人自助创业；6.就业年龄段残疾人实名制信息管理工程。对我区残疾人人口基础数据库中全部就业年龄段内的残疾人信息进行统计录入。“两项补贴”即：按照上级要求，对符合标准的残疾人发放困难残疾人生活补贴和重度残疾人护理补贴手续进行审核。“两个确保”即：确保年度工作目标高质量圆满完成，确保残联系统稳定大局，为全区经济社会发展做出应有的贡献。    </w:t>
      </w:r>
    </w:p>
    <w:p>
      <w:pPr>
        <w:spacing w:line="500" w:lineRule="exact"/>
        <w:rPr>
          <w:rFonts w:hint="eastAsia" w:cs="黑体" w:asciiTheme="minorEastAsia" w:hAnsiTheme="minorEastAsia"/>
          <w:sz w:val="32"/>
          <w:szCs w:val="32"/>
        </w:rPr>
      </w:pPr>
      <w:r>
        <w:rPr>
          <w:rFonts w:hint="eastAsia" w:cs="黑体" w:asciiTheme="minorEastAsia" w:hAnsiTheme="minorEastAsia"/>
          <w:sz w:val="32"/>
          <w:szCs w:val="32"/>
        </w:rPr>
        <w:t xml:space="preserve">  二、实现年度发展规划目标的保障措施</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 xml:space="preserve">  </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1、聚焦项目园区，增强协同发展的拉动力。</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2、聚焦城市建设，增强同城发展的承载力。</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3、聚焦生态旅游，增强绿色发展的支撑力。</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4、聚焦美丽乡村，增强统筹发展的凝聚力。</w:t>
      </w:r>
    </w:p>
    <w:p>
      <w:pPr>
        <w:spacing w:line="500" w:lineRule="exact"/>
        <w:ind w:firstLine="560"/>
        <w:rPr>
          <w:rFonts w:hint="eastAsia" w:cs="黑体" w:asciiTheme="minorEastAsia" w:hAnsiTheme="minorEastAsia"/>
          <w:sz w:val="32"/>
          <w:szCs w:val="32"/>
        </w:rPr>
      </w:pPr>
      <w:r>
        <w:rPr>
          <w:rFonts w:hint="eastAsia" w:cs="黑体" w:asciiTheme="minorEastAsia" w:hAnsiTheme="minorEastAsia"/>
          <w:sz w:val="32"/>
          <w:szCs w:val="32"/>
        </w:rPr>
        <w:t>5、聚焦民生事业，增强共享发展的向心力.</w:t>
      </w:r>
    </w:p>
    <w:p>
      <w:pPr>
        <w:spacing w:line="500" w:lineRule="exact"/>
        <w:ind w:firstLine="560"/>
        <w:rPr>
          <w:rFonts w:hint="eastAsia" w:cs="黑体" w:asciiTheme="minorEastAsia" w:hAnsiTheme="minorEastAsia"/>
          <w:sz w:val="32"/>
          <w:szCs w:val="32"/>
        </w:rPr>
      </w:pPr>
    </w:p>
    <w:p>
      <w:pPr>
        <w:spacing w:line="500" w:lineRule="exact"/>
        <w:ind w:firstLine="640" w:firstLineChars="200"/>
        <w:jc w:val="left"/>
        <w:rPr>
          <w:rFonts w:hint="eastAsia" w:asciiTheme="minorEastAsia" w:hAnsiTheme="minorEastAsia"/>
          <w:sz w:val="32"/>
          <w:szCs w:val="32"/>
        </w:rPr>
      </w:pPr>
      <w:r>
        <w:rPr>
          <w:rFonts w:hint="eastAsia" w:asciiTheme="minorEastAsia" w:hAnsiTheme="minorEastAsia"/>
          <w:sz w:val="32"/>
          <w:szCs w:val="32"/>
        </w:rPr>
        <w:t>工作保障措施</w:t>
      </w:r>
    </w:p>
    <w:p>
      <w:pPr>
        <w:spacing w:line="500" w:lineRule="exact"/>
        <w:ind w:firstLine="640" w:firstLineChars="200"/>
        <w:jc w:val="left"/>
        <w:rPr>
          <w:rFonts w:hint="eastAsia" w:asciiTheme="minorEastAsia" w:hAnsiTheme="minorEastAsia"/>
          <w:sz w:val="32"/>
          <w:szCs w:val="32"/>
        </w:rPr>
      </w:pPr>
      <w:r>
        <w:rPr>
          <w:rFonts w:hint="eastAsia" w:asciiTheme="minorEastAsia" w:hAnsiTheme="minorEastAsia"/>
          <w:sz w:val="32"/>
          <w:szCs w:val="32"/>
        </w:rPr>
        <w:t xml:space="preserve">     2020</w:t>
      </w:r>
      <w:r>
        <w:rPr>
          <w:rFonts w:hint="eastAsia" w:cs="宋体" w:asciiTheme="minorEastAsia" w:hAnsiTheme="minorEastAsia"/>
          <w:sz w:val="32"/>
          <w:szCs w:val="32"/>
        </w:rPr>
        <w:t>年，全局将围绕区委、区政府聚焦聚力</w:t>
      </w:r>
      <w:r>
        <w:rPr>
          <w:rFonts w:hint="eastAsia" w:asciiTheme="minorEastAsia" w:hAnsiTheme="minorEastAsia"/>
          <w:sz w:val="32"/>
          <w:szCs w:val="32"/>
        </w:rPr>
        <w:t>“</w:t>
      </w:r>
      <w:r>
        <w:rPr>
          <w:rFonts w:hint="eastAsia" w:cs="宋体" w:asciiTheme="minorEastAsia" w:hAnsiTheme="minorEastAsia"/>
          <w:sz w:val="32"/>
          <w:szCs w:val="32"/>
        </w:rPr>
        <w:t>民生共享</w:t>
      </w:r>
      <w:r>
        <w:rPr>
          <w:rFonts w:hint="eastAsia" w:asciiTheme="minorEastAsia" w:hAnsiTheme="minorEastAsia"/>
          <w:sz w:val="32"/>
          <w:szCs w:val="32"/>
        </w:rPr>
        <w:t>”</w:t>
      </w:r>
      <w:r>
        <w:rPr>
          <w:rFonts w:hint="eastAsia" w:cs="宋体" w:asciiTheme="minorEastAsia" w:hAnsiTheme="minorEastAsia"/>
          <w:sz w:val="32"/>
          <w:szCs w:val="32"/>
        </w:rPr>
        <w:t>主战场，坚持工作上一个核心（抓班子带队伍促工作），思想上把握两个引领（</w:t>
      </w:r>
      <w:r>
        <w:rPr>
          <w:rFonts w:hint="eastAsia" w:cs="宋体" w:asciiTheme="minorEastAsia" w:hAnsiTheme="minorEastAsia"/>
          <w:sz w:val="32"/>
          <w:szCs w:val="32"/>
          <w:lang w:eastAsia="zh-CN"/>
        </w:rPr>
        <w:t>党的</w:t>
      </w:r>
      <w:r>
        <w:rPr>
          <w:rFonts w:hint="eastAsia" w:cs="宋体" w:asciiTheme="minorEastAsia" w:hAnsiTheme="minorEastAsia"/>
          <w:sz w:val="32"/>
          <w:szCs w:val="32"/>
        </w:rPr>
        <w:t>十九大精神、习近平新时代中国特色社会主义思想），以全局重点工作为抓手，开创全区残联工作新局面。本单位将采取以下工作措施以保障全局年度绩效目标的完成。</w:t>
      </w:r>
    </w:p>
    <w:p>
      <w:pPr>
        <w:spacing w:line="500" w:lineRule="exact"/>
        <w:ind w:firstLine="640" w:firstLineChars="200"/>
        <w:jc w:val="left"/>
        <w:rPr>
          <w:rFonts w:hint="eastAsia" w:asciiTheme="minorEastAsia" w:hAnsiTheme="minorEastAsia"/>
          <w:sz w:val="32"/>
          <w:szCs w:val="32"/>
        </w:rPr>
      </w:pPr>
      <w:r>
        <w:rPr>
          <w:rFonts w:hint="eastAsia" w:asciiTheme="minorEastAsia" w:hAnsiTheme="minorEastAsia"/>
          <w:sz w:val="32"/>
          <w:szCs w:val="32"/>
        </w:rPr>
        <w:t>一、完善制度建设。制定完善预算绩效管理制度、资金管理办法、工作保障制度等，为全年预算绩效目标的实现奠定制度基础。</w:t>
      </w:r>
    </w:p>
    <w:p>
      <w:pPr>
        <w:spacing w:line="500" w:lineRule="exact"/>
        <w:ind w:firstLine="640" w:firstLineChars="200"/>
        <w:jc w:val="left"/>
        <w:rPr>
          <w:rFonts w:hint="eastAsia" w:asciiTheme="minorEastAsia" w:hAnsiTheme="minorEastAsia"/>
          <w:sz w:val="32"/>
          <w:szCs w:val="32"/>
        </w:rPr>
      </w:pPr>
      <w:r>
        <w:rPr>
          <w:rFonts w:hint="eastAsia" w:asciiTheme="minorEastAsia" w:hAnsiTheme="minorEastAsia"/>
          <w:sz w:val="32"/>
          <w:szCs w:val="32"/>
        </w:rPr>
        <w:t>二、加强支出管理。通过优化支出结构、编细编实预算、按规定及时下达资金等多种措施，严格资金管控流程，确保支出进度达标。</w:t>
      </w:r>
    </w:p>
    <w:p>
      <w:pPr>
        <w:spacing w:line="500" w:lineRule="exact"/>
        <w:ind w:firstLine="640" w:firstLineChars="200"/>
        <w:jc w:val="left"/>
        <w:rPr>
          <w:rFonts w:hint="eastAsia" w:asciiTheme="minorEastAsia" w:hAnsiTheme="minorEastAsia"/>
          <w:sz w:val="32"/>
          <w:szCs w:val="32"/>
        </w:rPr>
      </w:pPr>
      <w:r>
        <w:rPr>
          <w:rFonts w:hint="eastAsia" w:asciiTheme="minorEastAsia" w:hAnsiTheme="minorEastAsia"/>
          <w:sz w:val="32"/>
          <w:szCs w:val="32"/>
        </w:rPr>
        <w:t>三、加强绩效运行监控。按要求开展绩效运行监控，发现问题及时采取措施，确保绩效目标如期保质实现。</w:t>
      </w:r>
    </w:p>
    <w:p>
      <w:pPr>
        <w:spacing w:line="500" w:lineRule="exact"/>
        <w:ind w:firstLine="640" w:firstLineChars="200"/>
        <w:jc w:val="left"/>
        <w:rPr>
          <w:rFonts w:hint="eastAsia" w:asciiTheme="minorEastAsia" w:hAnsiTheme="minorEastAsia"/>
          <w:sz w:val="32"/>
          <w:szCs w:val="32"/>
        </w:rPr>
      </w:pPr>
      <w:r>
        <w:rPr>
          <w:rFonts w:hint="eastAsia" w:asciiTheme="minorEastAsia" w:hAnsiTheme="minorEastAsia"/>
          <w:sz w:val="32"/>
          <w:szCs w:val="32"/>
        </w:rPr>
        <w:t>四、做好绩效自评。按要求开展上年度部门预算绩效自评和重点评价工作，对评价中发现的问题及时整改，调整优化支出结构，提高财政资金使用效益。</w:t>
      </w:r>
    </w:p>
    <w:p>
      <w:pPr>
        <w:spacing w:line="500" w:lineRule="exact"/>
        <w:ind w:firstLine="640" w:firstLineChars="200"/>
        <w:jc w:val="left"/>
        <w:rPr>
          <w:rFonts w:hint="eastAsia" w:asciiTheme="minorEastAsia" w:hAnsiTheme="minorEastAsia"/>
          <w:sz w:val="32"/>
          <w:szCs w:val="32"/>
        </w:rPr>
      </w:pPr>
      <w:r>
        <w:rPr>
          <w:rFonts w:hint="eastAsia" w:asciiTheme="minorEastAsia" w:hAnsiTheme="minorEastAsia"/>
          <w:sz w:val="32"/>
          <w:szCs w:val="32"/>
        </w:rPr>
        <w:t>五、规范财务资产管理。完善财务管理制度，严格审批程序，加强固定资产登记、使用和报废处置管理，做到支出合理，物尽其用。</w:t>
      </w:r>
    </w:p>
    <w:p>
      <w:pPr>
        <w:spacing w:line="500" w:lineRule="exact"/>
        <w:ind w:firstLine="640" w:firstLineChars="200"/>
        <w:jc w:val="left"/>
        <w:rPr>
          <w:rFonts w:hint="eastAsia" w:asciiTheme="minorEastAsia" w:hAnsiTheme="minorEastAsia"/>
          <w:sz w:val="32"/>
          <w:szCs w:val="32"/>
        </w:rPr>
      </w:pPr>
      <w:r>
        <w:rPr>
          <w:rFonts w:hint="eastAsia" w:asciiTheme="minorEastAsia" w:hAnsiTheme="minorEastAsia"/>
          <w:sz w:val="32"/>
          <w:szCs w:val="32"/>
        </w:rPr>
        <w:t>六、加强内部监督。加强内部监督制度建设，对绩效运行情况、重大支出决策、资产处置及其他重要经济业务事项的决策和执行进行督导，配合做好审计、财政监督等外部监督工作，确保财政资金安全有效。</w:t>
      </w:r>
    </w:p>
    <w:p>
      <w:pPr>
        <w:spacing w:line="500" w:lineRule="exact"/>
        <w:ind w:firstLine="640" w:firstLineChars="200"/>
        <w:jc w:val="left"/>
        <w:rPr>
          <w:rFonts w:hint="eastAsia" w:asciiTheme="minorEastAsia" w:hAnsiTheme="minorEastAsia"/>
          <w:sz w:val="32"/>
          <w:szCs w:val="32"/>
        </w:rPr>
      </w:pPr>
      <w:r>
        <w:rPr>
          <w:rFonts w:hint="eastAsia" w:asciiTheme="minorEastAsia" w:hAnsiTheme="minorEastAsia"/>
          <w:sz w:val="32"/>
          <w:szCs w:val="32"/>
        </w:rPr>
        <w:t>七、加强宣传培训调研等。</w:t>
      </w:r>
      <w:r>
        <w:rPr>
          <w:rFonts w:hint="eastAsia" w:cs="宋体" w:asciiTheme="minorEastAsia" w:hAnsiTheme="minorEastAsia"/>
          <w:sz w:val="32"/>
          <w:szCs w:val="32"/>
        </w:rPr>
        <w:t>加强人员培训，提高本单位人员业务素质；加强调研，提出优化资金配置、提高资金使用效益的意见；加大宣传力度，强化预算绩效管理意识，促进预算绩效管理水平进一步提升。</w:t>
      </w:r>
    </w:p>
    <w:p>
      <w:pPr>
        <w:widowControl/>
        <w:jc w:val="left"/>
        <w:rPr>
          <w:rFonts w:cs="黑体" w:asciiTheme="minorEastAsia" w:hAnsiTheme="minorEastAsia"/>
          <w:kern w:val="0"/>
          <w:sz w:val="30"/>
          <w:szCs w:val="30"/>
        </w:rPr>
        <w:sectPr>
          <w:pgSz w:w="11907" w:h="16839"/>
          <w:pgMar w:top="1531" w:right="1134" w:bottom="1474" w:left="1134" w:header="851" w:footer="992" w:gutter="0"/>
          <w:cols w:space="720" w:num="1"/>
          <w:docGrid w:type="lines" w:linePitch="312" w:charSpace="0"/>
        </w:sectPr>
      </w:pPr>
    </w:p>
    <w:p>
      <w:pPr>
        <w:jc w:val="center"/>
        <w:outlineLvl w:val="0"/>
        <w:rPr>
          <w:rFonts w:hint="eastAsia" w:asciiTheme="minorEastAsia" w:hAnsiTheme="minorEastAsia"/>
          <w:sz w:val="32"/>
        </w:rPr>
      </w:pPr>
      <w:r>
        <w:rPr>
          <w:rFonts w:hint="eastAsia" w:asciiTheme="minorEastAsia" w:hAnsiTheme="minorEastAsia"/>
          <w:sz w:val="32"/>
          <w:szCs w:val="32"/>
        </w:rPr>
        <w:t xml:space="preserve"> </w:t>
      </w:r>
      <w:bookmarkStart w:id="1" w:name="_Toc478567289"/>
      <w:r>
        <w:rPr>
          <w:rFonts w:hint="eastAsia" w:asciiTheme="minorEastAsia" w:hAnsiTheme="minorEastAsia"/>
          <w:sz w:val="32"/>
        </w:rPr>
        <w:t>部门职责-工作活动绩效目标</w:t>
      </w:r>
      <w:bookmarkEnd w:id="1"/>
    </w:p>
    <w:tbl>
      <w:tblPr>
        <w:tblStyle w:val="4"/>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2"/>
        <w:gridCol w:w="1276"/>
        <w:gridCol w:w="3036"/>
        <w:gridCol w:w="291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bottom w:val="single" w:color="000000" w:sz="6" w:space="0"/>
              <w:right w:val="single" w:color="FFFFFF" w:sz="6" w:space="0"/>
            </w:tcBorders>
            <w:vAlign w:val="center"/>
          </w:tcPr>
          <w:p>
            <w:pPr>
              <w:spacing w:line="300" w:lineRule="exact"/>
              <w:jc w:val="left"/>
              <w:rPr>
                <w:rFonts w:asciiTheme="minorEastAsia" w:hAnsiTheme="minorEastAsia"/>
                <w:sz w:val="24"/>
              </w:rPr>
            </w:pPr>
            <w:r>
              <w:rPr>
                <w:rFonts w:hint="eastAsia" w:asciiTheme="minorEastAsia" w:hAnsiTheme="minorEastAsia"/>
                <w:sz w:val="24"/>
              </w:rPr>
              <w:t>762保定市满城区残疾人联合会</w:t>
            </w:r>
          </w:p>
        </w:tc>
        <w:tc>
          <w:tcPr>
            <w:tcW w:w="2948" w:type="dxa"/>
            <w:gridSpan w:val="4"/>
            <w:tcBorders>
              <w:top w:val="single" w:color="FFFFFF" w:sz="6" w:space="0"/>
              <w:left w:val="single" w:color="FFFFFF" w:sz="6" w:space="0"/>
              <w:bottom w:val="single" w:color="000000" w:sz="6" w:space="0"/>
              <w:right w:val="single" w:color="FFFFFF" w:sz="6" w:space="0"/>
            </w:tcBorders>
            <w:vAlign w:val="center"/>
          </w:tcPr>
          <w:p>
            <w:pPr>
              <w:spacing w:line="300" w:lineRule="exact"/>
              <w:jc w:val="right"/>
              <w:rPr>
                <w:rFonts w:asciiTheme="minorEastAsia" w:hAnsiTheme="minorEastAsia"/>
                <w:sz w:val="24"/>
              </w:rPr>
            </w:pPr>
            <w:r>
              <w:rPr>
                <w:rFonts w:hint="eastAsia" w:asciiTheme="minorEastAsia" w:hAnsiTheme="minorEastAsia"/>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b/>
              </w:rPr>
            </w:pPr>
            <w:r>
              <w:rPr>
                <w:rFonts w:hint="eastAsia" w:asciiTheme="minorEastAsia" w:hAnsiTheme="minorEastAsia"/>
                <w:b/>
              </w:rPr>
              <w:t>职责活动</w:t>
            </w:r>
          </w:p>
        </w:tc>
        <w:tc>
          <w:tcPr>
            <w:tcW w:w="127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b/>
              </w:rPr>
            </w:pPr>
            <w:r>
              <w:rPr>
                <w:rFonts w:hint="eastAsia" w:asciiTheme="minorEastAsia" w:hAnsiTheme="minorEastAsia"/>
                <w:b/>
              </w:rPr>
              <w:t>年度预算数</w:t>
            </w:r>
          </w:p>
        </w:tc>
        <w:tc>
          <w:tcPr>
            <w:tcW w:w="303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b/>
              </w:rPr>
            </w:pPr>
            <w:r>
              <w:rPr>
                <w:rFonts w:hint="eastAsia" w:asciiTheme="minorEastAsia" w:hAnsiTheme="minorEastAsia"/>
                <w:b/>
              </w:rPr>
              <w:t>内容描述</w:t>
            </w:r>
          </w:p>
        </w:tc>
        <w:tc>
          <w:tcPr>
            <w:tcW w:w="291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b/>
              </w:rPr>
            </w:pPr>
            <w:r>
              <w:rPr>
                <w:rFonts w:hint="eastAsia" w:asciiTheme="minorEastAsia" w:hAnsiTheme="minorEastAsia"/>
                <w:b/>
              </w:rPr>
              <w:t>绩效目标</w:t>
            </w:r>
          </w:p>
        </w:tc>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b/>
              </w:rPr>
            </w:pPr>
            <w:r>
              <w:rPr>
                <w:rFonts w:hint="eastAsia" w:asciiTheme="minorEastAsia" w:hAnsiTheme="minorEastAsia"/>
                <w:b/>
              </w:rPr>
              <w:t>绩效指标</w:t>
            </w:r>
          </w:p>
        </w:tc>
        <w:tc>
          <w:tcPr>
            <w:tcW w:w="2948" w:type="dxa"/>
            <w:gridSpan w:val="4"/>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b/>
              </w:rPr>
            </w:pPr>
            <w:r>
              <w:rPr>
                <w:rFonts w:hint="eastAsia" w:asciiTheme="minorEastAsia" w:hAnsiTheme="minorEastAsia"/>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303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291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b/>
              </w:rPr>
            </w:pPr>
            <w:r>
              <w:rPr>
                <w:rFonts w:hint="eastAsia" w:asciiTheme="minorEastAsia" w:hAnsiTheme="minorEastAsia"/>
                <w:b/>
              </w:rPr>
              <w:t>优</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b/>
              </w:rPr>
            </w:pPr>
            <w:r>
              <w:rPr>
                <w:rFonts w:hint="eastAsia" w:asciiTheme="minorEastAsia" w:hAnsiTheme="minorEastAsia"/>
                <w:b/>
              </w:rPr>
              <w:t>良</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b/>
              </w:rPr>
            </w:pPr>
            <w:r>
              <w:rPr>
                <w:rFonts w:hint="eastAsia" w:asciiTheme="minorEastAsia" w:hAnsiTheme="minorEastAsia"/>
                <w:b/>
              </w:rPr>
              <w:t>中</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b/>
              </w:rPr>
            </w:pPr>
            <w:r>
              <w:rPr>
                <w:rFonts w:hint="eastAsia" w:asciiTheme="minorEastAsia" w:hAnsiTheme="minorEastAsia"/>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b/>
              </w:rPr>
            </w:pPr>
            <w:r>
              <w:rPr>
                <w:rFonts w:hint="eastAsia" w:asciiTheme="minorEastAsia" w:hAnsiTheme="minorEastAsia"/>
                <w:b/>
              </w:rPr>
              <w:t>残疾人服务</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p>
        </w:tc>
        <w:tc>
          <w:tcPr>
            <w:tcW w:w="30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健全残疾人法律服务体系，切实保障残疾人合法权益；全面推进城乡无障碍环境建设；开展康复、扶贫、教育培训等活动，直接为残疾人服务</w:t>
            </w:r>
          </w:p>
        </w:tc>
        <w:tc>
          <w:tcPr>
            <w:tcW w:w="29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保障残疾人的诉求能够得到及时解决，保障残疾人出行权利；逐步实现残疾人</w:t>
            </w:r>
            <w:r>
              <w:rPr>
                <w:rFonts w:asciiTheme="minorEastAsia" w:hAnsiTheme="minorEastAsia"/>
              </w:rPr>
              <w:t>“</w:t>
            </w:r>
            <w:r>
              <w:rPr>
                <w:rFonts w:hint="eastAsia" w:asciiTheme="minorEastAsia" w:hAnsiTheme="minorEastAsia"/>
              </w:rPr>
              <w:t>人人享有康复服务</w:t>
            </w:r>
            <w:r>
              <w:rPr>
                <w:rFonts w:asciiTheme="minorEastAsia" w:hAnsiTheme="minorEastAsia"/>
              </w:rPr>
              <w:t>”</w:t>
            </w:r>
            <w:r>
              <w:rPr>
                <w:rFonts w:hint="eastAsia" w:asciiTheme="minorEastAsia" w:hAnsiTheme="minorEastAsia"/>
              </w:rPr>
              <w:t>，保障贫困和重度残疾人基本生活，提高残疾儿童义务教育入学率和残疾人就业率，丰富残疾人文体生活</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b/>
              </w:rPr>
            </w:pPr>
            <w:r>
              <w:rPr>
                <w:rFonts w:hint="eastAsia" w:asciiTheme="minorEastAsia" w:hAnsiTheme="minorEastAsia"/>
                <w:b/>
              </w:rPr>
              <w:t>　　残疾人法律维权及无障碍环境建设</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p>
        </w:tc>
        <w:tc>
          <w:tcPr>
            <w:tcW w:w="30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接待残疾人来信来访，处理残疾人维权案件，为有需求的残疾人提供法律援助和临时救助；推动无障碍环境建设，方便残疾人生活和参与社会活动。</w:t>
            </w:r>
          </w:p>
        </w:tc>
        <w:tc>
          <w:tcPr>
            <w:tcW w:w="29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维护残疾人合法权益，对特困残疾人进行救助，对有需求的贫困残疾人家庭进行无障碍改造促进社会和谐稳定。</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上访特困残疾人救助率</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≥80%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≥70%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b/>
              </w:rPr>
            </w:pPr>
            <w:r>
              <w:rPr>
                <w:rFonts w:hint="eastAsia" w:asciiTheme="minorEastAsia" w:hAnsiTheme="minorEastAsia"/>
                <w:b/>
              </w:rPr>
              <w:t>　　残疾人康复</w:t>
            </w:r>
          </w:p>
        </w:tc>
        <w:tc>
          <w:tcPr>
            <w:tcW w:w="127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p>
        </w:tc>
        <w:tc>
          <w:tcPr>
            <w:tcW w:w="303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加强残疾人康复设施、机构建设，实施康复重点项目,为贫困残疾人、重度残疾人、残疾儿童、农村残疾人提供基本的康复服务。</w:t>
            </w:r>
          </w:p>
        </w:tc>
        <w:tc>
          <w:tcPr>
            <w:tcW w:w="291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逐步实现残疾人</w:t>
            </w:r>
            <w:r>
              <w:rPr>
                <w:rFonts w:asciiTheme="minorEastAsia" w:hAnsiTheme="minorEastAsia"/>
              </w:rPr>
              <w:t>“</w:t>
            </w:r>
            <w:r>
              <w:rPr>
                <w:rFonts w:hint="eastAsia" w:asciiTheme="minorEastAsia" w:hAnsiTheme="minorEastAsia"/>
              </w:rPr>
              <w:t>人人享有基本康复服务</w:t>
            </w:r>
            <w:r>
              <w:rPr>
                <w:rFonts w:asciiTheme="minorEastAsia" w:hAnsiTheme="minorEastAsia"/>
              </w:rPr>
              <w:t>”</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残疾人康复后对生活质量满意率</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≥70%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≥60%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8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303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291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为残疾人提供的基本康复服务显效率</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≥70%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≥60%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8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303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291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康复机构规范达标率</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≥80%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8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303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291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康复人员业务开展率和服务能力测评通过率</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≥80%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≥60%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b/>
              </w:rPr>
            </w:pPr>
            <w:r>
              <w:rPr>
                <w:rFonts w:hint="eastAsia" w:asciiTheme="minorEastAsia" w:hAnsiTheme="minorEastAsia"/>
                <w:b/>
              </w:rPr>
              <w:t>　　残疾人教育就业扶贫和社会保障</w:t>
            </w:r>
          </w:p>
        </w:tc>
        <w:tc>
          <w:tcPr>
            <w:tcW w:w="127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p>
        </w:tc>
        <w:tc>
          <w:tcPr>
            <w:tcW w:w="303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加强农村残疾人扶贫开发，实施精准扶贫；对各类残疾人实施职业技能教育和培训，对当年考入高等学校残疾大学生及残疾人家庭子女实施资助。</w:t>
            </w:r>
          </w:p>
        </w:tc>
        <w:tc>
          <w:tcPr>
            <w:tcW w:w="291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促进残疾人增收致富；提高残疾人就业率；确保考入高等学校的贫困残疾学生及残疾人家庭子女基本生活</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通过培训的残疾人就业率</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≥85%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≥75%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≥60%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8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303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291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残疾人及子女对资助满意度</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≥85%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≥75%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≥60%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8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303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291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残疾人就业洽谈会达成就业意向的残疾人比例</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≥30%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≥20%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≥10%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8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303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291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增收的残疾人占年度被扶持的残疾人比率</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≥85%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≥80%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8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303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291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对当年考入高等学校残疾学生及残疾人家庭子女资助率</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≥80%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≥70%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b/>
              </w:rPr>
            </w:pPr>
            <w:r>
              <w:rPr>
                <w:rFonts w:hint="eastAsia" w:asciiTheme="minorEastAsia" w:hAnsiTheme="minorEastAsia"/>
                <w:b/>
              </w:rPr>
              <w:t>　　残疾人宣传文体和志愿者助残</w:t>
            </w:r>
          </w:p>
        </w:tc>
        <w:tc>
          <w:tcPr>
            <w:tcW w:w="127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p>
        </w:tc>
        <w:tc>
          <w:tcPr>
            <w:tcW w:w="303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弘扬人道主义，倡导残疾人平等参与社会生活的理念，营造有利于残疾人事业发展的舆论环境；组织开展群众性文体活动，发展残疾人竞技体育；建立残疾人志愿者服务体系</w:t>
            </w:r>
          </w:p>
        </w:tc>
        <w:tc>
          <w:tcPr>
            <w:tcW w:w="291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媒体宣传广泛深入，残疾人文体生活丰富，残疾人文化体育比赛成绩优良，助残志愿者与残疾人对接良好</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开展志愿者助残服务活动的种类（种）</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4</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3</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8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303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291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助残公益广告的制作和播放数量（条数）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≥300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≥200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b/>
              </w:rPr>
            </w:pPr>
            <w:r>
              <w:rPr>
                <w:rFonts w:hint="eastAsia" w:asciiTheme="minorEastAsia" w:hAnsiTheme="minorEastAsia"/>
                <w:b/>
              </w:rPr>
              <w:t>残疾人综合业务管理</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p>
        </w:tc>
        <w:tc>
          <w:tcPr>
            <w:tcW w:w="30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对持证残疾人需求情况进行调查，加强和规范残疾人基层组织建设，协调残疾人就业保障金的征收，加强残疾人工作建设。</w:t>
            </w:r>
          </w:p>
        </w:tc>
        <w:tc>
          <w:tcPr>
            <w:tcW w:w="29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摸清残疾人底数，增强基层服务残疾人的能力，协调促进残疾人就业保障金的征收。</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b/>
              </w:rPr>
            </w:pPr>
            <w:r>
              <w:rPr>
                <w:rFonts w:hint="eastAsia" w:asciiTheme="minorEastAsia" w:hAnsiTheme="minorEastAsia"/>
                <w:b/>
              </w:rPr>
              <w:t>　　协调残疾人就业保障金征收及其他综合性业务</w:t>
            </w:r>
          </w:p>
        </w:tc>
        <w:tc>
          <w:tcPr>
            <w:tcW w:w="127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p>
        </w:tc>
        <w:tc>
          <w:tcPr>
            <w:tcW w:w="303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对残疾人就业保障金征收工作进行协调；设施设备运转保障、残疾人组织建设。</w:t>
            </w:r>
          </w:p>
        </w:tc>
        <w:tc>
          <w:tcPr>
            <w:tcW w:w="291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协调残疾人就业保障金征收，发挥专门协会桥梁纽带作用，联系广大残疾人；提高残疾人证办证率；增强基层服务残疾人的能力；保障正常运转，促进残疾人事业发展</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残疾人情况抽查核实准确率</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≥95%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≥85%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≥75%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8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b/>
              </w:rPr>
            </w:pPr>
          </w:p>
        </w:tc>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303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291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heme="minorEastAsia" w:hAnsiTheme="minorEastAsia"/>
              </w:rPr>
            </w:pPr>
            <w:r>
              <w:rPr>
                <w:rFonts w:hint="eastAsia" w:asciiTheme="minorEastAsia" w:hAnsiTheme="minorEastAsia"/>
              </w:rPr>
              <w:t>残疾人就业保障金征收协调次数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≥4</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3</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2</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rPr>
            </w:pPr>
            <w:r>
              <w:rPr>
                <w:rFonts w:hint="eastAsia" w:asciiTheme="minorEastAsia" w:hAnsiTheme="minorEastAsia"/>
              </w:rPr>
              <w:t>&lt;2</w:t>
            </w:r>
          </w:p>
        </w:tc>
      </w:tr>
    </w:tbl>
    <w:p>
      <w:pPr>
        <w:outlineLvl w:val="0"/>
        <w:rPr>
          <w:rFonts w:hint="eastAsia" w:asciiTheme="minorEastAsia" w:hAnsiTheme="minorEastAsia"/>
          <w:sz w:val="32"/>
          <w:szCs w:val="32"/>
        </w:rPr>
      </w:pPr>
      <w:r>
        <w:rPr>
          <w:rFonts w:hint="eastAsia" w:asciiTheme="minorEastAsia" w:hAnsiTheme="minorEastAsia"/>
          <w:sz w:val="32"/>
          <w:szCs w:val="32"/>
        </w:rPr>
        <w:t xml:space="preserve">  </w:t>
      </w:r>
    </w:p>
    <w:bookmarkEnd w:id="0"/>
    <w:p>
      <w:pPr>
        <w:widowControl/>
        <w:jc w:val="left"/>
        <w:rPr>
          <w:rFonts w:asciiTheme="minorEastAsia" w:hAnsiTheme="minorEastAsia"/>
          <w:kern w:val="0"/>
          <w:sz w:val="32"/>
          <w:szCs w:val="32"/>
        </w:rPr>
        <w:sectPr>
          <w:pgSz w:w="16839" w:h="11907" w:orient="landscape"/>
          <w:pgMar w:top="1021" w:right="1361" w:bottom="1021" w:left="1361" w:header="851" w:footer="992" w:gutter="0"/>
          <w:cols w:space="720" w:num="1"/>
          <w:docGrid w:type="linesAndChars" w:linePitch="312" w:charSpace="0"/>
        </w:sectPr>
      </w:pPr>
    </w:p>
    <w:p>
      <w:pPr>
        <w:spacing w:line="560" w:lineRule="exact"/>
        <w:ind w:firstLine="640" w:firstLineChars="200"/>
        <w:jc w:val="center"/>
        <w:rPr>
          <w:rFonts w:hint="eastAsia" w:asciiTheme="minorEastAsia" w:hAnsiTheme="minorEastAsia"/>
          <w:sz w:val="32"/>
          <w:szCs w:val="32"/>
        </w:rPr>
      </w:pPr>
      <w:r>
        <w:rPr>
          <w:rFonts w:hint="eastAsia" w:asciiTheme="minorEastAsia" w:hAnsiTheme="minorEastAsia"/>
          <w:sz w:val="32"/>
          <w:szCs w:val="32"/>
        </w:rPr>
        <w:t>第六部分   政府采购预算情况</w:t>
      </w:r>
    </w:p>
    <w:p>
      <w:pPr>
        <w:spacing w:line="560" w:lineRule="exact"/>
        <w:ind w:firstLine="640" w:firstLineChars="200"/>
        <w:jc w:val="center"/>
        <w:rPr>
          <w:rFonts w:hint="eastAsia" w:asciiTheme="minorEastAsia" w:hAnsiTheme="minorEastAsia"/>
          <w:sz w:val="32"/>
          <w:szCs w:val="32"/>
        </w:rPr>
      </w:pPr>
    </w:p>
    <w:p>
      <w:pPr>
        <w:spacing w:line="560" w:lineRule="exact"/>
        <w:ind w:firstLine="640" w:firstLineChars="200"/>
        <w:rPr>
          <w:rFonts w:hint="eastAsia" w:asciiTheme="minorEastAsia" w:hAnsiTheme="minorEastAsia"/>
          <w:sz w:val="32"/>
          <w:szCs w:val="32"/>
        </w:rPr>
      </w:pPr>
      <w:r>
        <w:rPr>
          <w:rFonts w:hint="eastAsia" w:asciiTheme="minorEastAsia" w:hAnsiTheme="minorEastAsia"/>
          <w:sz w:val="32"/>
          <w:szCs w:val="32"/>
        </w:rPr>
        <w:t>2020年我部门没有政府采购预算，空表列示。</w:t>
      </w:r>
    </w:p>
    <w:p>
      <w:pPr>
        <w:spacing w:line="360" w:lineRule="auto"/>
        <w:jc w:val="center"/>
        <w:rPr>
          <w:rFonts w:hint="eastAsia" w:cs="方正小标宋_GBK" w:asciiTheme="minorEastAsia" w:hAnsiTheme="minorEastAsia"/>
          <w:sz w:val="32"/>
        </w:rPr>
      </w:pPr>
      <w:r>
        <w:rPr>
          <w:rFonts w:hint="eastAsia" w:cs="宋体" w:asciiTheme="minorEastAsia" w:hAnsiTheme="minorEastAsia"/>
          <w:sz w:val="32"/>
        </w:rPr>
        <w:t>部门政府采购预算</w:t>
      </w:r>
    </w:p>
    <w:tbl>
      <w:tblPr>
        <w:tblStyle w:val="4"/>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left"/>
              <w:rPr>
                <w:rFonts w:cs="宋体" w:asciiTheme="minorEastAsia" w:hAnsiTheme="minorEastAsia"/>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right"/>
              <w:rPr>
                <w:rFonts w:cs="宋体" w:asciiTheme="minorEastAsia" w:hAnsiTheme="minorEastAsia"/>
              </w:rPr>
            </w:pPr>
            <w:r>
              <w:rPr>
                <w:rFonts w:hint="eastAsia" w:cs="宋体" w:asciiTheme="minorEastAsia" w:hAnsiTheme="minorEastAsia"/>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Theme="minorEastAsia" w:hAnsiTheme="minorEastAsia"/>
              </w:rPr>
            </w:pPr>
            <w:r>
              <w:rPr>
                <w:rFonts w:hint="eastAsia" w:cs="宋体" w:asciiTheme="minorEastAsia" w:hAnsiTheme="minorEastAsia"/>
                <w:b/>
              </w:rPr>
              <w:t>数量</w:t>
            </w:r>
            <w:r>
              <w:rPr>
                <w:rFonts w:hint="eastAsia" w:cs="方正书宋_GBK" w:asciiTheme="minorEastAsia" w:hAnsiTheme="minorEastAsia"/>
                <w:b/>
              </w:rPr>
              <w:t xml:space="preserve">  </w:t>
            </w:r>
            <w:r>
              <w:rPr>
                <w:rFonts w:hint="eastAsia" w:cs="宋体" w:asciiTheme="minorEastAsia" w:hAnsiTheme="minorEastAsia"/>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cs="宋体" w:asciiTheme="minorEastAsia" w:hAnsiTheme="minorEastAsia"/>
              </w:rPr>
            </w:pPr>
          </w:p>
        </w:tc>
        <w:tc>
          <w:tcPr>
            <w:tcW w:w="63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cs="宋体" w:asciiTheme="minorEastAsia" w:hAnsiTheme="minorEastAsia"/>
              </w:rPr>
            </w:pPr>
          </w:p>
        </w:tc>
        <w:tc>
          <w:tcPr>
            <w:tcW w:w="4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Theme="minorEastAsia" w:hAnsiTheme="minorEastAsia"/>
              </w:rPr>
            </w:pPr>
          </w:p>
        </w:tc>
        <w:tc>
          <w:tcPr>
            <w:tcW w:w="57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cs="宋体" w:asciiTheme="minorEastAsia" w:hAnsiTheme="minorEastAsia"/>
              </w:rPr>
            </w:pPr>
          </w:p>
        </w:tc>
        <w:tc>
          <w:tcPr>
            <w:tcW w:w="57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cs="宋体" w:asciiTheme="minorEastAsia" w:hAnsiTheme="minorEastAsia"/>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rPr>
            </w:pP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rPr>
            </w:pPr>
          </w:p>
        </w:tc>
        <w:tc>
          <w:tcPr>
            <w:tcW w:w="87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rPr>
            </w:pPr>
          </w:p>
        </w:tc>
        <w:tc>
          <w:tcPr>
            <w:tcW w:w="6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rPr>
            </w:pPr>
          </w:p>
        </w:tc>
        <w:tc>
          <w:tcPr>
            <w:tcW w:w="42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heme="minorEastAsia" w:hAnsiTheme="minorEastAsia"/>
              </w:rPr>
            </w:pPr>
          </w:p>
        </w:tc>
        <w:tc>
          <w:tcPr>
            <w:tcW w:w="57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rPr>
            </w:pPr>
          </w:p>
        </w:tc>
        <w:tc>
          <w:tcPr>
            <w:tcW w:w="57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rPr>
            </w:pPr>
          </w:p>
        </w:tc>
        <w:tc>
          <w:tcPr>
            <w:tcW w:w="442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rPr>
            </w:pPr>
            <w:r>
              <w:rPr>
                <w:rFonts w:hint="eastAsia" w:cs="宋体" w:asciiTheme="minorEastAsia" w:hAnsiTheme="minorEastAsia"/>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cs="宋体" w:asciiTheme="minorEastAsia" w:hAnsiTheme="minorEastAsia"/>
                <w:sz w:val="22"/>
              </w:rPr>
            </w:pPr>
            <w:r>
              <w:rPr>
                <w:rFonts w:hint="eastAsia" w:cs="宋体" w:asciiTheme="minorEastAsia" w:hAnsiTheme="minorEastAsia"/>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cs="宋体" w:asciiTheme="minorEastAsia" w:hAnsiTheme="minorEastAsia"/>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cs="宋体" w:asciiTheme="minorEastAsia" w:hAnsiTheme="minorEastAsia"/>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cs="宋体" w:asciiTheme="minorEastAsia" w:hAnsiTheme="minorEastAsia"/>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cs="宋体" w:asciiTheme="minorEastAsia" w:hAnsiTheme="minorEastAsia"/>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cs="宋体" w:asciiTheme="minorEastAsia" w:hAnsiTheme="minorEastAsia"/>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cs="宋体" w:asciiTheme="minorEastAsia" w:hAnsiTheme="minorEastAsia"/>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cs="宋体" w:asciiTheme="minorEastAsia" w:hAnsiTheme="minorEastAsia"/>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cs="宋体" w:asciiTheme="minorEastAsia" w:hAnsiTheme="minorEastAsia"/>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cs="宋体" w:asciiTheme="minorEastAsia" w:hAnsiTheme="minorEastAsia"/>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cs="宋体" w:asciiTheme="minorEastAsia" w:hAnsiTheme="minorEastAsia"/>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cs="宋体" w:asciiTheme="minorEastAsia" w:hAnsiTheme="minorEastAsia"/>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cs="宋体" w:asciiTheme="minorEastAsia" w:hAnsiTheme="minorEastAsia"/>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cs="宋体" w:asciiTheme="minorEastAsia" w:hAnsiTheme="minorEastAsia"/>
                <w:sz w:val="22"/>
              </w:rPr>
            </w:pPr>
          </w:p>
        </w:tc>
      </w:tr>
    </w:tbl>
    <w:p>
      <w:pPr>
        <w:spacing w:line="560" w:lineRule="exact"/>
        <w:ind w:firstLine="640" w:firstLineChars="200"/>
        <w:rPr>
          <w:rFonts w:hint="eastAsia" w:asciiTheme="minorEastAsia" w:hAnsiTheme="minorEastAsia"/>
          <w:sz w:val="32"/>
          <w:szCs w:val="32"/>
        </w:rPr>
      </w:pPr>
    </w:p>
    <w:p>
      <w:pPr>
        <w:rPr>
          <w:rFonts w:hint="eastAsia" w:asciiTheme="minorEastAsia" w:hAnsiTheme="minorEastAsia"/>
          <w:sz w:val="32"/>
          <w:szCs w:val="32"/>
        </w:rPr>
      </w:pPr>
    </w:p>
    <w:p>
      <w:pPr>
        <w:ind w:firstLine="2880" w:firstLineChars="900"/>
        <w:rPr>
          <w:rFonts w:hint="eastAsia" w:asciiTheme="minorEastAsia" w:hAnsiTheme="minorEastAsia"/>
          <w:sz w:val="32"/>
          <w:szCs w:val="32"/>
        </w:rPr>
      </w:pPr>
      <w:r>
        <w:rPr>
          <w:rFonts w:hint="eastAsia" w:asciiTheme="minorEastAsia" w:hAnsiTheme="minorEastAsia"/>
          <w:sz w:val="32"/>
          <w:szCs w:val="32"/>
        </w:rPr>
        <w:t>第七部分：国有资产信息情况说明</w:t>
      </w:r>
    </w:p>
    <w:p>
      <w:pPr>
        <w:spacing w:line="520" w:lineRule="exact"/>
        <w:ind w:firstLine="640" w:firstLineChars="200"/>
        <w:rPr>
          <w:rFonts w:hint="eastAsia" w:asciiTheme="minorEastAsia" w:hAnsiTheme="minorEastAsia"/>
          <w:sz w:val="32"/>
          <w:szCs w:val="32"/>
        </w:rPr>
      </w:pPr>
      <w:r>
        <w:rPr>
          <w:rFonts w:hint="eastAsia" w:asciiTheme="minorEastAsia" w:hAnsiTheme="minorEastAsia"/>
          <w:sz w:val="32"/>
          <w:szCs w:val="32"/>
        </w:rPr>
        <w:t>保定市满城区残疾人联合会2019年末固定资产总金额42.91万元（详见下表）。 我单位2020年无拟购置国有资产情况。</w:t>
      </w:r>
    </w:p>
    <w:tbl>
      <w:tblPr>
        <w:tblStyle w:val="4"/>
        <w:tblW w:w="10080" w:type="dxa"/>
        <w:tblInd w:w="93" w:type="dxa"/>
        <w:tblLayout w:type="fixed"/>
        <w:tblCellMar>
          <w:top w:w="0" w:type="dxa"/>
          <w:left w:w="108" w:type="dxa"/>
          <w:bottom w:w="0" w:type="dxa"/>
          <w:right w:w="108" w:type="dxa"/>
        </w:tblCellMar>
      </w:tblPr>
      <w:tblGrid>
        <w:gridCol w:w="3811"/>
        <w:gridCol w:w="1591"/>
        <w:gridCol w:w="4678"/>
      </w:tblGrid>
      <w:tr>
        <w:tblPrEx>
          <w:tblCellMar>
            <w:top w:w="0" w:type="dxa"/>
            <w:left w:w="108" w:type="dxa"/>
            <w:bottom w:w="0" w:type="dxa"/>
            <w:right w:w="108" w:type="dxa"/>
          </w:tblCellMar>
        </w:tblPrEx>
        <w:trPr>
          <w:trHeight w:val="675" w:hRule="atLeast"/>
        </w:trPr>
        <w:tc>
          <w:tcPr>
            <w:tcW w:w="10080" w:type="dxa"/>
            <w:gridSpan w:val="3"/>
            <w:vAlign w:val="center"/>
          </w:tcPr>
          <w:p>
            <w:pPr>
              <w:widowControl/>
              <w:jc w:val="center"/>
              <w:rPr>
                <w:rFonts w:asciiTheme="minorEastAsia" w:hAnsiTheme="minorEastAsia"/>
                <w:sz w:val="32"/>
                <w:szCs w:val="32"/>
              </w:rPr>
            </w:pPr>
            <w:r>
              <w:rPr>
                <w:rFonts w:hint="eastAsia" w:asciiTheme="minorEastAsia" w:hAnsiTheme="minorEastAsia"/>
                <w:sz w:val="32"/>
                <w:szCs w:val="32"/>
              </w:rPr>
              <w:t>保定市满城区残疾人联合会固定资产占用情况表</w:t>
            </w:r>
          </w:p>
        </w:tc>
      </w:tr>
      <w:tr>
        <w:tblPrEx>
          <w:tblCellMar>
            <w:top w:w="0" w:type="dxa"/>
            <w:left w:w="108" w:type="dxa"/>
            <w:bottom w:w="0" w:type="dxa"/>
            <w:right w:w="108" w:type="dxa"/>
          </w:tblCellMar>
        </w:tblPrEx>
        <w:trPr>
          <w:trHeight w:val="465" w:hRule="atLeast"/>
        </w:trPr>
        <w:tc>
          <w:tcPr>
            <w:tcW w:w="10080" w:type="dxa"/>
            <w:gridSpan w:val="3"/>
            <w:tcBorders>
              <w:top w:val="nil"/>
              <w:left w:val="nil"/>
              <w:bottom w:val="single" w:color="auto" w:sz="4" w:space="0"/>
              <w:right w:val="nil"/>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 xml:space="preserve">                          截止时间：2019年12月31日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项　　目</w:t>
            </w:r>
          </w:p>
        </w:tc>
        <w:tc>
          <w:tcPr>
            <w:tcW w:w="1591"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数量</w:t>
            </w:r>
          </w:p>
        </w:tc>
        <w:tc>
          <w:tcPr>
            <w:tcW w:w="4678"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w:t>
            </w:r>
          </w:p>
        </w:tc>
        <w:tc>
          <w:tcPr>
            <w:tcW w:w="4678"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42.91</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sz w:val="32"/>
                <w:szCs w:val="32"/>
              </w:rPr>
            </w:pPr>
            <w:r>
              <w:rPr>
                <w:rFonts w:hint="eastAsia" w:asciiTheme="minorEastAsia" w:hAnsiTheme="minorEastAsia"/>
                <w:sz w:val="32"/>
                <w:szCs w:val="32"/>
              </w:rPr>
              <w:t xml:space="preserve">  1、房屋（平方米）</w:t>
            </w:r>
          </w:p>
        </w:tc>
        <w:tc>
          <w:tcPr>
            <w:tcW w:w="1591"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350</w:t>
            </w:r>
          </w:p>
        </w:tc>
        <w:tc>
          <w:tcPr>
            <w:tcW w:w="4678"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15</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 w:val="32"/>
                <w:szCs w:val="32"/>
              </w:rPr>
            </w:pPr>
            <w:r>
              <w:rPr>
                <w:rFonts w:hint="eastAsia" w:asciiTheme="minorEastAsia" w:hAnsiTheme="minorEastAsia"/>
                <w:sz w:val="32"/>
                <w:szCs w:val="32"/>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sz w:val="32"/>
                <w:szCs w:val="32"/>
              </w:rPr>
            </w:pPr>
            <w:r>
              <w:rPr>
                <w:rFonts w:hint="eastAsia" w:asciiTheme="minorEastAsia" w:hAnsiTheme="minorEastAsia"/>
                <w:sz w:val="32"/>
                <w:szCs w:val="32"/>
              </w:rPr>
              <w:t>350</w:t>
            </w:r>
          </w:p>
        </w:tc>
        <w:tc>
          <w:tcPr>
            <w:tcW w:w="467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sz w:val="32"/>
                <w:szCs w:val="32"/>
              </w:rPr>
            </w:pPr>
            <w:r>
              <w:rPr>
                <w:rFonts w:hint="eastAsia" w:asciiTheme="minorEastAsia" w:hAnsiTheme="minorEastAsia"/>
                <w:sz w:val="32"/>
                <w:szCs w:val="32"/>
              </w:rPr>
              <w:t>15</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sz w:val="32"/>
                <w:szCs w:val="32"/>
              </w:rPr>
            </w:pPr>
            <w:r>
              <w:rPr>
                <w:rFonts w:hint="eastAsia" w:asciiTheme="minorEastAsia" w:hAnsiTheme="minorEastAsia"/>
                <w:sz w:val="32"/>
                <w:szCs w:val="32"/>
              </w:rPr>
              <w:t xml:space="preserve">  2、车辆（台、辆）</w:t>
            </w:r>
          </w:p>
        </w:tc>
        <w:tc>
          <w:tcPr>
            <w:tcW w:w="1591"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1</w:t>
            </w:r>
          </w:p>
        </w:tc>
        <w:tc>
          <w:tcPr>
            <w:tcW w:w="4678"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15.6</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sz w:val="32"/>
                <w:szCs w:val="32"/>
              </w:rPr>
            </w:pPr>
            <w:r>
              <w:rPr>
                <w:rFonts w:hint="eastAsia" w:asciiTheme="minorEastAsia" w:hAnsiTheme="minorEastAsia"/>
                <w:sz w:val="32"/>
                <w:szCs w:val="32"/>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w:t>
            </w:r>
          </w:p>
        </w:tc>
        <w:tc>
          <w:tcPr>
            <w:tcW w:w="4678" w:type="dxa"/>
            <w:tcBorders>
              <w:top w:val="nil"/>
              <w:left w:val="nil"/>
              <w:bottom w:val="single" w:color="auto" w:sz="4" w:space="0"/>
              <w:right w:val="single" w:color="auto" w:sz="4" w:space="0"/>
            </w:tcBorders>
            <w:vAlign w:val="center"/>
          </w:tcPr>
          <w:p>
            <w:pPr>
              <w:widowControl/>
              <w:jc w:val="center"/>
              <w:rPr>
                <w:rFonts w:asciiTheme="minorEastAsia" w:hAnsiTheme="minorEastAsia"/>
                <w:sz w:val="32"/>
                <w:szCs w:val="32"/>
              </w:rPr>
            </w:pPr>
            <w:r>
              <w:rPr>
                <w:rFonts w:hint="eastAsia" w:asciiTheme="minorEastAsia" w:hAnsiTheme="minorEastAsia"/>
                <w:sz w:val="32"/>
                <w:szCs w:val="32"/>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 w:val="32"/>
                <w:szCs w:val="32"/>
              </w:rPr>
            </w:pPr>
            <w:r>
              <w:rPr>
                <w:rFonts w:hint="eastAsia" w:asciiTheme="minorEastAsia" w:hAnsiTheme="minorEastAsia"/>
                <w:sz w:val="32"/>
                <w:szCs w:val="32"/>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sz w:val="32"/>
                <w:szCs w:val="32"/>
              </w:rPr>
            </w:pPr>
            <w:r>
              <w:rPr>
                <w:rFonts w:hint="eastAsia" w:asciiTheme="minorEastAsia" w:hAnsiTheme="minorEastAsia"/>
                <w:sz w:val="32"/>
                <w:szCs w:val="32"/>
              </w:rPr>
              <w:t>—</w:t>
            </w:r>
          </w:p>
        </w:tc>
        <w:tc>
          <w:tcPr>
            <w:tcW w:w="4678" w:type="dxa"/>
            <w:tcBorders>
              <w:top w:val="single" w:color="auto" w:sz="4" w:space="0"/>
              <w:left w:val="nil"/>
              <w:bottom w:val="single" w:color="auto" w:sz="4" w:space="0"/>
              <w:right w:val="single" w:color="auto" w:sz="4" w:space="0"/>
            </w:tcBorders>
            <w:vAlign w:val="center"/>
          </w:tcPr>
          <w:p>
            <w:pPr>
              <w:ind w:firstLine="1760" w:firstLineChars="550"/>
              <w:rPr>
                <w:rFonts w:asciiTheme="minorEastAsia" w:hAnsiTheme="minorEastAsia"/>
                <w:sz w:val="32"/>
                <w:szCs w:val="32"/>
              </w:rPr>
            </w:pPr>
            <w:r>
              <w:rPr>
                <w:rFonts w:hint="eastAsia" w:asciiTheme="minorEastAsia" w:hAnsiTheme="minorEastAsia"/>
                <w:sz w:val="32"/>
                <w:szCs w:val="32"/>
              </w:rPr>
              <w:t>12.31</w:t>
            </w:r>
          </w:p>
        </w:tc>
      </w:tr>
    </w:tbl>
    <w:p>
      <w:pPr>
        <w:spacing w:line="520" w:lineRule="exact"/>
        <w:ind w:firstLine="640" w:firstLineChars="200"/>
        <w:jc w:val="left"/>
        <w:outlineLvl w:val="0"/>
        <w:rPr>
          <w:rFonts w:hint="eastAsia" w:asciiTheme="minorEastAsia" w:hAnsiTheme="minorEastAsia"/>
          <w:sz w:val="32"/>
          <w:szCs w:val="32"/>
        </w:rPr>
      </w:pPr>
    </w:p>
    <w:p>
      <w:pPr>
        <w:spacing w:line="500" w:lineRule="exact"/>
        <w:jc w:val="center"/>
        <w:outlineLvl w:val="0"/>
        <w:rPr>
          <w:rFonts w:hint="eastAsia" w:asciiTheme="minorEastAsia" w:hAnsiTheme="minorEastAsia"/>
          <w:sz w:val="32"/>
          <w:szCs w:val="32"/>
        </w:rPr>
      </w:pPr>
      <w:r>
        <w:rPr>
          <w:rFonts w:hint="eastAsia" w:asciiTheme="minorEastAsia" w:hAnsiTheme="minorEastAsia"/>
          <w:sz w:val="32"/>
          <w:szCs w:val="32"/>
        </w:rPr>
        <w:t>第八部分：名词解释</w:t>
      </w:r>
    </w:p>
    <w:p>
      <w:pPr>
        <w:spacing w:line="500" w:lineRule="exact"/>
        <w:jc w:val="center"/>
        <w:outlineLvl w:val="0"/>
        <w:rPr>
          <w:rFonts w:hint="eastAsia" w:asciiTheme="minorEastAsia" w:hAnsiTheme="minorEastAsia"/>
          <w:sz w:val="32"/>
          <w:szCs w:val="32"/>
        </w:rPr>
      </w:pPr>
    </w:p>
    <w:p>
      <w:pPr>
        <w:spacing w:line="500" w:lineRule="exact"/>
        <w:ind w:firstLine="640" w:firstLineChars="200"/>
        <w:jc w:val="left"/>
        <w:outlineLvl w:val="0"/>
        <w:rPr>
          <w:rFonts w:hint="eastAsia" w:asciiTheme="minorEastAsia" w:hAnsiTheme="minorEastAsia"/>
          <w:sz w:val="32"/>
          <w:szCs w:val="32"/>
        </w:rPr>
      </w:pPr>
      <w:r>
        <w:rPr>
          <w:rFonts w:hint="eastAsia" w:asciiTheme="minorEastAsia" w:hAnsiTheme="minorEastAsia"/>
          <w:sz w:val="32"/>
          <w:szCs w:val="32"/>
        </w:rPr>
        <w:t>1、财政拨款收入：指区级财政当年拨付的资金。</w:t>
      </w:r>
    </w:p>
    <w:p>
      <w:pPr>
        <w:spacing w:line="500" w:lineRule="exact"/>
        <w:ind w:firstLine="640" w:firstLineChars="200"/>
        <w:jc w:val="left"/>
        <w:outlineLvl w:val="0"/>
        <w:rPr>
          <w:rFonts w:hint="eastAsia" w:asciiTheme="minorEastAsia" w:hAnsiTheme="minorEastAsia"/>
          <w:sz w:val="32"/>
          <w:szCs w:val="32"/>
        </w:rPr>
      </w:pPr>
      <w:r>
        <w:rPr>
          <w:rFonts w:hint="eastAsia" w:asciiTheme="minorEastAsia" w:hAnsiTheme="minorEastAsia"/>
          <w:sz w:val="32"/>
          <w:szCs w:val="32"/>
        </w:rPr>
        <w:t>2、其他收入：指除上述“财政拨款收入”、“事业收入”等以外的收入。</w:t>
      </w:r>
    </w:p>
    <w:p>
      <w:pPr>
        <w:spacing w:line="500" w:lineRule="exact"/>
        <w:ind w:firstLine="640" w:firstLineChars="200"/>
        <w:jc w:val="left"/>
        <w:outlineLvl w:val="0"/>
        <w:rPr>
          <w:rFonts w:hint="eastAsia" w:asciiTheme="minorEastAsia" w:hAnsiTheme="minorEastAsia"/>
          <w:sz w:val="32"/>
          <w:szCs w:val="32"/>
        </w:rPr>
      </w:pPr>
      <w:r>
        <w:rPr>
          <w:rFonts w:hint="eastAsia" w:asciiTheme="minorEastAsia" w:hAnsiTheme="minorEastAsia"/>
          <w:sz w:val="32"/>
          <w:szCs w:val="32"/>
        </w:rPr>
        <w:t>3、基本支出：指为保障机构正常运转、完成日常工作任务而发生的人员支出和公用支出。</w:t>
      </w:r>
    </w:p>
    <w:p>
      <w:pPr>
        <w:spacing w:line="500" w:lineRule="exact"/>
        <w:ind w:firstLine="640" w:firstLineChars="200"/>
        <w:jc w:val="left"/>
        <w:outlineLvl w:val="0"/>
        <w:rPr>
          <w:rFonts w:hint="eastAsia" w:asciiTheme="minorEastAsia" w:hAnsiTheme="minorEastAsia"/>
          <w:sz w:val="32"/>
          <w:szCs w:val="32"/>
        </w:rPr>
      </w:pPr>
      <w:r>
        <w:rPr>
          <w:rFonts w:hint="eastAsia" w:asciiTheme="minorEastAsia" w:hAnsiTheme="minorEastAsia"/>
          <w:sz w:val="32"/>
          <w:szCs w:val="32"/>
        </w:rPr>
        <w:t>4、项目支出：指在基本支出之外为完成特定行政任务和事业发展目标所发生的支出。</w:t>
      </w:r>
    </w:p>
    <w:p>
      <w:pPr>
        <w:spacing w:line="500" w:lineRule="exact"/>
        <w:ind w:firstLine="640" w:firstLineChars="200"/>
        <w:jc w:val="left"/>
        <w:outlineLvl w:val="0"/>
        <w:rPr>
          <w:rFonts w:hint="eastAsia" w:asciiTheme="minorEastAsia" w:hAnsiTheme="minorEastAsia"/>
          <w:sz w:val="32"/>
          <w:szCs w:val="32"/>
        </w:rPr>
      </w:pPr>
      <w:r>
        <w:rPr>
          <w:rFonts w:hint="eastAsia" w:asciiTheme="minorEastAsia" w:hAnsiTheme="minorEastAsia"/>
          <w:sz w:val="32"/>
          <w:szCs w:val="32"/>
        </w:rPr>
        <w:t>5、“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0" w:firstLineChars="250"/>
        <w:rPr>
          <w:rFonts w:hint="eastAsia" w:asciiTheme="minorEastAsia" w:hAnsiTheme="minorEastAsia"/>
          <w:sz w:val="32"/>
          <w:szCs w:val="32"/>
        </w:rPr>
      </w:pPr>
      <w:r>
        <w:rPr>
          <w:rFonts w:hint="eastAsia" w:asciiTheme="minorEastAsia" w:hAnsiTheme="minorEastAsia"/>
          <w:sz w:val="32"/>
          <w:szCs w:val="32"/>
        </w:rPr>
        <w:t>7、公务费：包括办公费、水电费、邮电费、取暖费、交通费、一般会议费和物业管理费之和。</w:t>
      </w:r>
    </w:p>
    <w:p>
      <w:pPr>
        <w:spacing w:line="500" w:lineRule="exact"/>
        <w:ind w:firstLine="627" w:firstLineChars="196"/>
        <w:jc w:val="center"/>
        <w:outlineLvl w:val="0"/>
        <w:rPr>
          <w:rFonts w:hint="eastAsia" w:asciiTheme="minorEastAsia" w:hAnsiTheme="minorEastAsia"/>
          <w:sz w:val="32"/>
          <w:szCs w:val="32"/>
        </w:rPr>
      </w:pPr>
    </w:p>
    <w:p>
      <w:pPr>
        <w:spacing w:line="500" w:lineRule="exact"/>
        <w:jc w:val="center"/>
        <w:outlineLvl w:val="0"/>
        <w:rPr>
          <w:rFonts w:hint="eastAsia" w:asciiTheme="minorEastAsia" w:hAnsiTheme="minorEastAsia"/>
          <w:sz w:val="32"/>
          <w:szCs w:val="32"/>
        </w:rPr>
      </w:pPr>
      <w:r>
        <w:rPr>
          <w:rFonts w:hint="eastAsia" w:asciiTheme="minorEastAsia" w:hAnsiTheme="minorEastAsia"/>
          <w:sz w:val="32"/>
          <w:szCs w:val="32"/>
        </w:rPr>
        <w:t>第九部分：其他需说明的事项</w:t>
      </w:r>
    </w:p>
    <w:p>
      <w:pPr>
        <w:spacing w:line="500" w:lineRule="exact"/>
        <w:ind w:firstLine="1264" w:firstLineChars="395"/>
        <w:jc w:val="left"/>
        <w:outlineLvl w:val="0"/>
        <w:rPr>
          <w:rFonts w:hint="eastAsia" w:asciiTheme="minorEastAsia" w:hAnsiTheme="minorEastAsia"/>
          <w:sz w:val="32"/>
          <w:szCs w:val="32"/>
        </w:rPr>
      </w:pPr>
    </w:p>
    <w:p>
      <w:r>
        <w:rPr>
          <w:rFonts w:hint="eastAsia" w:asciiTheme="minorEastAsia" w:hAnsiTheme="minorEastAsia"/>
          <w:kern w:val="0"/>
          <w:sz w:val="32"/>
          <w:szCs w:val="32"/>
        </w:rPr>
        <w:t>无其他需说明的事项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
    <w:altName w:val="方正小标宋简体"/>
    <w:panose1 w:val="00000000000000000000"/>
    <w:charset w:val="86"/>
    <w:family w:val="roma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
    <w:altName w:val="方正黑体_GBK"/>
    <w:panose1 w:val="00000000000000000000"/>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337CC5"/>
    <w:multiLevelType w:val="multilevel"/>
    <w:tmpl w:val="49337CC5"/>
    <w:lvl w:ilvl="0" w:tentative="0">
      <w:start w:val="1"/>
      <w:numFmt w:val="japaneseCounting"/>
      <w:lvlText w:val="%1、"/>
      <w:lvlJc w:val="left"/>
      <w:pPr>
        <w:ind w:left="1360" w:hanging="720"/>
      </w:pPr>
      <w:rPr>
        <w:rFonts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2774"/>
    <w:rsid w:val="00652774"/>
    <w:rsid w:val="00AE7B9E"/>
    <w:rsid w:val="0F2F4320"/>
    <w:rsid w:val="BDFB4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Default"/>
    <w:qFormat/>
    <w:uiPriority w:val="99"/>
    <w:pPr>
      <w:widowControl w:val="0"/>
      <w:autoSpaceDE w:val="0"/>
      <w:autoSpaceDN w:val="0"/>
      <w:adjustRightInd w:val="0"/>
    </w:pPr>
    <w:rPr>
      <w:rFonts w:ascii="方正小标宋" w:hAnsi="Calibri" w:eastAsia="方正小标宋" w:cs="方正小标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917</Words>
  <Characters>5229</Characters>
  <Lines>43</Lines>
  <Paragraphs>12</Paragraphs>
  <TotalTime>1</TotalTime>
  <ScaleCrop>false</ScaleCrop>
  <LinksUpToDate>false</LinksUpToDate>
  <CharactersWithSpaces>6134</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2021-06-01T00:43:00Z</dcterms:created>
  <dc:creator>微软用户</dc:creator>
  <cp:lastModifiedBy>kylin</cp:lastModifiedBy>
  <dcterms:modified xsi:type="dcterms:W3CDTF">2024-06-03T14:57:26Z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391C0B14D158F0596A5B5D663BE6B303</vt:lpwstr>
  </property>
</Properties>
</file>