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39" w:line="223" w:lineRule="auto"/>
        <w:ind w:left="2006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sz w:val="43"/>
          <w:szCs w:val="43"/>
        </w:rPr>
        <w:t>保定市满城区发展和改革局</w:t>
      </w:r>
    </w:p>
    <w:p>
      <w:pPr>
        <w:spacing w:before="54" w:line="223" w:lineRule="auto"/>
        <w:ind w:left="217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sz w:val="43"/>
          <w:szCs w:val="43"/>
        </w:rPr>
        <w:t>2021</w:t>
      </w:r>
      <w:r>
        <w:rPr>
          <w:rFonts w:ascii="宋体" w:hAnsi="宋体" w:eastAsia="宋体" w:cs="宋体"/>
          <w:spacing w:val="-5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1"/>
          <w:sz w:val="43"/>
          <w:szCs w:val="43"/>
        </w:rPr>
        <w:t>年部门预算信息公开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pStyle w:val="2"/>
        <w:spacing w:before="101" w:line="275" w:lineRule="auto"/>
        <w:ind w:right="54" w:firstLine="640"/>
      </w:pPr>
      <w:r>
        <w:rPr>
          <w:spacing w:val="-4"/>
        </w:rPr>
        <w:t>按照《中华人民共和国预算法》、《地方预决算公开操作规程》</w:t>
      </w:r>
      <w:r>
        <w:rPr>
          <w:spacing w:val="1"/>
        </w:rPr>
        <w:t xml:space="preserve"> </w:t>
      </w:r>
      <w:r>
        <w:rPr>
          <w:spacing w:val="8"/>
        </w:rPr>
        <w:t>和《河北省省级预算公开办法》规定，现将保定市满城区发展和改</w:t>
      </w:r>
      <w:r>
        <w:rPr>
          <w:spacing w:val="7"/>
        </w:rPr>
        <w:t xml:space="preserve"> </w:t>
      </w:r>
      <w:r>
        <w:rPr>
          <w:spacing w:val="-3"/>
        </w:rPr>
        <w:t>革局</w:t>
      </w:r>
      <w:r>
        <w:rPr>
          <w:spacing w:val="-29"/>
        </w:rPr>
        <w:t xml:space="preserve"> </w:t>
      </w:r>
      <w:r>
        <w:rPr>
          <w:spacing w:val="-3"/>
        </w:rPr>
        <w:t>2021</w:t>
      </w:r>
      <w:r>
        <w:rPr>
          <w:spacing w:val="-31"/>
        </w:rPr>
        <w:t xml:space="preserve"> </w:t>
      </w:r>
      <w:r>
        <w:rPr>
          <w:spacing w:val="-3"/>
        </w:rPr>
        <w:t>年部门预算公开如下：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13" w:line="227" w:lineRule="auto"/>
        <w:ind w:left="829"/>
        <w:rPr>
          <w:sz w:val="35"/>
          <w:szCs w:val="35"/>
        </w:rPr>
      </w:pPr>
      <w:r>
        <w:rPr>
          <w:spacing w:val="6"/>
          <w:sz w:val="35"/>
          <w:szCs w:val="35"/>
        </w:rPr>
        <w:t>第一部分:部门主要职责内设机构和人员编制规定情况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650"/>
      </w:pPr>
      <w:r>
        <w:rPr>
          <w:spacing w:val="2"/>
        </w:rPr>
        <w:t>一、部门主要职责规定</w:t>
      </w:r>
    </w:p>
    <w:p>
      <w:pPr>
        <w:pStyle w:val="2"/>
        <w:spacing w:before="174" w:line="306" w:lineRule="auto"/>
        <w:ind w:right="15" w:firstLine="649"/>
      </w:pPr>
      <w:r>
        <w:rPr>
          <w:spacing w:val="8"/>
        </w:rPr>
        <w:t>根据中共保定市满城区委办公室、保定市满城区人民政府办公</w:t>
      </w:r>
      <w:r>
        <w:rPr>
          <w:spacing w:val="3"/>
        </w:rPr>
        <w:t xml:space="preserve"> </w:t>
      </w:r>
      <w:r>
        <w:rPr>
          <w:spacing w:val="6"/>
        </w:rPr>
        <w:t>室关于印发《保定市满城区发展和改革局职能配置、</w:t>
      </w:r>
      <w:r>
        <w:rPr>
          <w:spacing w:val="-71"/>
        </w:rPr>
        <w:t xml:space="preserve"> </w:t>
      </w:r>
      <w:r>
        <w:rPr>
          <w:spacing w:val="6"/>
        </w:rPr>
        <w:t>内设机构和人</w:t>
      </w:r>
      <w:r>
        <w:t xml:space="preserve"> </w:t>
      </w:r>
      <w:r>
        <w:rPr>
          <w:spacing w:val="1"/>
        </w:rPr>
        <w:t>员编制规定》的通知（满办字[2019]2</w:t>
      </w:r>
      <w:r>
        <w:t>6 号）</w:t>
      </w:r>
      <w:r>
        <w:rPr>
          <w:spacing w:val="-57"/>
        </w:rPr>
        <w:t xml:space="preserve"> </w:t>
      </w:r>
      <w:r>
        <w:t xml:space="preserve">和中共保定市满城区委 </w:t>
      </w:r>
      <w:r>
        <w:rPr>
          <w:spacing w:val="9"/>
        </w:rPr>
        <w:t>机构编制委员会关于调整发展和改革局所属事业单位价格认定中心</w:t>
      </w:r>
      <w:r>
        <w:rPr>
          <w:spacing w:val="5"/>
        </w:rPr>
        <w:t xml:space="preserve"> </w:t>
      </w:r>
      <w:r>
        <w:rPr>
          <w:spacing w:val="-1"/>
        </w:rPr>
        <w:t>名称、职责的批复（满编字【2019】18 号） 、中共保定市满城区委</w:t>
      </w:r>
      <w:r>
        <w:t xml:space="preserve"> </w:t>
      </w:r>
      <w:r>
        <w:rPr>
          <w:spacing w:val="9"/>
        </w:rPr>
        <w:t>机构编制委员会关于调整区发展和改革局所属事业机构设置</w:t>
      </w:r>
      <w:r>
        <w:rPr>
          <w:spacing w:val="8"/>
        </w:rPr>
        <w:t>的批复</w:t>
      </w:r>
      <w:r>
        <w:t xml:space="preserve"> </w:t>
      </w:r>
      <w:r>
        <w:rPr>
          <w:spacing w:val="-3"/>
        </w:rPr>
        <w:t>（满编字【2019】18 号）文件规定。</w:t>
      </w:r>
      <w:r>
        <w:rPr>
          <w:spacing w:val="71"/>
        </w:rPr>
        <w:t xml:space="preserve"> </w:t>
      </w:r>
      <w:r>
        <w:rPr>
          <w:spacing w:val="-3"/>
        </w:rPr>
        <w:t>现将我局部门主要职</w:t>
      </w:r>
      <w:r>
        <w:rPr>
          <w:spacing w:val="-4"/>
        </w:rPr>
        <w:t>责说明如</w:t>
      </w:r>
    </w:p>
    <w:p>
      <w:pPr>
        <w:pStyle w:val="2"/>
        <w:spacing w:before="2" w:line="227" w:lineRule="auto"/>
        <w:ind w:left="13"/>
      </w:pPr>
      <w:r>
        <w:rPr>
          <w:spacing w:val="-10"/>
        </w:rPr>
        <w:t>下：</w:t>
      </w:r>
    </w:p>
    <w:p>
      <w:pPr>
        <w:pStyle w:val="2"/>
        <w:spacing w:before="205" w:line="328" w:lineRule="auto"/>
        <w:ind w:right="30" w:firstLine="645"/>
      </w:pPr>
      <w:r>
        <w:rPr>
          <w:spacing w:val="-3"/>
        </w:rPr>
        <w:t>（一）拟订并组织实施全区国民经济和社会发展战略、中长期规</w:t>
      </w:r>
      <w:r>
        <w:rPr>
          <w:spacing w:val="12"/>
        </w:rPr>
        <w:t xml:space="preserve"> </w:t>
      </w:r>
      <w:r>
        <w:rPr>
          <w:spacing w:val="8"/>
        </w:rPr>
        <w:t>划和年度计划。牵头组织统一规划体系建设。负责区级专项规划、</w:t>
      </w:r>
      <w:r>
        <w:rPr>
          <w:spacing w:val="14"/>
        </w:rPr>
        <w:t xml:space="preserve"> </w:t>
      </w:r>
      <w:r>
        <w:rPr>
          <w:spacing w:val="9"/>
        </w:rPr>
        <w:t>区域规划、空间规划与全区发展规划的统筹衔接。起草国民</w:t>
      </w:r>
      <w:r>
        <w:rPr>
          <w:spacing w:val="8"/>
        </w:rPr>
        <w:t>经济和</w:t>
      </w:r>
      <w:r>
        <w:t xml:space="preserve"> </w:t>
      </w:r>
      <w:r>
        <w:rPr>
          <w:spacing w:val="9"/>
        </w:rPr>
        <w:t>社会发展、经济体制改革和对外开放的有关规定草案，制定</w:t>
      </w:r>
      <w:r>
        <w:rPr>
          <w:spacing w:val="8"/>
        </w:rPr>
        <w:t>规范性</w:t>
      </w:r>
    </w:p>
    <w:p>
      <w:pPr>
        <w:pStyle w:val="2"/>
        <w:spacing w:before="2" w:line="227" w:lineRule="auto"/>
      </w:pPr>
      <w:r>
        <w:rPr>
          <w:spacing w:val="-6"/>
        </w:rPr>
        <w:t>文件。</w:t>
      </w:r>
    </w:p>
    <w:p>
      <w:pPr>
        <w:pStyle w:val="2"/>
        <w:spacing w:before="162" w:line="571" w:lineRule="exact"/>
        <w:ind w:right="18"/>
        <w:jc w:val="right"/>
      </w:pPr>
      <w:r>
        <w:rPr>
          <w:spacing w:val="3"/>
          <w:position w:val="18"/>
        </w:rPr>
        <w:t>（二） 提出加快建设全区现代化经济体系、推动高质量发展的</w:t>
      </w:r>
    </w:p>
    <w:p>
      <w:pPr>
        <w:pStyle w:val="2"/>
        <w:spacing w:line="227" w:lineRule="auto"/>
        <w:ind w:left="28"/>
      </w:pPr>
      <w:r>
        <w:rPr>
          <w:spacing w:val="7"/>
        </w:rPr>
        <w:t>总体目标、重大任务以及相关政策。组织开展重大战</w:t>
      </w:r>
      <w:r>
        <w:rPr>
          <w:spacing w:val="6"/>
        </w:rPr>
        <w:t>略规划、重大</w:t>
      </w:r>
    </w:p>
    <w:p>
      <w:pPr>
        <w:spacing w:line="227" w:lineRule="auto"/>
        <w:sectPr>
          <w:footerReference r:id="rId5" w:type="default"/>
          <w:pgSz w:w="11905" w:h="16840"/>
          <w:pgMar w:top="1431" w:right="1274" w:bottom="1136" w:left="1345" w:header="0" w:footer="974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37"/>
      </w:pPr>
      <w:r>
        <w:rPr>
          <w:spacing w:val="5"/>
        </w:rPr>
        <w:t>政策、重大工程等的评估督导，提出相关调整建议。</w:t>
      </w:r>
    </w:p>
    <w:p>
      <w:pPr>
        <w:pStyle w:val="2"/>
        <w:spacing w:before="213" w:line="560" w:lineRule="exact"/>
        <w:ind w:right="73"/>
        <w:jc w:val="right"/>
      </w:pPr>
      <w:r>
        <w:rPr>
          <w:spacing w:val="3"/>
          <w:position w:val="17"/>
        </w:rPr>
        <w:t>（三） 贯彻落实国家宏观调控政策，统筹提出全区国民经济和</w:t>
      </w:r>
    </w:p>
    <w:p>
      <w:pPr>
        <w:pStyle w:val="2"/>
        <w:spacing w:line="226" w:lineRule="auto"/>
        <w:ind w:left="34"/>
      </w:pPr>
      <w:r>
        <w:rPr>
          <w:spacing w:val="6"/>
        </w:rPr>
        <w:t>社会发展主要目标，监测预测预警宏观经济和社会发展态势趋势，</w:t>
      </w:r>
    </w:p>
    <w:p>
      <w:pPr>
        <w:pStyle w:val="2"/>
        <w:spacing w:before="180" w:line="326" w:lineRule="auto"/>
        <w:ind w:left="33" w:right="87" w:firstLine="3"/>
      </w:pPr>
      <w:r>
        <w:rPr>
          <w:spacing w:val="9"/>
        </w:rPr>
        <w:t>提出经济调节政策建议。综合协调经济调节政策，牵头</w:t>
      </w:r>
      <w:r>
        <w:rPr>
          <w:spacing w:val="8"/>
        </w:rPr>
        <w:t>研究应对措</w:t>
      </w:r>
      <w:r>
        <w:t xml:space="preserve"> </w:t>
      </w:r>
      <w:r>
        <w:rPr>
          <w:spacing w:val="9"/>
        </w:rPr>
        <w:t>施。调节经济运行，协调解决经济运行中的重大问题。拟订并</w:t>
      </w:r>
      <w:r>
        <w:rPr>
          <w:spacing w:val="8"/>
        </w:rPr>
        <w:t>组织</w:t>
      </w:r>
      <w:r>
        <w:t xml:space="preserve"> </w:t>
      </w:r>
      <w:r>
        <w:rPr>
          <w:spacing w:val="9"/>
        </w:rPr>
        <w:t>实施有关价格政策，组织制定由区级管理的重要商品、服务价</w:t>
      </w:r>
      <w:r>
        <w:rPr>
          <w:spacing w:val="8"/>
        </w:rPr>
        <w:t>格和</w:t>
      </w:r>
    </w:p>
    <w:p>
      <w:pPr>
        <w:pStyle w:val="2"/>
        <w:spacing w:before="1" w:line="227" w:lineRule="auto"/>
        <w:jc w:val="right"/>
      </w:pPr>
      <w:r>
        <w:t>重要收费标准。参与贯彻落实国家财政政策、货币政策和土地政策。</w:t>
      </w:r>
    </w:p>
    <w:p>
      <w:pPr>
        <w:pStyle w:val="2"/>
        <w:spacing w:before="210" w:line="334" w:lineRule="auto"/>
        <w:ind w:left="33" w:right="82" w:firstLine="617"/>
      </w:pPr>
      <w:r>
        <w:rPr>
          <w:spacing w:val="10"/>
        </w:rPr>
        <w:t>（四）指导推进和综合协调经济体制改革有关工作，提</w:t>
      </w:r>
      <w:r>
        <w:rPr>
          <w:spacing w:val="9"/>
        </w:rPr>
        <w:t>出相关</w:t>
      </w:r>
      <w:r>
        <w:t xml:space="preserve"> </w:t>
      </w:r>
      <w:r>
        <w:rPr>
          <w:spacing w:val="9"/>
        </w:rPr>
        <w:t>改革建议。牵头推进供给侧结构性改革，协调推进产权制度和要素</w:t>
      </w:r>
      <w:r>
        <w:rPr>
          <w:spacing w:val="3"/>
        </w:rPr>
        <w:t xml:space="preserve"> </w:t>
      </w:r>
      <w:r>
        <w:rPr>
          <w:spacing w:val="8"/>
        </w:rPr>
        <w:t>市场化配置改革。落实国家、省、市完善基本经济制度政</w:t>
      </w:r>
      <w:r>
        <w:rPr>
          <w:spacing w:val="7"/>
        </w:rPr>
        <w:t>策，推动</w:t>
      </w:r>
      <w:r>
        <w:t xml:space="preserve"> </w:t>
      </w:r>
      <w:r>
        <w:rPr>
          <w:spacing w:val="9"/>
        </w:rPr>
        <w:t>现代化市场体系建设，会同有关部门组织实施市场准入负面清</w:t>
      </w:r>
      <w:r>
        <w:rPr>
          <w:spacing w:val="8"/>
        </w:rPr>
        <w:t>单制</w:t>
      </w:r>
    </w:p>
    <w:p>
      <w:pPr>
        <w:pStyle w:val="2"/>
        <w:spacing w:before="1" w:line="225" w:lineRule="auto"/>
        <w:ind w:left="34"/>
      </w:pPr>
      <w:r>
        <w:rPr>
          <w:spacing w:val="4"/>
        </w:rPr>
        <w:t>度。牵头推进优化营商环境工作。</w:t>
      </w:r>
    </w:p>
    <w:p>
      <w:pPr>
        <w:pStyle w:val="2"/>
        <w:spacing w:before="217" w:line="328" w:lineRule="auto"/>
        <w:ind w:left="34" w:right="73" w:firstLine="645"/>
      </w:pPr>
      <w:r>
        <w:rPr>
          <w:spacing w:val="3"/>
        </w:rPr>
        <w:t>（五） 提出全区利用外资和境外投资的战略、规划、总量平衡</w:t>
      </w:r>
      <w:r>
        <w:rPr>
          <w:spacing w:val="8"/>
        </w:rPr>
        <w:t xml:space="preserve"> </w:t>
      </w:r>
      <w:r>
        <w:rPr>
          <w:spacing w:val="7"/>
        </w:rPr>
        <w:t>和结构优化政策。牵头推进实施全区“一带一路</w:t>
      </w:r>
      <w:r>
        <w:rPr>
          <w:spacing w:val="-112"/>
        </w:rPr>
        <w:t xml:space="preserve"> </w:t>
      </w:r>
      <w:r>
        <w:rPr>
          <w:spacing w:val="7"/>
        </w:rPr>
        <w:t>”建设有关工作。</w:t>
      </w:r>
      <w:r>
        <w:t xml:space="preserve"> </w:t>
      </w:r>
      <w:r>
        <w:rPr>
          <w:spacing w:val="8"/>
        </w:rPr>
        <w:t>承担统筹协调走出去有关工作，会同有关部门贯彻落实国家、省外</w:t>
      </w:r>
      <w:r>
        <w:rPr>
          <w:spacing w:val="5"/>
        </w:rPr>
        <w:t xml:space="preserve"> </w:t>
      </w:r>
      <w:r>
        <w:rPr>
          <w:spacing w:val="9"/>
        </w:rPr>
        <w:t>商投资准入负面清单，负责全区全口径外债的总量控制、结</w:t>
      </w:r>
      <w:r>
        <w:rPr>
          <w:spacing w:val="8"/>
        </w:rPr>
        <w:t>构优化</w:t>
      </w:r>
    </w:p>
    <w:p>
      <w:pPr>
        <w:pStyle w:val="2"/>
        <w:spacing w:before="1" w:line="225" w:lineRule="auto"/>
        <w:ind w:left="34"/>
      </w:pPr>
      <w:r>
        <w:rPr>
          <w:spacing w:val="-2"/>
        </w:rPr>
        <w:t>和监测工作。</w:t>
      </w:r>
    </w:p>
    <w:p>
      <w:pPr>
        <w:pStyle w:val="2"/>
        <w:spacing w:before="221" w:line="329" w:lineRule="auto"/>
        <w:ind w:left="33" w:right="18" w:firstLine="646"/>
      </w:pPr>
      <w:r>
        <w:rPr>
          <w:spacing w:val="-4"/>
        </w:rPr>
        <w:t>（六）</w:t>
      </w:r>
      <w:r>
        <w:rPr>
          <w:spacing w:val="-51"/>
        </w:rPr>
        <w:t xml:space="preserve"> </w:t>
      </w:r>
      <w:r>
        <w:rPr>
          <w:spacing w:val="-4"/>
        </w:rPr>
        <w:t>负责全区投资综合管理。拟订全区固定资产投资总规模、</w:t>
      </w:r>
      <w:r>
        <w:t xml:space="preserve"> </w:t>
      </w:r>
      <w:r>
        <w:rPr>
          <w:spacing w:val="9"/>
        </w:rPr>
        <w:t>结构调控目标和政策，衔接平衡需要安排政府投资和涉及重大建设</w:t>
      </w:r>
      <w:r>
        <w:rPr>
          <w:spacing w:val="3"/>
        </w:rPr>
        <w:t xml:space="preserve"> </w:t>
      </w:r>
      <w:r>
        <w:rPr>
          <w:spacing w:val="8"/>
        </w:rPr>
        <w:t xml:space="preserve">项目的专项规划；会同相关部门拟订政府投资项目审批权限和政府 核准的固定资产投资项目目录。安排区级预算内基本建设资金和有 关发展性专项资金，按规定权限审批、核准、审核项目。规划全区 </w:t>
      </w:r>
      <w:r>
        <w:rPr>
          <w:spacing w:val="9"/>
        </w:rPr>
        <w:t>重点建设项目和生产力布局，组织推动重点建设项目。拟订并</w:t>
      </w:r>
      <w:r>
        <w:rPr>
          <w:spacing w:val="8"/>
        </w:rPr>
        <w:t>推动</w:t>
      </w:r>
    </w:p>
    <w:p>
      <w:pPr>
        <w:pStyle w:val="2"/>
        <w:spacing w:before="1" w:line="227" w:lineRule="auto"/>
        <w:ind w:left="65"/>
      </w:pPr>
      <w:r>
        <w:rPr>
          <w:spacing w:val="1"/>
        </w:rPr>
        <w:t>落实鼓励民间投资政策措施。</w:t>
      </w:r>
    </w:p>
    <w:p>
      <w:pPr>
        <w:spacing w:line="227" w:lineRule="auto"/>
        <w:sectPr>
          <w:footerReference r:id="rId6" w:type="default"/>
          <w:pgSz w:w="11905" w:h="16840"/>
          <w:pgMar w:top="1431" w:right="1221" w:bottom="1136" w:left="1311" w:header="0" w:footer="974" w:gutter="0"/>
          <w:cols w:space="720" w:num="1"/>
        </w:sectPr>
      </w:pP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101" w:line="334" w:lineRule="auto"/>
        <w:ind w:left="4" w:firstLine="617"/>
      </w:pPr>
      <w:r>
        <w:rPr>
          <w:spacing w:val="13"/>
        </w:rPr>
        <w:t>（七）推进落实区域协调发展战略、新型城镇化战略和重大政</w:t>
      </w:r>
      <w:r>
        <w:rPr>
          <w:spacing w:val="14"/>
        </w:rPr>
        <w:t xml:space="preserve"> </w:t>
      </w:r>
      <w:r>
        <w:rPr>
          <w:spacing w:val="12"/>
        </w:rPr>
        <w:t>策，组织拟订相关区域规划和政策。推进实施京津冀协同发展等区</w:t>
      </w:r>
      <w:r>
        <w:rPr>
          <w:spacing w:val="17"/>
        </w:rPr>
        <w:t xml:space="preserve"> </w:t>
      </w:r>
      <w:r>
        <w:rPr>
          <w:spacing w:val="12"/>
        </w:rPr>
        <w:t>域发展战略，组织实施老少边穷及其他特殊困难地区发展规划和政</w:t>
      </w:r>
      <w:r>
        <w:rPr>
          <w:spacing w:val="17"/>
        </w:rPr>
        <w:t xml:space="preserve"> </w:t>
      </w:r>
      <w:r>
        <w:rPr>
          <w:spacing w:val="1"/>
        </w:rPr>
        <w:t>策，组织实施易地扶贫搬迁等。统筹协调区域合作和对口支援工作，</w:t>
      </w:r>
    </w:p>
    <w:p>
      <w:pPr>
        <w:pStyle w:val="2"/>
        <w:spacing w:before="1" w:line="225" w:lineRule="auto"/>
        <w:ind w:left="9"/>
      </w:pPr>
      <w:r>
        <w:rPr>
          <w:spacing w:val="4"/>
        </w:rPr>
        <w:t>组织编制并推动实施新型城镇化规划。</w:t>
      </w:r>
    </w:p>
    <w:p>
      <w:pPr>
        <w:pStyle w:val="2"/>
        <w:spacing w:before="221" w:line="334" w:lineRule="auto"/>
        <w:ind w:left="4" w:right="81" w:firstLine="617"/>
      </w:pPr>
      <w:r>
        <w:t>（八）组织贯彻实施国家、</w:t>
      </w:r>
      <w:r>
        <w:rPr>
          <w:spacing w:val="131"/>
        </w:rPr>
        <w:t xml:space="preserve"> </w:t>
      </w:r>
      <w:r>
        <w:t xml:space="preserve">省、市产业政策，拟订全区综合性 </w:t>
      </w:r>
      <w:r>
        <w:rPr>
          <w:spacing w:val="9"/>
        </w:rPr>
        <w:t>产业政策。协调一二三产业发展重大问题并统筹衔接相关发展规划</w:t>
      </w:r>
      <w:r>
        <w:rPr>
          <w:spacing w:val="15"/>
        </w:rPr>
        <w:t xml:space="preserve"> </w:t>
      </w:r>
      <w:r>
        <w:rPr>
          <w:spacing w:val="9"/>
        </w:rPr>
        <w:t>和重大政策。协调推进重大基础设施建设发展，组织拟订并推动实</w:t>
      </w:r>
      <w:r>
        <w:rPr>
          <w:spacing w:val="15"/>
        </w:rPr>
        <w:t xml:space="preserve"> </w:t>
      </w:r>
      <w:r>
        <w:rPr>
          <w:spacing w:val="9"/>
        </w:rPr>
        <w:t>施服务业及现代物流业战略规划和重大政策。综合研判消费变</w:t>
      </w:r>
      <w:r>
        <w:rPr>
          <w:spacing w:val="8"/>
        </w:rPr>
        <w:t>动趋</w:t>
      </w:r>
    </w:p>
    <w:p>
      <w:pPr>
        <w:pStyle w:val="2"/>
        <w:spacing w:before="1" w:line="225" w:lineRule="auto"/>
        <w:ind w:left="28"/>
      </w:pPr>
      <w:r>
        <w:rPr>
          <w:spacing w:val="4"/>
        </w:rPr>
        <w:t>势，拟订实施促进消费的综合性政策措施。</w:t>
      </w:r>
    </w:p>
    <w:p>
      <w:pPr>
        <w:pStyle w:val="2"/>
        <w:spacing w:before="218" w:line="328" w:lineRule="auto"/>
        <w:ind w:left="9" w:right="88" w:firstLine="641"/>
      </w:pPr>
      <w:r>
        <w:rPr>
          <w:spacing w:val="3"/>
        </w:rPr>
        <w:t>（九） 推动实施全区创新驱动发展战略。会同相关部门拟订全</w:t>
      </w:r>
      <w:r>
        <w:rPr>
          <w:spacing w:val="11"/>
        </w:rPr>
        <w:t xml:space="preserve"> </w:t>
      </w:r>
      <w:r>
        <w:rPr>
          <w:spacing w:val="9"/>
        </w:rPr>
        <w:t>区推进创新创业的规划和政策，提出创新发展和培育经济发展新动</w:t>
      </w:r>
      <w:r>
        <w:rPr>
          <w:spacing w:val="8"/>
        </w:rPr>
        <w:t xml:space="preserve"> </w:t>
      </w:r>
      <w:r>
        <w:rPr>
          <w:spacing w:val="9"/>
        </w:rPr>
        <w:t>能的政策。会同相关部门规划布局区级重大科技基础设施。组织拟</w:t>
      </w:r>
      <w:r>
        <w:rPr>
          <w:spacing w:val="8"/>
        </w:rPr>
        <w:t xml:space="preserve"> </w:t>
      </w:r>
      <w:r>
        <w:rPr>
          <w:spacing w:val="9"/>
        </w:rPr>
        <w:t>订并推动实施高技术产业和战略性新兴产业及数字经济发</w:t>
      </w:r>
      <w:r>
        <w:rPr>
          <w:spacing w:val="8"/>
        </w:rPr>
        <w:t>展规划政</w:t>
      </w:r>
    </w:p>
    <w:p>
      <w:pPr>
        <w:pStyle w:val="2"/>
        <w:spacing w:before="1" w:line="227" w:lineRule="auto"/>
        <w:ind w:left="14"/>
      </w:pPr>
      <w:r>
        <w:rPr>
          <w:spacing w:val="6"/>
        </w:rPr>
        <w:t>策，协调产业升级、重大技术装备推广应用等方面的重</w:t>
      </w:r>
      <w:r>
        <w:rPr>
          <w:spacing w:val="5"/>
        </w:rPr>
        <w:t>大问题。</w:t>
      </w:r>
    </w:p>
    <w:p>
      <w:pPr>
        <w:pStyle w:val="2"/>
        <w:spacing w:before="213" w:line="332" w:lineRule="auto"/>
        <w:ind w:left="23" w:right="89" w:firstLine="599"/>
      </w:pPr>
      <w:r>
        <w:rPr>
          <w:spacing w:val="10"/>
        </w:rPr>
        <w:t>（十）跟踪研判涉及经济安全、生态安全、资源安全、科技安</w:t>
      </w:r>
      <w:r>
        <w:rPr>
          <w:spacing w:val="6"/>
        </w:rPr>
        <w:t xml:space="preserve"> </w:t>
      </w:r>
      <w:r>
        <w:rPr>
          <w:spacing w:val="9"/>
        </w:rPr>
        <w:t>全、社会安全等各类风险隐患，提出相关工作建议。协调落</w:t>
      </w:r>
      <w:r>
        <w:rPr>
          <w:spacing w:val="8"/>
        </w:rPr>
        <w:t>实重要</w:t>
      </w:r>
      <w:r>
        <w:t xml:space="preserve"> </w:t>
      </w:r>
      <w:r>
        <w:rPr>
          <w:spacing w:val="8"/>
        </w:rPr>
        <w:t>工业品、原材料和重要农产品进出口调控措施。会同有关部门拟订</w:t>
      </w:r>
    </w:p>
    <w:p>
      <w:pPr>
        <w:pStyle w:val="2"/>
        <w:spacing w:line="226" w:lineRule="auto"/>
        <w:ind w:left="23"/>
      </w:pPr>
      <w:r>
        <w:rPr>
          <w:spacing w:val="4"/>
        </w:rPr>
        <w:t>全区储备物资品种目录、总体发展规划。</w:t>
      </w:r>
    </w:p>
    <w:p>
      <w:pPr>
        <w:pStyle w:val="2"/>
        <w:spacing w:before="220" w:line="333" w:lineRule="auto"/>
        <w:ind w:right="88" w:firstLine="622"/>
      </w:pPr>
      <w:r>
        <w:rPr>
          <w:spacing w:val="10"/>
        </w:rPr>
        <w:t>（十一）负责全区社会发展与国民经济发展的政策衔接，协调</w:t>
      </w:r>
      <w:r>
        <w:rPr>
          <w:spacing w:val="6"/>
        </w:rPr>
        <w:t xml:space="preserve"> </w:t>
      </w:r>
      <w:r>
        <w:rPr>
          <w:spacing w:val="10"/>
        </w:rPr>
        <w:t>有关重大问题。组织拟订社会发展战略、总体</w:t>
      </w:r>
      <w:r>
        <w:rPr>
          <w:spacing w:val="9"/>
        </w:rPr>
        <w:t>规划，统筹推进基本</w:t>
      </w:r>
      <w:r>
        <w:t xml:space="preserve"> </w:t>
      </w:r>
      <w:r>
        <w:rPr>
          <w:spacing w:val="9"/>
        </w:rPr>
        <w:t>公共服务体系建设和收入分配制度改革，提出促进就业、完善社会</w:t>
      </w:r>
    </w:p>
    <w:p>
      <w:pPr>
        <w:pStyle w:val="2"/>
        <w:spacing w:before="1" w:line="226" w:lineRule="auto"/>
        <w:ind w:left="9"/>
      </w:pPr>
      <w:r>
        <w:rPr>
          <w:spacing w:val="3"/>
        </w:rPr>
        <w:t>保障与经济协调发展的政策建议。</w:t>
      </w:r>
    </w:p>
    <w:p>
      <w:pPr>
        <w:pStyle w:val="2"/>
        <w:spacing w:before="186" w:line="228" w:lineRule="auto"/>
        <w:jc w:val="right"/>
      </w:pPr>
      <w:r>
        <w:rPr>
          <w:spacing w:val="-1"/>
        </w:rPr>
        <w:t>（十二）推进实施可持续发展战略，推动生</w:t>
      </w:r>
      <w:r>
        <w:rPr>
          <w:spacing w:val="-2"/>
        </w:rPr>
        <w:t>态文明建设和改革，</w:t>
      </w:r>
    </w:p>
    <w:p>
      <w:pPr>
        <w:spacing w:before="155" w:line="123" w:lineRule="exact"/>
        <w:ind w:left="919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position w:val="1"/>
          <w:sz w:val="18"/>
          <w:szCs w:val="18"/>
        </w:rPr>
        <w:t>;</w:t>
      </w:r>
    </w:p>
    <w:p>
      <w:pPr>
        <w:spacing w:line="123" w:lineRule="exact"/>
        <w:rPr>
          <w:rFonts w:ascii="Times New Roman" w:hAnsi="Times New Roman" w:eastAsia="Times New Roman" w:cs="Times New Roman"/>
          <w:sz w:val="18"/>
          <w:szCs w:val="18"/>
        </w:rPr>
        <w:sectPr>
          <w:footerReference r:id="rId7" w:type="default"/>
          <w:pgSz w:w="11905" w:h="16840"/>
          <w:pgMar w:top="1431" w:right="1203" w:bottom="400" w:left="1339" w:header="0" w:footer="0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pStyle w:val="2"/>
        <w:spacing w:before="101" w:line="322" w:lineRule="auto"/>
        <w:ind w:left="34" w:right="73" w:firstLine="4"/>
        <w:jc w:val="both"/>
      </w:pPr>
      <w:r>
        <w:rPr>
          <w:spacing w:val="9"/>
        </w:rPr>
        <w:t>协调生态环境保护与修复、能源资源节约和综合利用等工作。提出</w:t>
      </w:r>
      <w:r>
        <w:rPr>
          <w:spacing w:val="1"/>
        </w:rPr>
        <w:t xml:space="preserve"> </w:t>
      </w:r>
      <w:r>
        <w:rPr>
          <w:spacing w:val="9"/>
        </w:rPr>
        <w:t>健全生态保护补偿机制的政策措施，综合协调环保产业和清洁</w:t>
      </w:r>
      <w:r>
        <w:rPr>
          <w:spacing w:val="8"/>
        </w:rPr>
        <w:t>生产</w:t>
      </w:r>
    </w:p>
    <w:p>
      <w:pPr>
        <w:pStyle w:val="2"/>
        <w:spacing w:before="1" w:line="225" w:lineRule="auto"/>
        <w:ind w:left="34"/>
      </w:pPr>
      <w:r>
        <w:rPr>
          <w:spacing w:val="7"/>
        </w:rPr>
        <w:t>促进有关工作。提出全区能源消费控制目标</w:t>
      </w:r>
      <w:r>
        <w:rPr>
          <w:spacing w:val="6"/>
        </w:rPr>
        <w:t>任务并组织实施。</w:t>
      </w:r>
    </w:p>
    <w:p>
      <w:pPr>
        <w:pStyle w:val="2"/>
        <w:spacing w:before="173" w:line="585" w:lineRule="exact"/>
        <w:ind w:right="75"/>
        <w:jc w:val="right"/>
      </w:pPr>
      <w:r>
        <w:rPr>
          <w:spacing w:val="10"/>
          <w:position w:val="20"/>
        </w:rPr>
        <w:t>（十三）组织拟订推进全区经济建设与国防建设协调发</w:t>
      </w:r>
      <w:r>
        <w:rPr>
          <w:spacing w:val="9"/>
          <w:position w:val="20"/>
        </w:rPr>
        <w:t>展的战</w:t>
      </w:r>
    </w:p>
    <w:p>
      <w:pPr>
        <w:pStyle w:val="2"/>
        <w:spacing w:line="226" w:lineRule="auto"/>
        <w:ind w:left="59"/>
      </w:pPr>
      <w:r>
        <w:rPr>
          <w:spacing w:val="4"/>
        </w:rPr>
        <w:t>略和规划，组织推进经济建设项目贯彻国防要求。</w:t>
      </w:r>
    </w:p>
    <w:p>
      <w:pPr>
        <w:pStyle w:val="2"/>
        <w:spacing w:before="227" w:line="331" w:lineRule="auto"/>
        <w:ind w:left="34" w:firstLine="646"/>
      </w:pPr>
      <w:r>
        <w:rPr>
          <w:spacing w:val="8"/>
        </w:rPr>
        <w:t>（十四）提出能源发展战略的建议，拟订能源发展规划、产业</w:t>
      </w:r>
      <w:r>
        <w:t xml:space="preserve"> </w:t>
      </w:r>
      <w:r>
        <w:rPr>
          <w:spacing w:val="1"/>
        </w:rPr>
        <w:t>政策和年度指导计划并组织实施。起草有关能源行业的区域内规定。</w:t>
      </w:r>
      <w:r>
        <w:t xml:space="preserve"> </w:t>
      </w:r>
      <w:r>
        <w:rPr>
          <w:spacing w:val="8"/>
        </w:rPr>
        <w:t xml:space="preserve">推进能源体制改革。拟定有关改革方案并组织实施。协调能源发展 </w:t>
      </w:r>
      <w:r>
        <w:rPr>
          <w:spacing w:val="-9"/>
        </w:rPr>
        <w:t>和改革中的重大问题。组织实施煤炭、石油、天然气、电力（核电）、</w:t>
      </w:r>
      <w:r>
        <w:t xml:space="preserve"> </w:t>
      </w:r>
      <w:r>
        <w:rPr>
          <w:spacing w:val="8"/>
        </w:rPr>
        <w:t xml:space="preserve">新能源和可再生能源等能源，以及炼油、煤制燃料和生物质液体等 </w:t>
      </w:r>
      <w:r>
        <w:rPr>
          <w:spacing w:val="3"/>
        </w:rPr>
        <w:t>燃料的产业政策和相关标准。 按规定权限，负责审批、核准和审核</w:t>
      </w:r>
      <w:r>
        <w:rPr>
          <w:spacing w:val="9"/>
        </w:rPr>
        <w:t xml:space="preserve"> </w:t>
      </w:r>
      <w:r>
        <w:rPr>
          <w:spacing w:val="8"/>
        </w:rPr>
        <w:t xml:space="preserve">规划内和年度计划规模内能源固定资产投资项目。指导协调农村能 </w:t>
      </w:r>
      <w:r>
        <w:t>源发展工作。</w:t>
      </w:r>
      <w:r>
        <w:rPr>
          <w:spacing w:val="107"/>
        </w:rPr>
        <w:t xml:space="preserve"> </w:t>
      </w:r>
      <w:r>
        <w:t xml:space="preserve">组织推进能源重大设备研发。指导能源科技进步、成 </w:t>
      </w:r>
      <w:r>
        <w:rPr>
          <w:spacing w:val="-4"/>
        </w:rPr>
        <w:t>套设备的引进消化创新， 组织协调相关示范工程和推广应用新产品、</w:t>
      </w:r>
      <w:r>
        <w:t xml:space="preserve"> </w:t>
      </w:r>
      <w:r>
        <w:rPr>
          <w:spacing w:val="3"/>
        </w:rPr>
        <w:t>新技术、新设备。负责区域内核电管理。 负责能源行业节能和资源</w:t>
      </w:r>
      <w:r>
        <w:rPr>
          <w:spacing w:val="7"/>
        </w:rPr>
        <w:t xml:space="preserve"> </w:t>
      </w:r>
      <w:r>
        <w:rPr>
          <w:spacing w:val="8"/>
        </w:rPr>
        <w:t xml:space="preserve">综合利用。参与研究能源消费总量控制目标建议，指导、监督能源 </w:t>
      </w:r>
      <w:r>
        <w:t>消费总量控制有关工作，</w:t>
      </w:r>
      <w:r>
        <w:rPr>
          <w:spacing w:val="119"/>
        </w:rPr>
        <w:t xml:space="preserve"> </w:t>
      </w:r>
      <w:r>
        <w:t>衔接能源生产建设</w:t>
      </w:r>
      <w:r>
        <w:rPr>
          <w:spacing w:val="-1"/>
        </w:rPr>
        <w:t>和供需平衡。负责能源</w:t>
      </w:r>
      <w:r>
        <w:t xml:space="preserve"> </w:t>
      </w:r>
      <w:r>
        <w:rPr>
          <w:spacing w:val="8"/>
        </w:rPr>
        <w:t xml:space="preserve">预测预警。发布能源信息，参与能源运行调节和应急保障。规范能 </w:t>
      </w:r>
      <w:r>
        <w:rPr>
          <w:spacing w:val="-4"/>
        </w:rPr>
        <w:t>源市场秩序。监管油气管网设施的公平开放， 参与电力市场的监管。</w:t>
      </w:r>
      <w:r>
        <w:t xml:space="preserve"> 参与组织推进能源国际合作。参与制定与能源相关的资源、财税、环</w:t>
      </w:r>
    </w:p>
    <w:p>
      <w:pPr>
        <w:pStyle w:val="2"/>
        <w:spacing w:line="226" w:lineRule="auto"/>
        <w:ind w:left="38"/>
      </w:pPr>
      <w:r>
        <w:rPr>
          <w:spacing w:val="-28"/>
        </w:rPr>
        <w:t>保等政策，提出能源价格调整建议。</w:t>
      </w:r>
    </w:p>
    <w:p>
      <w:pPr>
        <w:pStyle w:val="2"/>
        <w:spacing w:before="214" w:line="329" w:lineRule="auto"/>
        <w:ind w:left="39" w:right="42" w:firstLine="609"/>
      </w:pPr>
      <w:r>
        <w:t>（十五）研究制定我区参与京津冀协同发展的</w:t>
      </w:r>
      <w:r>
        <w:rPr>
          <w:spacing w:val="-1"/>
        </w:rPr>
        <w:t>相关政策及规划，</w:t>
      </w:r>
      <w:r>
        <w:t xml:space="preserve"> </w:t>
      </w:r>
      <w:r>
        <w:rPr>
          <w:spacing w:val="8"/>
        </w:rPr>
        <w:t>争取国家、省、市相关政策、资金、项目支持，协调解决在推进协</w:t>
      </w:r>
    </w:p>
    <w:p>
      <w:pPr>
        <w:pStyle w:val="2"/>
        <w:spacing w:before="2" w:line="224" w:lineRule="auto"/>
        <w:ind w:left="110"/>
      </w:pPr>
      <w:r>
        <w:rPr>
          <w:spacing w:val="-6"/>
        </w:rPr>
        <w:t>同发展中存在的问题。</w:t>
      </w:r>
    </w:p>
    <w:p>
      <w:pPr>
        <w:spacing w:line="224" w:lineRule="auto"/>
        <w:sectPr>
          <w:footerReference r:id="rId8" w:type="default"/>
          <w:pgSz w:w="11905" w:h="16840"/>
          <w:pgMar w:top="1431" w:right="1229" w:bottom="1136" w:left="1310" w:header="0" w:footer="974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100" w:line="329" w:lineRule="auto"/>
        <w:ind w:right="95" w:firstLine="617"/>
      </w:pPr>
      <w:r>
        <w:rPr>
          <w:spacing w:val="-11"/>
        </w:rPr>
        <w:t>（十六）组织落实国家、省、市、区有关粮食流通和物资储备的法</w:t>
      </w:r>
      <w:r>
        <w:rPr>
          <w:spacing w:val="7"/>
        </w:rPr>
        <w:t xml:space="preserve"> </w:t>
      </w:r>
      <w:r>
        <w:rPr>
          <w:spacing w:val="-10"/>
        </w:rPr>
        <w:t>律、法规和政策；拟订全区粮食流通、区级粮食</w:t>
      </w:r>
      <w:r>
        <w:rPr>
          <w:spacing w:val="-11"/>
        </w:rPr>
        <w:t>储备和物资储备的政策</w:t>
      </w:r>
    </w:p>
    <w:p>
      <w:pPr>
        <w:pStyle w:val="2"/>
        <w:spacing w:before="1" w:line="225" w:lineRule="auto"/>
      </w:pPr>
      <w:r>
        <w:rPr>
          <w:spacing w:val="-6"/>
        </w:rPr>
        <w:t>和规章制度并组织实施；指导全区粮食流通和物资储备体制改</w:t>
      </w:r>
      <w:r>
        <w:rPr>
          <w:spacing w:val="-7"/>
        </w:rPr>
        <w:t>革。</w:t>
      </w:r>
    </w:p>
    <w:p>
      <w:pPr>
        <w:pStyle w:val="2"/>
        <w:spacing w:before="223" w:line="332" w:lineRule="auto"/>
        <w:ind w:left="4" w:right="95" w:firstLine="612"/>
      </w:pPr>
      <w:r>
        <w:rPr>
          <w:spacing w:val="-11"/>
        </w:rPr>
        <w:t>（十七）落实国家粮食行业发展规划和政策，制定全区粮食行业发</w:t>
      </w:r>
      <w:r>
        <w:rPr>
          <w:spacing w:val="7"/>
        </w:rPr>
        <w:t xml:space="preserve"> </w:t>
      </w:r>
      <w:r>
        <w:rPr>
          <w:spacing w:val="-10"/>
        </w:rPr>
        <w:t>展规划并组织实施；承担全区粮食流通宏观调控</w:t>
      </w:r>
      <w:r>
        <w:rPr>
          <w:spacing w:val="-11"/>
        </w:rPr>
        <w:t>，落实国家粮食购销政</w:t>
      </w:r>
      <w:r>
        <w:t xml:space="preserve"> </w:t>
      </w:r>
      <w:r>
        <w:rPr>
          <w:spacing w:val="-11"/>
        </w:rPr>
        <w:t>策，负责粮食、食糖、食盐等物资管理工作，监测区内粮食、食糖、食</w:t>
      </w:r>
    </w:p>
    <w:p>
      <w:pPr>
        <w:pStyle w:val="2"/>
        <w:spacing w:before="1" w:line="225" w:lineRule="auto"/>
      </w:pPr>
      <w:r>
        <w:rPr>
          <w:spacing w:val="-6"/>
        </w:rPr>
        <w:t>盐等物资供求变化并预测预警。承担粮食安全责任制考核日常工作。</w:t>
      </w:r>
    </w:p>
    <w:p>
      <w:pPr>
        <w:pStyle w:val="2"/>
        <w:spacing w:before="218" w:line="333" w:lineRule="auto"/>
        <w:ind w:left="4" w:right="38" w:firstLine="612"/>
      </w:pPr>
      <w:r>
        <w:rPr>
          <w:spacing w:val="-9"/>
        </w:rPr>
        <w:t>（十八）研究提出区级粮食和物资储备规划、储备品种目录建议，</w:t>
      </w:r>
      <w:r>
        <w:rPr>
          <w:spacing w:val="6"/>
        </w:rPr>
        <w:t xml:space="preserve"> </w:t>
      </w:r>
      <w:r>
        <w:rPr>
          <w:spacing w:val="-9"/>
        </w:rPr>
        <w:t>组织实施区级粮食、食糖、食盐和救灾物资等物资的收储、轮换和日常</w:t>
      </w:r>
      <w:r>
        <w:rPr>
          <w:spacing w:val="17"/>
        </w:rPr>
        <w:t xml:space="preserve"> </w:t>
      </w:r>
      <w:r>
        <w:rPr>
          <w:spacing w:val="-10"/>
        </w:rPr>
        <w:t>管理，落实有关动用计划和指令。指导乡（镇）和有关部门粮食和物资</w:t>
      </w:r>
    </w:p>
    <w:p>
      <w:pPr>
        <w:pStyle w:val="2"/>
        <w:spacing w:before="1" w:line="225" w:lineRule="auto"/>
        <w:ind w:left="4"/>
      </w:pPr>
      <w:r>
        <w:rPr>
          <w:spacing w:val="-6"/>
        </w:rPr>
        <w:t>储备工作。</w:t>
      </w:r>
    </w:p>
    <w:p>
      <w:pPr>
        <w:pStyle w:val="2"/>
        <w:spacing w:before="224" w:line="333" w:lineRule="auto"/>
        <w:ind w:firstLine="614"/>
      </w:pPr>
      <w:r>
        <w:rPr>
          <w:spacing w:val="-8"/>
        </w:rPr>
        <w:t>（十九）负责贯彻落实国家粮食和物资储备仓储管理有关技术标准</w:t>
      </w:r>
      <w:r>
        <w:rPr>
          <w:spacing w:val="18"/>
        </w:rPr>
        <w:t xml:space="preserve"> </w:t>
      </w:r>
      <w:r>
        <w:rPr>
          <w:spacing w:val="-17"/>
        </w:rPr>
        <w:t>和规范。负责粮食流通、加工行业安全生产的监督管理，承担区级粮食、</w:t>
      </w:r>
      <w:r>
        <w:rPr>
          <w:spacing w:val="14"/>
        </w:rPr>
        <w:t xml:space="preserve"> </w:t>
      </w:r>
      <w:r>
        <w:rPr>
          <w:spacing w:val="-10"/>
        </w:rPr>
        <w:t>食糖、食盐和救灾物资等物资承储企业以及物资储备承储单位安全生产</w:t>
      </w:r>
    </w:p>
    <w:p>
      <w:pPr>
        <w:pStyle w:val="2"/>
        <w:spacing w:before="1" w:line="228" w:lineRule="auto"/>
        <w:ind w:left="38"/>
      </w:pPr>
      <w:r>
        <w:rPr>
          <w:spacing w:val="-11"/>
        </w:rPr>
        <w:t>的监管责任。</w:t>
      </w:r>
    </w:p>
    <w:p>
      <w:pPr>
        <w:pStyle w:val="2"/>
        <w:spacing w:before="213" w:line="329" w:lineRule="auto"/>
        <w:ind w:right="95" w:firstLine="617"/>
      </w:pPr>
      <w:r>
        <w:rPr>
          <w:spacing w:val="-11"/>
        </w:rPr>
        <w:t>（二十）负责区级粮食、食糖、食盐和救灾物资等物资储备基础设</w:t>
      </w:r>
      <w:r>
        <w:rPr>
          <w:spacing w:val="7"/>
        </w:rPr>
        <w:t xml:space="preserve"> </w:t>
      </w:r>
      <w:r>
        <w:rPr>
          <w:spacing w:val="-10"/>
        </w:rPr>
        <w:t>施建设和管理。拟订粮食流通设施建设规划并组</w:t>
      </w:r>
      <w:r>
        <w:rPr>
          <w:spacing w:val="-11"/>
        </w:rPr>
        <w:t>织实施，管理有关储备</w:t>
      </w:r>
    </w:p>
    <w:p>
      <w:pPr>
        <w:pStyle w:val="2"/>
        <w:spacing w:before="1" w:line="225" w:lineRule="auto"/>
      </w:pPr>
      <w:r>
        <w:rPr>
          <w:spacing w:val="-7"/>
        </w:rPr>
        <w:t>基础设施和粮食流通设施投资项目。</w:t>
      </w:r>
    </w:p>
    <w:p>
      <w:pPr>
        <w:pStyle w:val="2"/>
        <w:spacing w:before="224" w:line="332" w:lineRule="auto"/>
        <w:ind w:right="95" w:firstLine="617"/>
      </w:pPr>
      <w:r>
        <w:rPr>
          <w:spacing w:val="-11"/>
        </w:rPr>
        <w:t>（二十一）负责对区级粮食、食糖、食盐和救灾物资等物资储备的</w:t>
      </w:r>
      <w:r>
        <w:rPr>
          <w:spacing w:val="7"/>
        </w:rPr>
        <w:t xml:space="preserve"> </w:t>
      </w:r>
      <w:r>
        <w:rPr>
          <w:spacing w:val="-10"/>
        </w:rPr>
        <w:t>数量、质量和储存安全实施监督管理，对其他部门管理</w:t>
      </w:r>
      <w:r>
        <w:rPr>
          <w:spacing w:val="-11"/>
        </w:rPr>
        <w:t>的物资储备进行</w:t>
      </w:r>
      <w:r>
        <w:t xml:space="preserve"> </w:t>
      </w:r>
      <w:r>
        <w:rPr>
          <w:spacing w:val="-10"/>
        </w:rPr>
        <w:t>监督指导。负责粮食流通监督检查，负责粮食收</w:t>
      </w:r>
      <w:r>
        <w:rPr>
          <w:spacing w:val="-11"/>
        </w:rPr>
        <w:t>购、储存、运输环节粮</w:t>
      </w:r>
    </w:p>
    <w:p>
      <w:pPr>
        <w:pStyle w:val="2"/>
        <w:spacing w:before="1" w:line="224" w:lineRule="auto"/>
        <w:jc w:val="right"/>
      </w:pPr>
      <w:r>
        <w:rPr>
          <w:spacing w:val="-10"/>
        </w:rPr>
        <w:t>食质量安全和原粮卫生的监督管理，组织实施全区粮食库存检查工作。</w:t>
      </w:r>
    </w:p>
    <w:p>
      <w:pPr>
        <w:pStyle w:val="2"/>
        <w:spacing w:before="193" w:line="226" w:lineRule="auto"/>
        <w:ind w:left="617"/>
      </w:pPr>
      <w:r>
        <w:rPr>
          <w:spacing w:val="-10"/>
        </w:rPr>
        <w:t>（二十二）贯彻国家粮食流通和物资储备有关标准、粮食质量标准</w:t>
      </w:r>
    </w:p>
    <w:p>
      <w:pPr>
        <w:spacing w:line="226" w:lineRule="auto"/>
        <w:sectPr>
          <w:footerReference r:id="rId9" w:type="default"/>
          <w:pgSz w:w="11905" w:h="16840"/>
          <w:pgMar w:top="1431" w:right="1167" w:bottom="1134" w:left="1344" w:header="0" w:footer="974" w:gutter="0"/>
          <w:cols w:space="720" w:num="1"/>
        </w:sect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pStyle w:val="2"/>
        <w:spacing w:before="101" w:line="588" w:lineRule="exact"/>
        <w:ind w:left="60"/>
      </w:pPr>
      <w:r>
        <w:rPr>
          <w:spacing w:val="-10"/>
          <w:position w:val="20"/>
        </w:rPr>
        <w:t>和有关技术规范并监督执行。开展全区粮食和物资储备的对外合作与交</w:t>
      </w:r>
    </w:p>
    <w:p>
      <w:pPr>
        <w:pStyle w:val="2"/>
        <w:spacing w:before="1" w:line="230" w:lineRule="auto"/>
        <w:ind w:left="60"/>
      </w:pPr>
      <w:r>
        <w:rPr>
          <w:spacing w:val="-7"/>
        </w:rPr>
        <w:t>流。</w:t>
      </w:r>
    </w:p>
    <w:p>
      <w:pPr>
        <w:pStyle w:val="2"/>
        <w:spacing w:before="162" w:line="585" w:lineRule="exact"/>
        <w:ind w:left="677"/>
      </w:pPr>
      <w:r>
        <w:rPr>
          <w:spacing w:val="-7"/>
          <w:position w:val="20"/>
        </w:rPr>
        <w:t>（二十三）承担区委财经委员会办公室日常工作。</w:t>
      </w:r>
    </w:p>
    <w:p>
      <w:pPr>
        <w:pStyle w:val="2"/>
        <w:spacing w:line="227" w:lineRule="auto"/>
        <w:ind w:left="677"/>
      </w:pPr>
      <w:r>
        <w:rPr>
          <w:spacing w:val="-7"/>
        </w:rPr>
        <w:t>（二十四）承办区委、区政府交办的其他事项。</w:t>
      </w:r>
    </w:p>
    <w:p>
      <w:pPr>
        <w:pStyle w:val="2"/>
        <w:spacing w:before="216" w:line="335" w:lineRule="auto"/>
        <w:ind w:left="64" w:right="450" w:firstLine="612"/>
        <w:jc w:val="both"/>
      </w:pPr>
      <w:r>
        <w:rPr>
          <w:spacing w:val="-11"/>
        </w:rPr>
        <w:t>（二十五）接受纪检监察机关、司法机关、行政执法机关、人民政</w:t>
      </w:r>
      <w:r>
        <w:rPr>
          <w:spacing w:val="9"/>
        </w:rPr>
        <w:t xml:space="preserve"> </w:t>
      </w:r>
      <w:r>
        <w:rPr>
          <w:spacing w:val="-10"/>
        </w:rPr>
        <w:t>府各部门和仲裁机构的委托，对刑事、民事、行政、经</w:t>
      </w:r>
      <w:r>
        <w:rPr>
          <w:spacing w:val="-11"/>
        </w:rPr>
        <w:t>济案件中涉及的</w:t>
      </w:r>
      <w:r>
        <w:t xml:space="preserve"> </w:t>
      </w:r>
      <w:r>
        <w:rPr>
          <w:spacing w:val="-10"/>
        </w:rPr>
        <w:t>各类涉嫌刑事价格认定、涉嫌违纪价格认定、涉及税收</w:t>
      </w:r>
      <w:r>
        <w:rPr>
          <w:spacing w:val="-11"/>
        </w:rPr>
        <w:t>的标的进行价格</w:t>
      </w:r>
      <w:r>
        <w:t xml:space="preserve"> </w:t>
      </w:r>
      <w:r>
        <w:rPr>
          <w:spacing w:val="-10"/>
        </w:rPr>
        <w:t>确认，以及调处价格矛盾。还包括行政诉讼案件、行政</w:t>
      </w:r>
      <w:r>
        <w:rPr>
          <w:spacing w:val="-11"/>
        </w:rPr>
        <w:t>处罚案件、行政</w:t>
      </w:r>
      <w:r>
        <w:t xml:space="preserve"> </w:t>
      </w:r>
      <w:r>
        <w:rPr>
          <w:spacing w:val="-10"/>
        </w:rPr>
        <w:t>征收案件、行政征用案件、行政执法活动、</w:t>
      </w:r>
      <w:r>
        <w:rPr>
          <w:spacing w:val="-11"/>
        </w:rPr>
        <w:t>国家赔偿事项、国家补偿事</w:t>
      </w:r>
    </w:p>
    <w:p>
      <w:pPr>
        <w:pStyle w:val="2"/>
        <w:spacing w:line="227" w:lineRule="auto"/>
        <w:ind w:left="64"/>
      </w:pPr>
      <w:r>
        <w:rPr>
          <w:spacing w:val="-7"/>
        </w:rPr>
        <w:t>项以及法律、法规规定的其他事项。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817"/>
      </w:pPr>
      <w:r>
        <w:rPr>
          <w:spacing w:val="-3"/>
        </w:rPr>
        <w:t>二、</w:t>
      </w:r>
      <w:r>
        <w:rPr>
          <w:spacing w:val="-85"/>
        </w:rPr>
        <w:t xml:space="preserve"> </w:t>
      </w:r>
      <w:r>
        <w:rPr>
          <w:spacing w:val="-3"/>
        </w:rPr>
        <w:t>内设机构设置规定</w:t>
      </w:r>
    </w:p>
    <w:p>
      <w:pPr>
        <w:pStyle w:val="2"/>
        <w:spacing w:before="323" w:line="533" w:lineRule="exact"/>
        <w:ind w:left="705"/>
      </w:pPr>
      <w:r>
        <w:rPr>
          <w:spacing w:val="4"/>
          <w:position w:val="15"/>
        </w:rPr>
        <w:t>根据上述职责，保定市满城区发展和改革局设</w:t>
      </w:r>
      <w:r>
        <w:rPr>
          <w:spacing w:val="-19"/>
          <w:position w:val="15"/>
        </w:rPr>
        <w:t xml:space="preserve"> </w:t>
      </w:r>
      <w:r>
        <w:rPr>
          <w:spacing w:val="4"/>
          <w:position w:val="15"/>
        </w:rPr>
        <w:t>5 个内设机构和</w:t>
      </w:r>
    </w:p>
    <w:p>
      <w:pPr>
        <w:pStyle w:val="2"/>
        <w:spacing w:line="226" w:lineRule="auto"/>
        <w:ind w:left="49"/>
      </w:pPr>
      <w:r>
        <w:rPr>
          <w:spacing w:val="-4"/>
        </w:rPr>
        <w:t>2</w:t>
      </w:r>
      <w:r>
        <w:rPr>
          <w:spacing w:val="-37"/>
        </w:rPr>
        <w:t xml:space="preserve"> </w:t>
      </w:r>
      <w:r>
        <w:rPr>
          <w:spacing w:val="-4"/>
        </w:rPr>
        <w:t>个事业单位。</w:t>
      </w:r>
    </w:p>
    <w:p>
      <w:pPr>
        <w:pStyle w:val="2"/>
        <w:spacing w:before="263" w:line="222" w:lineRule="auto"/>
        <w:ind w:left="3539"/>
        <w:rPr>
          <w:sz w:val="28"/>
          <w:szCs w:val="28"/>
        </w:rPr>
      </w:pPr>
      <w:r>
        <w:rPr>
          <w:spacing w:val="-4"/>
          <w:sz w:val="28"/>
          <w:szCs w:val="28"/>
        </w:rPr>
        <w:t>部门内设机构设置情况</w:t>
      </w:r>
    </w:p>
    <w:p>
      <w:pPr>
        <w:spacing w:line="193" w:lineRule="exact"/>
      </w:pPr>
    </w:p>
    <w:tbl>
      <w:tblPr>
        <w:tblStyle w:val="5"/>
        <w:tblW w:w="98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607"/>
        <w:gridCol w:w="1823"/>
        <w:gridCol w:w="1898"/>
        <w:gridCol w:w="23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8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26"/>
            </w:pPr>
            <w:r>
              <w:rPr>
                <w:spacing w:val="-8"/>
              </w:rPr>
              <w:t>序号</w:t>
            </w:r>
          </w:p>
        </w:tc>
        <w:tc>
          <w:tcPr>
            <w:tcW w:w="260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662"/>
            </w:pPr>
            <w:r>
              <w:rPr>
                <w:spacing w:val="-13"/>
              </w:rPr>
              <w:t>内设机构名称</w:t>
            </w:r>
          </w:p>
        </w:tc>
        <w:tc>
          <w:tcPr>
            <w:tcW w:w="182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66"/>
            </w:pPr>
            <w:r>
              <w:rPr>
                <w:spacing w:val="-7"/>
              </w:rPr>
              <w:t>单位性质</w:t>
            </w:r>
          </w:p>
        </w:tc>
        <w:tc>
          <w:tcPr>
            <w:tcW w:w="189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510"/>
            </w:pPr>
            <w:r>
              <w:rPr>
                <w:spacing w:val="-7"/>
              </w:rPr>
              <w:t>单位规格</w:t>
            </w:r>
          </w:p>
        </w:tc>
        <w:tc>
          <w:tcPr>
            <w:tcW w:w="238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504"/>
            </w:pPr>
            <w:r>
              <w:rPr>
                <w:spacing w:val="-5"/>
              </w:rPr>
              <w:t>经费保障形式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88" w:type="dxa"/>
            <w:vAlign w:val="top"/>
          </w:tcPr>
          <w:p>
            <w:pPr>
              <w:pStyle w:val="6"/>
              <w:spacing w:before="289" w:line="181" w:lineRule="auto"/>
              <w:ind w:left="526"/>
            </w:pPr>
            <w:r>
              <w:t>1</w:t>
            </w:r>
          </w:p>
        </w:tc>
        <w:tc>
          <w:tcPr>
            <w:tcW w:w="2607" w:type="dxa"/>
            <w:vAlign w:val="top"/>
          </w:tcPr>
          <w:p>
            <w:pPr>
              <w:pStyle w:val="6"/>
              <w:spacing w:before="249" w:line="224" w:lineRule="auto"/>
              <w:ind w:left="978"/>
            </w:pPr>
            <w:r>
              <w:rPr>
                <w:spacing w:val="-11"/>
              </w:rPr>
              <w:t>办公室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43" w:line="221" w:lineRule="auto"/>
              <w:ind w:left="701"/>
            </w:pPr>
            <w:r>
              <w:rPr>
                <w:spacing w:val="-9"/>
              </w:rPr>
              <w:t>行政</w:t>
            </w:r>
          </w:p>
        </w:tc>
        <w:tc>
          <w:tcPr>
            <w:tcW w:w="1898" w:type="dxa"/>
            <w:vAlign w:val="top"/>
          </w:tcPr>
          <w:p>
            <w:pPr>
              <w:pStyle w:val="6"/>
              <w:spacing w:before="246" w:line="223" w:lineRule="auto"/>
              <w:ind w:left="741"/>
            </w:pPr>
            <w:r>
              <w:rPr>
                <w:spacing w:val="-8"/>
              </w:rPr>
              <w:t>股级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46" w:line="223" w:lineRule="auto"/>
              <w:ind w:left="749"/>
            </w:pPr>
            <w:r>
              <w:rPr>
                <w:spacing w:val="-7"/>
              </w:rPr>
              <w:t>财政拨款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88" w:type="dxa"/>
            <w:vAlign w:val="top"/>
          </w:tcPr>
          <w:p>
            <w:pPr>
              <w:pStyle w:val="6"/>
              <w:spacing w:before="294" w:line="180" w:lineRule="auto"/>
              <w:ind w:left="497"/>
            </w:pPr>
            <w:r>
              <w:t>2</w:t>
            </w:r>
          </w:p>
        </w:tc>
        <w:tc>
          <w:tcPr>
            <w:tcW w:w="2607" w:type="dxa"/>
            <w:vAlign w:val="top"/>
          </w:tcPr>
          <w:p>
            <w:pPr>
              <w:pStyle w:val="6"/>
              <w:spacing w:before="247" w:line="221" w:lineRule="auto"/>
              <w:ind w:left="489"/>
            </w:pPr>
            <w:r>
              <w:rPr>
                <w:spacing w:val="-5"/>
              </w:rPr>
              <w:t>综合经济管理股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47" w:line="221" w:lineRule="auto"/>
              <w:ind w:left="701"/>
            </w:pPr>
            <w:r>
              <w:rPr>
                <w:spacing w:val="-9"/>
              </w:rPr>
              <w:t>行政</w:t>
            </w:r>
          </w:p>
        </w:tc>
        <w:tc>
          <w:tcPr>
            <w:tcW w:w="1898" w:type="dxa"/>
            <w:vAlign w:val="top"/>
          </w:tcPr>
          <w:p>
            <w:pPr>
              <w:pStyle w:val="6"/>
              <w:spacing w:before="250" w:line="223" w:lineRule="auto"/>
              <w:ind w:left="741"/>
            </w:pPr>
            <w:r>
              <w:rPr>
                <w:spacing w:val="-8"/>
              </w:rPr>
              <w:t>股级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50" w:line="223" w:lineRule="auto"/>
              <w:ind w:left="749"/>
            </w:pPr>
            <w:r>
              <w:rPr>
                <w:spacing w:val="-7"/>
              </w:rPr>
              <w:t>财政拨款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88" w:type="dxa"/>
            <w:vAlign w:val="top"/>
          </w:tcPr>
          <w:p>
            <w:pPr>
              <w:pStyle w:val="6"/>
              <w:spacing w:before="297" w:line="180" w:lineRule="auto"/>
              <w:ind w:left="501"/>
            </w:pPr>
            <w:r>
              <w:t>3</w:t>
            </w:r>
          </w:p>
        </w:tc>
        <w:tc>
          <w:tcPr>
            <w:tcW w:w="2607" w:type="dxa"/>
            <w:vAlign w:val="top"/>
          </w:tcPr>
          <w:p>
            <w:pPr>
              <w:pStyle w:val="6"/>
              <w:spacing w:before="250" w:line="222" w:lineRule="auto"/>
              <w:ind w:left="512"/>
            </w:pPr>
            <w:r>
              <w:rPr>
                <w:spacing w:val="-8"/>
              </w:rPr>
              <w:t>能源资环管理股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50" w:line="221" w:lineRule="auto"/>
              <w:ind w:left="701"/>
            </w:pPr>
            <w:r>
              <w:rPr>
                <w:spacing w:val="-9"/>
              </w:rPr>
              <w:t>行政</w:t>
            </w:r>
          </w:p>
        </w:tc>
        <w:tc>
          <w:tcPr>
            <w:tcW w:w="1898" w:type="dxa"/>
            <w:vAlign w:val="top"/>
          </w:tcPr>
          <w:p>
            <w:pPr>
              <w:pStyle w:val="6"/>
              <w:spacing w:before="253" w:line="223" w:lineRule="auto"/>
              <w:ind w:left="741"/>
            </w:pPr>
            <w:r>
              <w:rPr>
                <w:spacing w:val="-8"/>
              </w:rPr>
              <w:t>股级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53" w:line="223" w:lineRule="auto"/>
              <w:ind w:left="749"/>
            </w:pPr>
            <w:r>
              <w:rPr>
                <w:spacing w:val="-7"/>
              </w:rPr>
              <w:t>财政拨款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88" w:type="dxa"/>
            <w:vAlign w:val="top"/>
          </w:tcPr>
          <w:p>
            <w:pPr>
              <w:pStyle w:val="6"/>
              <w:spacing w:before="298" w:line="180" w:lineRule="auto"/>
              <w:ind w:left="488"/>
            </w:pPr>
            <w:r>
              <w:t>4</w:t>
            </w:r>
          </w:p>
        </w:tc>
        <w:tc>
          <w:tcPr>
            <w:tcW w:w="2607" w:type="dxa"/>
            <w:vAlign w:val="top"/>
          </w:tcPr>
          <w:p>
            <w:pPr>
              <w:pStyle w:val="6"/>
              <w:spacing w:before="255" w:line="222" w:lineRule="auto"/>
              <w:ind w:left="725"/>
            </w:pPr>
            <w:r>
              <w:rPr>
                <w:spacing w:val="-6"/>
              </w:rPr>
              <w:t>价格管理股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52" w:line="221" w:lineRule="auto"/>
              <w:ind w:left="701"/>
            </w:pPr>
            <w:r>
              <w:rPr>
                <w:spacing w:val="-9"/>
              </w:rPr>
              <w:t>行政</w:t>
            </w:r>
          </w:p>
        </w:tc>
        <w:tc>
          <w:tcPr>
            <w:tcW w:w="1898" w:type="dxa"/>
            <w:vAlign w:val="top"/>
          </w:tcPr>
          <w:p>
            <w:pPr>
              <w:pStyle w:val="6"/>
              <w:spacing w:before="254" w:line="223" w:lineRule="auto"/>
              <w:ind w:left="741"/>
            </w:pPr>
            <w:r>
              <w:rPr>
                <w:spacing w:val="-8"/>
              </w:rPr>
              <w:t>股级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54" w:line="223" w:lineRule="auto"/>
              <w:ind w:left="749"/>
            </w:pPr>
            <w:r>
              <w:rPr>
                <w:spacing w:val="-7"/>
              </w:rPr>
              <w:t>财政拨款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5" w:h="16840"/>
          <w:pgMar w:top="1431" w:right="811" w:bottom="1136" w:left="1285" w:header="0" w:footer="974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607"/>
        <w:gridCol w:w="1823"/>
        <w:gridCol w:w="1898"/>
        <w:gridCol w:w="23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88" w:type="dxa"/>
            <w:vAlign w:val="top"/>
          </w:tcPr>
          <w:p>
            <w:pPr>
              <w:pStyle w:val="6"/>
              <w:spacing w:before="300" w:line="179" w:lineRule="auto"/>
              <w:ind w:left="501"/>
            </w:pPr>
            <w:r>
              <w:t>5</w:t>
            </w:r>
          </w:p>
        </w:tc>
        <w:tc>
          <w:tcPr>
            <w:tcW w:w="2607" w:type="dxa"/>
            <w:vAlign w:val="top"/>
          </w:tcPr>
          <w:p>
            <w:pPr>
              <w:pStyle w:val="6"/>
              <w:spacing w:before="253" w:line="220" w:lineRule="auto"/>
              <w:ind w:left="365"/>
            </w:pPr>
            <w:r>
              <w:rPr>
                <w:spacing w:val="-4"/>
              </w:rPr>
              <w:t>粮食和物资储备股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55" w:line="221" w:lineRule="auto"/>
              <w:ind w:left="701"/>
            </w:pPr>
            <w:r>
              <w:rPr>
                <w:spacing w:val="-9"/>
              </w:rPr>
              <w:t>行政</w:t>
            </w:r>
          </w:p>
        </w:tc>
        <w:tc>
          <w:tcPr>
            <w:tcW w:w="1898" w:type="dxa"/>
            <w:vAlign w:val="top"/>
          </w:tcPr>
          <w:p>
            <w:pPr>
              <w:pStyle w:val="6"/>
              <w:spacing w:before="257" w:line="223" w:lineRule="auto"/>
              <w:ind w:left="741"/>
            </w:pPr>
            <w:r>
              <w:rPr>
                <w:spacing w:val="-8"/>
              </w:rPr>
              <w:t>股级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57" w:line="223" w:lineRule="auto"/>
              <w:ind w:left="749"/>
            </w:pPr>
            <w:r>
              <w:rPr>
                <w:spacing w:val="-7"/>
              </w:rPr>
              <w:t>财政拨款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8" w:type="dxa"/>
            <w:vAlign w:val="top"/>
          </w:tcPr>
          <w:p>
            <w:pPr>
              <w:pStyle w:val="6"/>
              <w:spacing w:before="296" w:line="180" w:lineRule="auto"/>
              <w:ind w:left="496"/>
            </w:pPr>
            <w:r>
              <w:t>6</w:t>
            </w:r>
          </w:p>
        </w:tc>
        <w:tc>
          <w:tcPr>
            <w:tcW w:w="2607" w:type="dxa"/>
            <w:vAlign w:val="top"/>
          </w:tcPr>
          <w:p>
            <w:pPr>
              <w:pStyle w:val="6"/>
              <w:spacing w:before="102" w:line="226" w:lineRule="auto"/>
              <w:ind w:left="977" w:right="230" w:hanging="732"/>
            </w:pPr>
            <w:r>
              <w:rPr>
                <w:spacing w:val="-4"/>
              </w:rPr>
              <w:t>保定市满城区节能服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务中心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52" w:line="223" w:lineRule="auto"/>
              <w:ind w:left="697"/>
            </w:pPr>
            <w:r>
              <w:rPr>
                <w:spacing w:val="-8"/>
              </w:rPr>
              <w:t>事业</w:t>
            </w:r>
          </w:p>
        </w:tc>
        <w:tc>
          <w:tcPr>
            <w:tcW w:w="1898" w:type="dxa"/>
            <w:vAlign w:val="top"/>
          </w:tcPr>
          <w:p>
            <w:pPr>
              <w:pStyle w:val="6"/>
              <w:spacing w:before="252" w:line="223" w:lineRule="auto"/>
              <w:ind w:left="741"/>
            </w:pPr>
            <w:r>
              <w:rPr>
                <w:spacing w:val="-8"/>
              </w:rPr>
              <w:t>股级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50" w:line="220" w:lineRule="auto"/>
              <w:ind w:left="149"/>
            </w:pPr>
            <w:r>
              <w:rPr>
                <w:spacing w:val="-5"/>
              </w:rPr>
              <w:t>财政性资金基本保证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88" w:type="dxa"/>
            <w:vAlign w:val="top"/>
          </w:tcPr>
          <w:p>
            <w:pPr>
              <w:pStyle w:val="6"/>
              <w:spacing w:before="302" w:line="179" w:lineRule="auto"/>
              <w:ind w:left="502"/>
            </w:pPr>
            <w:r>
              <w:t>7</w:t>
            </w:r>
          </w:p>
        </w:tc>
        <w:tc>
          <w:tcPr>
            <w:tcW w:w="2607" w:type="dxa"/>
            <w:vAlign w:val="top"/>
          </w:tcPr>
          <w:p>
            <w:pPr>
              <w:pStyle w:val="6"/>
              <w:spacing w:before="107" w:line="226" w:lineRule="auto"/>
              <w:ind w:left="973" w:right="230" w:hanging="728"/>
            </w:pPr>
            <w:r>
              <w:rPr>
                <w:spacing w:val="-4"/>
              </w:rPr>
              <w:t>保定市满城区价格认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定中心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56" w:line="223" w:lineRule="auto"/>
              <w:ind w:left="697"/>
            </w:pPr>
            <w:r>
              <w:rPr>
                <w:spacing w:val="-8"/>
              </w:rPr>
              <w:t>事业</w:t>
            </w:r>
          </w:p>
        </w:tc>
        <w:tc>
          <w:tcPr>
            <w:tcW w:w="1898" w:type="dxa"/>
            <w:vAlign w:val="top"/>
          </w:tcPr>
          <w:p>
            <w:pPr>
              <w:pStyle w:val="6"/>
              <w:spacing w:before="256" w:line="223" w:lineRule="auto"/>
              <w:ind w:left="741"/>
            </w:pPr>
            <w:r>
              <w:rPr>
                <w:spacing w:val="-8"/>
              </w:rPr>
              <w:t>股级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54" w:line="220" w:lineRule="auto"/>
              <w:ind w:left="149"/>
            </w:pPr>
            <w:r>
              <w:rPr>
                <w:spacing w:val="-4"/>
              </w:rPr>
              <w:t>财政性资金基本保证</w:t>
            </w: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100" w:line="227" w:lineRule="auto"/>
        <w:ind w:left="719"/>
      </w:pPr>
      <w:r>
        <w:rPr>
          <w:spacing w:val="2"/>
        </w:rPr>
        <w:t>三、人员编制规定</w:t>
      </w:r>
    </w:p>
    <w:p>
      <w:pPr>
        <w:pStyle w:val="2"/>
        <w:spacing w:before="122" w:line="535" w:lineRule="exact"/>
        <w:ind w:left="705"/>
      </w:pPr>
      <w:r>
        <w:rPr>
          <w:spacing w:val="7"/>
          <w:position w:val="16"/>
        </w:rPr>
        <w:t>保定市满城区发展改革局机关行政编制 13 名。其中，局</w:t>
      </w:r>
      <w:r>
        <w:rPr>
          <w:spacing w:val="6"/>
          <w:position w:val="16"/>
        </w:rPr>
        <w:t>长</w:t>
      </w:r>
      <w:r>
        <w:rPr>
          <w:spacing w:val="105"/>
          <w:position w:val="16"/>
        </w:rPr>
        <w:t xml:space="preserve"> </w:t>
      </w:r>
      <w:r>
        <w:rPr>
          <w:spacing w:val="6"/>
          <w:position w:val="16"/>
        </w:rPr>
        <w:t>1</w:t>
      </w:r>
    </w:p>
    <w:p>
      <w:pPr>
        <w:pStyle w:val="2"/>
        <w:spacing w:before="1" w:line="228" w:lineRule="auto"/>
        <w:ind w:left="64"/>
      </w:pPr>
      <w:r>
        <w:rPr>
          <w:spacing w:val="-4"/>
        </w:rPr>
        <w:t>名，副局长</w:t>
      </w:r>
      <w:r>
        <w:rPr>
          <w:spacing w:val="-28"/>
        </w:rPr>
        <w:t xml:space="preserve"> </w:t>
      </w:r>
      <w:r>
        <w:rPr>
          <w:spacing w:val="-4"/>
        </w:rPr>
        <w:t>2</w:t>
      </w:r>
      <w:r>
        <w:rPr>
          <w:spacing w:val="-41"/>
        </w:rPr>
        <w:t xml:space="preserve"> </w:t>
      </w:r>
      <w:r>
        <w:rPr>
          <w:spacing w:val="-4"/>
        </w:rPr>
        <w:t>名，股级职数</w:t>
      </w:r>
      <w:r>
        <w:rPr>
          <w:spacing w:val="-46"/>
        </w:rPr>
        <w:t xml:space="preserve"> </w:t>
      </w:r>
      <w:r>
        <w:rPr>
          <w:spacing w:val="-4"/>
        </w:rPr>
        <w:t>5</w:t>
      </w:r>
      <w:r>
        <w:rPr>
          <w:spacing w:val="-35"/>
        </w:rPr>
        <w:t xml:space="preserve"> </w:t>
      </w:r>
      <w:r>
        <w:rPr>
          <w:spacing w:val="-4"/>
        </w:rPr>
        <w:t>名。</w:t>
      </w:r>
    </w:p>
    <w:p>
      <w:pPr>
        <w:pStyle w:val="2"/>
        <w:spacing w:before="118" w:line="535" w:lineRule="exact"/>
        <w:ind w:left="705"/>
      </w:pPr>
      <w:r>
        <w:rPr>
          <w:spacing w:val="1"/>
          <w:position w:val="15"/>
        </w:rPr>
        <w:t>现有行政编制人员</w:t>
      </w:r>
      <w:r>
        <w:rPr>
          <w:spacing w:val="-26"/>
          <w:position w:val="15"/>
        </w:rPr>
        <w:t xml:space="preserve"> </w:t>
      </w:r>
      <w:r>
        <w:rPr>
          <w:spacing w:val="1"/>
          <w:position w:val="15"/>
        </w:rPr>
        <w:t>22</w:t>
      </w:r>
      <w:r>
        <w:rPr>
          <w:spacing w:val="-31"/>
          <w:position w:val="15"/>
        </w:rPr>
        <w:t xml:space="preserve"> </w:t>
      </w:r>
      <w:r>
        <w:rPr>
          <w:spacing w:val="1"/>
          <w:position w:val="15"/>
        </w:rPr>
        <w:t>名，其中行政编制干部人员 19</w:t>
      </w:r>
      <w:r>
        <w:rPr>
          <w:spacing w:val="-27"/>
          <w:position w:val="15"/>
        </w:rPr>
        <w:t xml:space="preserve"> </w:t>
      </w:r>
      <w:r>
        <w:rPr>
          <w:spacing w:val="1"/>
          <w:position w:val="15"/>
        </w:rPr>
        <w:t>人，行政</w:t>
      </w:r>
    </w:p>
    <w:p>
      <w:pPr>
        <w:pStyle w:val="2"/>
        <w:spacing w:line="227" w:lineRule="auto"/>
        <w:ind w:left="65"/>
      </w:pPr>
      <w:r>
        <w:rPr>
          <w:spacing w:val="-5"/>
        </w:rPr>
        <w:t>编制工勤人员</w:t>
      </w:r>
      <w:r>
        <w:rPr>
          <w:spacing w:val="-37"/>
        </w:rPr>
        <w:t xml:space="preserve"> </w:t>
      </w:r>
      <w:r>
        <w:rPr>
          <w:spacing w:val="-5"/>
        </w:rPr>
        <w:t>3</w:t>
      </w:r>
      <w:r>
        <w:rPr>
          <w:spacing w:val="-32"/>
        </w:rPr>
        <w:t xml:space="preserve"> </w:t>
      </w:r>
      <w:r>
        <w:rPr>
          <w:spacing w:val="-5"/>
        </w:rPr>
        <w:t>人。</w:t>
      </w:r>
    </w:p>
    <w:p>
      <w:pPr>
        <w:pStyle w:val="2"/>
        <w:spacing w:before="168" w:line="303" w:lineRule="auto"/>
        <w:ind w:left="17" w:right="454" w:firstLine="692"/>
      </w:pPr>
      <w:r>
        <w:rPr>
          <w:spacing w:val="13"/>
        </w:rPr>
        <w:t>保定市满城区发展和改革局所属事业单位 2 个。根据满编字</w:t>
      </w:r>
      <w:r>
        <w:rPr>
          <w:spacing w:val="8"/>
        </w:rPr>
        <w:t xml:space="preserve"> </w:t>
      </w:r>
      <w:r>
        <w:rPr>
          <w:spacing w:val="-9"/>
        </w:rPr>
        <w:t>【2019】15</w:t>
      </w:r>
      <w:r>
        <w:rPr>
          <w:spacing w:val="-20"/>
        </w:rPr>
        <w:t xml:space="preserve"> </w:t>
      </w:r>
      <w:r>
        <w:rPr>
          <w:spacing w:val="-9"/>
        </w:rPr>
        <w:t>号文件规定， 保定市满城区价格认定中心事业编制</w:t>
      </w:r>
      <w:r>
        <w:rPr>
          <w:spacing w:val="-59"/>
        </w:rPr>
        <w:t xml:space="preserve"> </w:t>
      </w:r>
      <w:r>
        <w:rPr>
          <w:spacing w:val="-9"/>
        </w:rPr>
        <w:t>6</w:t>
      </w:r>
      <w:r>
        <w:rPr>
          <w:spacing w:val="-45"/>
        </w:rPr>
        <w:t xml:space="preserve"> </w:t>
      </w:r>
      <w:r>
        <w:rPr>
          <w:spacing w:val="-9"/>
        </w:rPr>
        <w:t>名；</w:t>
      </w:r>
      <w:r>
        <w:t xml:space="preserve"> </w:t>
      </w:r>
      <w:r>
        <w:rPr>
          <w:spacing w:val="-3"/>
        </w:rPr>
        <w:t>满编字【2019】15 号文件规定，</w:t>
      </w:r>
      <w:r>
        <w:rPr>
          <w:spacing w:val="108"/>
        </w:rPr>
        <w:t xml:space="preserve"> </w:t>
      </w:r>
      <w:r>
        <w:rPr>
          <w:spacing w:val="-3"/>
        </w:rPr>
        <w:t>保定市满城区节能服务中心自筹事</w:t>
      </w:r>
    </w:p>
    <w:p>
      <w:pPr>
        <w:pStyle w:val="2"/>
        <w:spacing w:before="1" w:line="227" w:lineRule="auto"/>
        <w:ind w:left="60"/>
      </w:pPr>
      <w:r>
        <w:rPr>
          <w:spacing w:val="-7"/>
        </w:rPr>
        <w:t>业编制</w:t>
      </w:r>
      <w:r>
        <w:rPr>
          <w:spacing w:val="-45"/>
        </w:rPr>
        <w:t xml:space="preserve"> </w:t>
      </w:r>
      <w:r>
        <w:rPr>
          <w:spacing w:val="-7"/>
        </w:rPr>
        <w:t>20</w:t>
      </w:r>
      <w:r>
        <w:rPr>
          <w:spacing w:val="-37"/>
        </w:rPr>
        <w:t xml:space="preserve"> </w:t>
      </w:r>
      <w:r>
        <w:rPr>
          <w:spacing w:val="-7"/>
        </w:rPr>
        <w:t>人。</w:t>
      </w:r>
    </w:p>
    <w:p>
      <w:pPr>
        <w:pStyle w:val="2"/>
        <w:spacing w:before="122" w:line="535" w:lineRule="exact"/>
        <w:ind w:left="705"/>
      </w:pPr>
      <w:r>
        <w:rPr>
          <w:spacing w:val="-5"/>
          <w:position w:val="15"/>
        </w:rPr>
        <w:t>现有事业编制人员 17</w:t>
      </w:r>
      <w:r>
        <w:rPr>
          <w:spacing w:val="-30"/>
          <w:position w:val="15"/>
        </w:rPr>
        <w:t xml:space="preserve"> </w:t>
      </w:r>
      <w:r>
        <w:rPr>
          <w:spacing w:val="-5"/>
          <w:position w:val="15"/>
        </w:rPr>
        <w:t>名，其中全额事人员 1</w:t>
      </w:r>
      <w:r>
        <w:rPr>
          <w:spacing w:val="-32"/>
          <w:position w:val="15"/>
        </w:rPr>
        <w:t xml:space="preserve"> </w:t>
      </w:r>
      <w:r>
        <w:rPr>
          <w:spacing w:val="-5"/>
          <w:position w:val="15"/>
        </w:rPr>
        <w:t>人，差额事业人员</w:t>
      </w:r>
    </w:p>
    <w:p>
      <w:pPr>
        <w:pStyle w:val="2"/>
        <w:spacing w:before="1" w:line="226" w:lineRule="auto"/>
        <w:ind w:left="54"/>
      </w:pPr>
      <w:r>
        <w:rPr>
          <w:spacing w:val="-6"/>
        </w:rPr>
        <w:t>3 人，</w:t>
      </w:r>
      <w:r>
        <w:rPr>
          <w:spacing w:val="-68"/>
        </w:rPr>
        <w:t xml:space="preserve"> </w:t>
      </w:r>
      <w:r>
        <w:rPr>
          <w:spacing w:val="-6"/>
        </w:rPr>
        <w:t>自筹事业（财政供养）人员</w:t>
      </w:r>
      <w:r>
        <w:rPr>
          <w:spacing w:val="-43"/>
        </w:rPr>
        <w:t xml:space="preserve"> </w:t>
      </w:r>
      <w:r>
        <w:rPr>
          <w:spacing w:val="-6"/>
        </w:rPr>
        <w:t>3</w:t>
      </w:r>
      <w:r>
        <w:rPr>
          <w:spacing w:val="-29"/>
        </w:rPr>
        <w:t xml:space="preserve"> </w:t>
      </w:r>
      <w:r>
        <w:rPr>
          <w:spacing w:val="-6"/>
        </w:rPr>
        <w:t>人。</w:t>
      </w:r>
    </w:p>
    <w:p>
      <w:pPr>
        <w:pStyle w:val="2"/>
        <w:spacing w:before="124" w:line="533" w:lineRule="exact"/>
        <w:ind w:left="709"/>
      </w:pPr>
      <w:r>
        <w:rPr>
          <w:position w:val="15"/>
        </w:rPr>
        <w:t>保定市满城区发展和改革局现有在职人员</w:t>
      </w:r>
      <w:r>
        <w:rPr>
          <w:spacing w:val="-24"/>
          <w:position w:val="15"/>
        </w:rPr>
        <w:t xml:space="preserve"> </w:t>
      </w:r>
      <w:r>
        <w:rPr>
          <w:position w:val="15"/>
        </w:rPr>
        <w:t>39</w:t>
      </w:r>
      <w:r>
        <w:rPr>
          <w:spacing w:val="-40"/>
          <w:position w:val="15"/>
        </w:rPr>
        <w:t xml:space="preserve"> </w:t>
      </w:r>
      <w:r>
        <w:rPr>
          <w:position w:val="15"/>
        </w:rPr>
        <w:t>名，其中行政人员</w:t>
      </w:r>
    </w:p>
    <w:p>
      <w:pPr>
        <w:pStyle w:val="2"/>
        <w:spacing w:before="1" w:line="225" w:lineRule="auto"/>
        <w:ind w:left="49"/>
      </w:pPr>
      <w:r>
        <w:rPr>
          <w:spacing w:val="-2"/>
        </w:rPr>
        <w:t>22</w:t>
      </w:r>
      <w:r>
        <w:rPr>
          <w:spacing w:val="-22"/>
        </w:rPr>
        <w:t xml:space="preserve"> </w:t>
      </w:r>
      <w:r>
        <w:rPr>
          <w:spacing w:val="-2"/>
        </w:rPr>
        <w:t>名，事业人员 17</w:t>
      </w:r>
      <w:r>
        <w:rPr>
          <w:spacing w:val="-38"/>
        </w:rPr>
        <w:t xml:space="preserve"> </w:t>
      </w:r>
      <w:r>
        <w:rPr>
          <w:spacing w:val="-2"/>
        </w:rPr>
        <w:t>名。行政及事业退休人员</w:t>
      </w:r>
      <w:r>
        <w:rPr>
          <w:spacing w:val="-43"/>
        </w:rPr>
        <w:t xml:space="preserve"> </w:t>
      </w:r>
      <w:r>
        <w:rPr>
          <w:spacing w:val="-2"/>
        </w:rPr>
        <w:t>52</w:t>
      </w:r>
      <w:r>
        <w:rPr>
          <w:spacing w:val="-40"/>
        </w:rPr>
        <w:t xml:space="preserve"> </w:t>
      </w:r>
      <w:r>
        <w:rPr>
          <w:spacing w:val="-2"/>
        </w:rPr>
        <w:t>名。</w:t>
      </w:r>
    </w:p>
    <w:p>
      <w:pPr>
        <w:pStyle w:val="2"/>
        <w:spacing w:before="139" w:line="225" w:lineRule="auto"/>
        <w:ind w:left="705"/>
      </w:pPr>
      <w:r>
        <w:rPr>
          <w:spacing w:val="1"/>
        </w:rPr>
        <w:t>现有车辆编制及使用公务用车</w:t>
      </w:r>
      <w:r>
        <w:rPr>
          <w:spacing w:val="-27"/>
        </w:rPr>
        <w:t xml:space="preserve"> </w:t>
      </w:r>
      <w:r>
        <w:rPr>
          <w:spacing w:val="1"/>
        </w:rPr>
        <w:t>3</w:t>
      </w:r>
      <w:r>
        <w:rPr>
          <w:spacing w:val="-37"/>
        </w:rPr>
        <w:t xml:space="preserve"> </w:t>
      </w:r>
      <w:r>
        <w:rPr>
          <w:spacing w:val="1"/>
        </w:rPr>
        <w:t>辆。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15" w:line="573" w:lineRule="exact"/>
        <w:ind w:left="2174"/>
        <w:rPr>
          <w:sz w:val="35"/>
          <w:szCs w:val="35"/>
        </w:rPr>
      </w:pPr>
      <w:r>
        <w:rPr>
          <w:spacing w:val="4"/>
          <w:position w:val="15"/>
          <w:sz w:val="35"/>
          <w:szCs w:val="35"/>
        </w:rPr>
        <w:t>第二部分：部门预算安排的总体情况</w:t>
      </w:r>
    </w:p>
    <w:p>
      <w:pPr>
        <w:pStyle w:val="2"/>
        <w:spacing w:before="1" w:line="228" w:lineRule="auto"/>
        <w:ind w:left="729"/>
      </w:pPr>
      <w:r>
        <w:rPr>
          <w:spacing w:val="-7"/>
        </w:rPr>
        <w:t>1、收入说明</w:t>
      </w:r>
    </w:p>
    <w:p>
      <w:pPr>
        <w:pStyle w:val="2"/>
        <w:spacing w:before="132" w:line="227" w:lineRule="auto"/>
        <w:ind w:left="1328"/>
      </w:pPr>
      <w:r>
        <w:rPr>
          <w:spacing w:val="-5"/>
        </w:rPr>
        <w:t>2021 年预算收入 13249.16</w:t>
      </w:r>
      <w:r>
        <w:rPr>
          <w:spacing w:val="-24"/>
        </w:rPr>
        <w:t xml:space="preserve"> </w:t>
      </w:r>
      <w:r>
        <w:rPr>
          <w:spacing w:val="-5"/>
        </w:rPr>
        <w:t>万元。</w:t>
      </w:r>
    </w:p>
    <w:p>
      <w:pPr>
        <w:pStyle w:val="2"/>
        <w:spacing w:before="123" w:line="227" w:lineRule="auto"/>
        <w:ind w:left="2146"/>
      </w:pPr>
      <w:r>
        <w:rPr>
          <w:spacing w:val="-4"/>
        </w:rPr>
        <w:t>其中： 一般公共预算财政拨款 13249.16</w:t>
      </w:r>
      <w:r>
        <w:rPr>
          <w:spacing w:val="-42"/>
        </w:rPr>
        <w:t xml:space="preserve"> </w:t>
      </w:r>
      <w:r>
        <w:rPr>
          <w:spacing w:val="-4"/>
        </w:rPr>
        <w:t>万元</w:t>
      </w:r>
    </w:p>
    <w:p>
      <w:pPr>
        <w:pStyle w:val="2"/>
        <w:spacing w:before="156" w:line="229" w:lineRule="auto"/>
        <w:ind w:left="690"/>
      </w:pPr>
      <w:r>
        <w:rPr>
          <w:spacing w:val="-2"/>
        </w:rPr>
        <w:t>2、支出说明</w:t>
      </w:r>
    </w:p>
    <w:p>
      <w:pPr>
        <w:pStyle w:val="2"/>
        <w:spacing w:before="132" w:line="227" w:lineRule="auto"/>
        <w:ind w:left="1328"/>
      </w:pPr>
      <w:r>
        <w:rPr>
          <w:spacing w:val="-5"/>
        </w:rPr>
        <w:t>2021 年预算支出 13249.16</w:t>
      </w:r>
      <w:r>
        <w:rPr>
          <w:spacing w:val="-24"/>
        </w:rPr>
        <w:t xml:space="preserve"> </w:t>
      </w:r>
      <w:r>
        <w:rPr>
          <w:spacing w:val="-5"/>
        </w:rPr>
        <w:t>万元。</w:t>
      </w:r>
    </w:p>
    <w:p>
      <w:pPr>
        <w:spacing w:line="227" w:lineRule="auto"/>
        <w:sectPr>
          <w:footerReference r:id="rId11" w:type="default"/>
          <w:pgSz w:w="11905" w:h="16840"/>
          <w:pgMar w:top="1431" w:right="811" w:bottom="1134" w:left="1285" w:header="0" w:footer="974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pStyle w:val="2"/>
        <w:spacing w:before="100" w:line="538" w:lineRule="exact"/>
        <w:ind w:left="2105"/>
      </w:pPr>
      <w:r>
        <w:rPr>
          <w:spacing w:val="1"/>
          <w:position w:val="16"/>
        </w:rPr>
        <w:t>其中：人员经费  584.17 万元</w:t>
      </w:r>
    </w:p>
    <w:p>
      <w:pPr>
        <w:pStyle w:val="2"/>
        <w:spacing w:line="229" w:lineRule="auto"/>
        <w:ind w:left="3074"/>
      </w:pPr>
      <w:r>
        <w:rPr>
          <w:spacing w:val="1"/>
        </w:rPr>
        <w:t>公用经费   42.68</w:t>
      </w:r>
      <w:r>
        <w:rPr>
          <w:spacing w:val="-32"/>
        </w:rPr>
        <w:t xml:space="preserve"> </w:t>
      </w:r>
      <w:r>
        <w:rPr>
          <w:spacing w:val="1"/>
        </w:rPr>
        <w:t>万元</w:t>
      </w:r>
    </w:p>
    <w:p>
      <w:pPr>
        <w:pStyle w:val="2"/>
        <w:spacing w:before="133" w:line="229" w:lineRule="auto"/>
        <w:ind w:left="3064"/>
      </w:pPr>
      <w:r>
        <w:rPr>
          <w:spacing w:val="-3"/>
        </w:rPr>
        <w:t>项目支出</w:t>
      </w:r>
      <w:r>
        <w:rPr>
          <w:spacing w:val="76"/>
        </w:rPr>
        <w:t xml:space="preserve"> </w:t>
      </w:r>
      <w:r>
        <w:rPr>
          <w:spacing w:val="-3"/>
        </w:rPr>
        <w:t>12622.31</w:t>
      </w:r>
      <w:r>
        <w:rPr>
          <w:spacing w:val="-36"/>
        </w:rPr>
        <w:t xml:space="preserve"> </w:t>
      </w:r>
      <w:r>
        <w:rPr>
          <w:spacing w:val="-3"/>
        </w:rPr>
        <w:t>万元</w:t>
      </w:r>
    </w:p>
    <w:p>
      <w:pPr>
        <w:pStyle w:val="2"/>
        <w:spacing w:before="166" w:line="228" w:lineRule="auto"/>
        <w:ind w:left="654"/>
      </w:pPr>
      <w:r>
        <w:rPr>
          <w:spacing w:val="2"/>
        </w:rPr>
        <w:t>3、比上年增减情况</w:t>
      </w:r>
    </w:p>
    <w:p>
      <w:pPr>
        <w:pStyle w:val="2"/>
        <w:spacing w:before="208" w:line="329" w:lineRule="auto"/>
        <w:ind w:left="15" w:right="41" w:firstLine="649"/>
      </w:pPr>
      <w:r>
        <w:rPr>
          <w:spacing w:val="-4"/>
        </w:rPr>
        <w:t>本年度预算收支安排</w:t>
      </w:r>
      <w:r>
        <w:rPr>
          <w:spacing w:val="-14"/>
        </w:rPr>
        <w:t xml:space="preserve"> </w:t>
      </w:r>
      <w:r>
        <w:rPr>
          <w:spacing w:val="-4"/>
        </w:rPr>
        <w:t>13249.16</w:t>
      </w:r>
      <w:r>
        <w:rPr>
          <w:spacing w:val="-72"/>
        </w:rPr>
        <w:t xml:space="preserve"> </w:t>
      </w:r>
      <w:r>
        <w:rPr>
          <w:spacing w:val="-4"/>
        </w:rPr>
        <w:t>万元，较上年增加5590.22</w:t>
      </w:r>
      <w:r>
        <w:rPr>
          <w:spacing w:val="-73"/>
        </w:rPr>
        <w:t xml:space="preserve"> </w:t>
      </w:r>
      <w:r>
        <w:rPr>
          <w:spacing w:val="-4"/>
        </w:rPr>
        <w:t>万元。</w:t>
      </w:r>
      <w:r>
        <w:t xml:space="preserve"> </w:t>
      </w:r>
      <w:r>
        <w:rPr>
          <w:spacing w:val="1"/>
        </w:rPr>
        <w:t>其中:基本支出增加</w:t>
      </w:r>
      <w:r>
        <w:rPr>
          <w:spacing w:val="-44"/>
        </w:rPr>
        <w:t xml:space="preserve"> </w:t>
      </w:r>
      <w:r>
        <w:rPr>
          <w:spacing w:val="1"/>
        </w:rPr>
        <w:t>51.02</w:t>
      </w:r>
      <w:r>
        <w:rPr>
          <w:spacing w:val="-32"/>
        </w:rPr>
        <w:t xml:space="preserve"> </w:t>
      </w:r>
      <w:r>
        <w:rPr>
          <w:spacing w:val="1"/>
        </w:rPr>
        <w:t>万元，增加</w:t>
      </w:r>
      <w:r>
        <w:rPr>
          <w:spacing w:val="-53"/>
        </w:rPr>
        <w:t xml:space="preserve"> </w:t>
      </w:r>
      <w:r>
        <w:rPr>
          <w:spacing w:val="1"/>
        </w:rPr>
        <w:t xml:space="preserve">8.9%，主要是在职人员增资  </w:t>
      </w:r>
      <w:r>
        <w:rPr>
          <w:spacing w:val="8"/>
        </w:rPr>
        <w:t>及相应社保缴费调增，调整增加人员办公经费和职工福利费，造成</w:t>
      </w:r>
      <w:r>
        <w:rPr>
          <w:spacing w:val="9"/>
        </w:rPr>
        <w:t xml:space="preserve"> </w:t>
      </w:r>
      <w:r>
        <w:rPr>
          <w:spacing w:val="4"/>
        </w:rPr>
        <w:t>增加人员经费和公用经费支出；项目支出增加</w:t>
      </w:r>
      <w:r>
        <w:rPr>
          <w:spacing w:val="-34"/>
        </w:rPr>
        <w:t xml:space="preserve"> </w:t>
      </w:r>
      <w:r>
        <w:rPr>
          <w:spacing w:val="4"/>
        </w:rPr>
        <w:t>5539.2</w:t>
      </w:r>
      <w:r>
        <w:rPr>
          <w:spacing w:val="-31"/>
        </w:rPr>
        <w:t xml:space="preserve"> </w:t>
      </w:r>
      <w:r>
        <w:rPr>
          <w:spacing w:val="4"/>
        </w:rPr>
        <w:t>万</w:t>
      </w:r>
      <w:r>
        <w:rPr>
          <w:spacing w:val="3"/>
        </w:rPr>
        <w:t xml:space="preserve">元，增加  </w:t>
      </w:r>
      <w:r>
        <w:rPr>
          <w:spacing w:val="7"/>
        </w:rPr>
        <w:t>78.20%，主要是增加全区气代煤工程项目和洁净型煤推广项目等项</w:t>
      </w:r>
    </w:p>
    <w:p>
      <w:pPr>
        <w:pStyle w:val="2"/>
        <w:spacing w:line="227" w:lineRule="auto"/>
        <w:ind w:left="133"/>
      </w:pPr>
      <w:r>
        <w:rPr>
          <w:spacing w:val="-17"/>
        </w:rPr>
        <w:t>目补贴资金。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14" w:line="226" w:lineRule="auto"/>
        <w:ind w:left="2008"/>
        <w:outlineLvl w:val="0"/>
        <w:rPr>
          <w:sz w:val="35"/>
          <w:szCs w:val="35"/>
        </w:rPr>
      </w:pPr>
      <w:r>
        <w:rPr>
          <w:spacing w:val="4"/>
          <w:sz w:val="35"/>
          <w:szCs w:val="35"/>
        </w:rPr>
        <w:t>第三部分：机关运行经费安排情况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2" w:line="226" w:lineRule="auto"/>
        <w:ind w:left="664"/>
        <w:outlineLvl w:val="0"/>
      </w:pPr>
      <w:r>
        <w:rPr>
          <w:spacing w:val="4"/>
        </w:rPr>
        <w:t>保定市满城区发展改革局机关运行公用经费安排</w:t>
      </w:r>
      <w:r>
        <w:rPr>
          <w:spacing w:val="-53"/>
        </w:rPr>
        <w:t xml:space="preserve"> </w:t>
      </w:r>
      <w:r>
        <w:rPr>
          <w:spacing w:val="4"/>
        </w:rPr>
        <w:t>42.68</w:t>
      </w:r>
      <w:r>
        <w:rPr>
          <w:spacing w:val="-32"/>
        </w:rPr>
        <w:t xml:space="preserve"> </w:t>
      </w:r>
      <w:r>
        <w:rPr>
          <w:spacing w:val="4"/>
        </w:rPr>
        <w:t>万元，</w:t>
      </w:r>
    </w:p>
    <w:p>
      <w:pPr>
        <w:pStyle w:val="2"/>
        <w:spacing w:before="169" w:line="303" w:lineRule="auto"/>
        <w:ind w:left="23" w:firstLine="1"/>
      </w:pPr>
      <w:r>
        <w:rPr>
          <w:spacing w:val="-11"/>
        </w:rPr>
        <w:t>其中办公费</w:t>
      </w:r>
      <w:r>
        <w:rPr>
          <w:spacing w:val="-36"/>
        </w:rPr>
        <w:t xml:space="preserve"> </w:t>
      </w:r>
      <w:r>
        <w:rPr>
          <w:spacing w:val="-11"/>
        </w:rPr>
        <w:t>2.73</w:t>
      </w:r>
      <w:r>
        <w:rPr>
          <w:spacing w:val="-44"/>
        </w:rPr>
        <w:t xml:space="preserve"> </w:t>
      </w:r>
      <w:r>
        <w:rPr>
          <w:spacing w:val="-11"/>
        </w:rPr>
        <w:t>万元，水费</w:t>
      </w:r>
      <w:r>
        <w:rPr>
          <w:spacing w:val="-55"/>
        </w:rPr>
        <w:t xml:space="preserve"> </w:t>
      </w:r>
      <w:r>
        <w:rPr>
          <w:spacing w:val="-11"/>
        </w:rPr>
        <w:t>0.6</w:t>
      </w:r>
      <w:r>
        <w:rPr>
          <w:spacing w:val="-46"/>
        </w:rPr>
        <w:t xml:space="preserve"> </w:t>
      </w:r>
      <w:r>
        <w:rPr>
          <w:spacing w:val="-11"/>
        </w:rPr>
        <w:t>万元， 电费 1.95</w:t>
      </w:r>
      <w:r>
        <w:rPr>
          <w:spacing w:val="-43"/>
        </w:rPr>
        <w:t xml:space="preserve"> </w:t>
      </w:r>
      <w:r>
        <w:rPr>
          <w:spacing w:val="-11"/>
        </w:rPr>
        <w:t>万元，邮电费</w:t>
      </w:r>
      <w:r>
        <w:rPr>
          <w:spacing w:val="-61"/>
        </w:rPr>
        <w:t xml:space="preserve"> </w:t>
      </w:r>
      <w:r>
        <w:rPr>
          <w:spacing w:val="-11"/>
        </w:rPr>
        <w:t>8.76</w:t>
      </w:r>
      <w:r>
        <w:t xml:space="preserve"> </w:t>
      </w:r>
      <w:r>
        <w:rPr>
          <w:spacing w:val="-14"/>
        </w:rPr>
        <w:t>万元， 取暖费</w:t>
      </w:r>
      <w:r>
        <w:rPr>
          <w:spacing w:val="-53"/>
        </w:rPr>
        <w:t xml:space="preserve"> </w:t>
      </w:r>
      <w:r>
        <w:rPr>
          <w:spacing w:val="-14"/>
        </w:rPr>
        <w:t>2.88</w:t>
      </w:r>
      <w:r>
        <w:rPr>
          <w:spacing w:val="-51"/>
        </w:rPr>
        <w:t xml:space="preserve"> </w:t>
      </w:r>
      <w:r>
        <w:rPr>
          <w:spacing w:val="-14"/>
        </w:rPr>
        <w:t>万元， 差旅费</w:t>
      </w:r>
      <w:r>
        <w:rPr>
          <w:spacing w:val="-64"/>
        </w:rPr>
        <w:t xml:space="preserve"> </w:t>
      </w:r>
      <w:r>
        <w:rPr>
          <w:spacing w:val="-14"/>
        </w:rPr>
        <w:t>0.6</w:t>
      </w:r>
      <w:r>
        <w:rPr>
          <w:spacing w:val="-51"/>
        </w:rPr>
        <w:t xml:space="preserve"> </w:t>
      </w:r>
      <w:r>
        <w:rPr>
          <w:spacing w:val="-14"/>
        </w:rPr>
        <w:t>万元， 公务接待费</w:t>
      </w:r>
      <w:r>
        <w:rPr>
          <w:spacing w:val="-66"/>
        </w:rPr>
        <w:t xml:space="preserve"> </w:t>
      </w:r>
      <w:r>
        <w:rPr>
          <w:spacing w:val="-14"/>
        </w:rPr>
        <w:t>0.83</w:t>
      </w:r>
      <w:r>
        <w:rPr>
          <w:spacing w:val="-54"/>
        </w:rPr>
        <w:t xml:space="preserve"> </w:t>
      </w:r>
      <w:r>
        <w:rPr>
          <w:spacing w:val="-14"/>
        </w:rPr>
        <w:t>万元，</w:t>
      </w:r>
      <w:r>
        <w:t xml:space="preserve"> </w:t>
      </w:r>
      <w:r>
        <w:rPr>
          <w:spacing w:val="-6"/>
        </w:rPr>
        <w:t>福利费</w:t>
      </w:r>
      <w:r>
        <w:rPr>
          <w:spacing w:val="-77"/>
        </w:rPr>
        <w:t xml:space="preserve"> </w:t>
      </w:r>
      <w:r>
        <w:rPr>
          <w:spacing w:val="-6"/>
        </w:rPr>
        <w:t>4.18</w:t>
      </w:r>
      <w:r>
        <w:rPr>
          <w:spacing w:val="-51"/>
        </w:rPr>
        <w:t xml:space="preserve"> </w:t>
      </w:r>
      <w:r>
        <w:rPr>
          <w:spacing w:val="-6"/>
        </w:rPr>
        <w:t>万元，公务用车运行维护费</w:t>
      </w:r>
      <w:r>
        <w:rPr>
          <w:spacing w:val="-69"/>
        </w:rPr>
        <w:t xml:space="preserve"> </w:t>
      </w:r>
      <w:r>
        <w:rPr>
          <w:spacing w:val="-6"/>
        </w:rPr>
        <w:t>6</w:t>
      </w:r>
      <w:r>
        <w:rPr>
          <w:spacing w:val="-51"/>
        </w:rPr>
        <w:t xml:space="preserve"> </w:t>
      </w:r>
      <w:r>
        <w:rPr>
          <w:spacing w:val="-6"/>
        </w:rPr>
        <w:t>万</w:t>
      </w:r>
      <w:r>
        <w:rPr>
          <w:spacing w:val="-7"/>
        </w:rPr>
        <w:t>元，其他交通费用 12.84</w:t>
      </w:r>
    </w:p>
    <w:p>
      <w:pPr>
        <w:pStyle w:val="2"/>
        <w:spacing w:line="227" w:lineRule="auto"/>
        <w:ind w:left="24"/>
      </w:pPr>
      <w:r>
        <w:rPr>
          <w:spacing w:val="-1"/>
        </w:rPr>
        <w:t>万元，其他商品和服务支出 1.31</w:t>
      </w:r>
      <w:r>
        <w:rPr>
          <w:spacing w:val="-26"/>
        </w:rPr>
        <w:t xml:space="preserve"> </w:t>
      </w:r>
      <w:r>
        <w:rPr>
          <w:spacing w:val="-1"/>
        </w:rPr>
        <w:t>万元。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14" w:line="227" w:lineRule="auto"/>
        <w:ind w:left="57"/>
        <w:outlineLvl w:val="0"/>
        <w:rPr>
          <w:sz w:val="35"/>
          <w:szCs w:val="35"/>
        </w:rPr>
      </w:pPr>
      <w:r>
        <w:rPr>
          <w:spacing w:val="-2"/>
          <w:sz w:val="35"/>
          <w:szCs w:val="35"/>
        </w:rPr>
        <w:t>第四部分： 财政拨款“三公”经费预算情况及增</w:t>
      </w:r>
      <w:r>
        <w:rPr>
          <w:spacing w:val="-3"/>
          <w:sz w:val="35"/>
          <w:szCs w:val="35"/>
        </w:rPr>
        <w:t>减变化原因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1259"/>
      </w:pPr>
      <w:r>
        <w:rPr>
          <w:spacing w:val="2"/>
        </w:rPr>
        <w:t>2021 年度“三公</w:t>
      </w:r>
      <w:r>
        <w:rPr>
          <w:spacing w:val="-98"/>
        </w:rPr>
        <w:t xml:space="preserve"> </w:t>
      </w:r>
      <w:r>
        <w:rPr>
          <w:spacing w:val="2"/>
        </w:rPr>
        <w:t>”经费预算情况及增减变化原因</w:t>
      </w:r>
    </w:p>
    <w:p>
      <w:pPr>
        <w:pStyle w:val="2"/>
        <w:spacing w:before="28" w:line="221" w:lineRule="auto"/>
        <w:ind w:left="8124"/>
        <w:rPr>
          <w:sz w:val="24"/>
          <w:szCs w:val="24"/>
        </w:rPr>
      </w:pPr>
      <w:r>
        <w:rPr>
          <w:spacing w:val="-7"/>
          <w:sz w:val="24"/>
          <w:szCs w:val="24"/>
        </w:rPr>
        <w:t>单位：万元</w:t>
      </w:r>
    </w:p>
    <w:p>
      <w:pPr>
        <w:spacing w:line="221" w:lineRule="auto"/>
        <w:rPr>
          <w:sz w:val="24"/>
          <w:szCs w:val="24"/>
        </w:rPr>
        <w:sectPr>
          <w:footerReference r:id="rId12" w:type="default"/>
          <w:pgSz w:w="11905" w:h="16840"/>
          <w:pgMar w:top="1431" w:right="1180" w:bottom="1136" w:left="1326" w:header="0" w:footer="974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1713"/>
        <w:gridCol w:w="1713"/>
        <w:gridCol w:w="1173"/>
        <w:gridCol w:w="27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148" w:type="dxa"/>
            <w:vAlign w:val="top"/>
          </w:tcPr>
          <w:p>
            <w:pPr>
              <w:spacing w:before="128" w:line="220" w:lineRule="auto"/>
              <w:ind w:left="6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1713" w:type="dxa"/>
            <w:vAlign w:val="top"/>
          </w:tcPr>
          <w:p>
            <w:pPr>
              <w:spacing w:before="128" w:line="219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2020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年度预算</w:t>
            </w:r>
          </w:p>
        </w:tc>
        <w:tc>
          <w:tcPr>
            <w:tcW w:w="1713" w:type="dxa"/>
            <w:vAlign w:val="top"/>
          </w:tcPr>
          <w:p>
            <w:pPr>
              <w:spacing w:before="128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2021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年度预算</w:t>
            </w:r>
          </w:p>
        </w:tc>
        <w:tc>
          <w:tcPr>
            <w:tcW w:w="1173" w:type="dxa"/>
            <w:vAlign w:val="top"/>
          </w:tcPr>
          <w:p>
            <w:pPr>
              <w:spacing w:before="12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增减金额</w:t>
            </w:r>
          </w:p>
        </w:tc>
        <w:tc>
          <w:tcPr>
            <w:tcW w:w="2776" w:type="dxa"/>
            <w:vAlign w:val="top"/>
          </w:tcPr>
          <w:p>
            <w:pPr>
              <w:spacing w:before="127" w:line="221" w:lineRule="auto"/>
              <w:ind w:left="9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变化原因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48" w:type="dxa"/>
            <w:vAlign w:val="top"/>
          </w:tcPr>
          <w:p>
            <w:pPr>
              <w:spacing w:before="120" w:line="220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因公出国经费</w:t>
            </w:r>
          </w:p>
        </w:tc>
        <w:tc>
          <w:tcPr>
            <w:tcW w:w="1713" w:type="dxa"/>
            <w:vAlign w:val="top"/>
          </w:tcPr>
          <w:p>
            <w:pPr>
              <w:spacing w:before="158" w:line="183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top"/>
          </w:tcPr>
          <w:p>
            <w:pPr>
              <w:spacing w:before="158" w:line="183" w:lineRule="auto"/>
              <w:ind w:left="8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top"/>
          </w:tcPr>
          <w:p>
            <w:pPr>
              <w:spacing w:before="158" w:line="183" w:lineRule="auto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776" w:type="dxa"/>
            <w:vAlign w:val="top"/>
          </w:tcPr>
          <w:p>
            <w:pPr>
              <w:spacing w:before="120" w:line="220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无增减变化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148" w:type="dxa"/>
            <w:vAlign w:val="top"/>
          </w:tcPr>
          <w:p>
            <w:pPr>
              <w:spacing w:before="131" w:line="219" w:lineRule="auto"/>
              <w:ind w:left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公务用车购置经费</w:t>
            </w:r>
          </w:p>
        </w:tc>
        <w:tc>
          <w:tcPr>
            <w:tcW w:w="1713" w:type="dxa"/>
            <w:vAlign w:val="top"/>
          </w:tcPr>
          <w:p>
            <w:pPr>
              <w:spacing w:before="169" w:line="183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top"/>
          </w:tcPr>
          <w:p>
            <w:pPr>
              <w:spacing w:before="169" w:line="183" w:lineRule="auto"/>
              <w:ind w:left="8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top"/>
          </w:tcPr>
          <w:p>
            <w:pPr>
              <w:spacing w:before="169" w:line="183" w:lineRule="auto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776" w:type="dxa"/>
            <w:vAlign w:val="top"/>
          </w:tcPr>
          <w:p>
            <w:pPr>
              <w:spacing w:before="131" w:line="220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无增减变化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148" w:type="dxa"/>
            <w:vAlign w:val="top"/>
          </w:tcPr>
          <w:p>
            <w:pPr>
              <w:spacing w:before="207" w:line="219" w:lineRule="auto"/>
              <w:ind w:left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公务用车运行经费</w:t>
            </w:r>
          </w:p>
        </w:tc>
        <w:tc>
          <w:tcPr>
            <w:tcW w:w="1713" w:type="dxa"/>
            <w:vAlign w:val="top"/>
          </w:tcPr>
          <w:p>
            <w:pPr>
              <w:spacing w:before="249" w:line="182" w:lineRule="auto"/>
              <w:ind w:left="6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7.5</w:t>
            </w:r>
          </w:p>
        </w:tc>
        <w:tc>
          <w:tcPr>
            <w:tcW w:w="1713" w:type="dxa"/>
            <w:vAlign w:val="top"/>
          </w:tcPr>
          <w:p>
            <w:pPr>
              <w:spacing w:before="245" w:line="183" w:lineRule="auto"/>
              <w:ind w:left="8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top"/>
          </w:tcPr>
          <w:p>
            <w:pPr>
              <w:spacing w:before="244" w:line="184" w:lineRule="auto"/>
              <w:ind w:left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-1.5</w:t>
            </w:r>
          </w:p>
        </w:tc>
        <w:tc>
          <w:tcPr>
            <w:tcW w:w="2776" w:type="dxa"/>
            <w:vAlign w:val="top"/>
          </w:tcPr>
          <w:p>
            <w:pPr>
              <w:spacing w:before="52" w:line="217" w:lineRule="auto"/>
              <w:ind w:left="128" w:right="261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机构改革公务用车费用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标准调减。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14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公务接待费支出</w:t>
            </w:r>
          </w:p>
        </w:tc>
        <w:tc>
          <w:tcPr>
            <w:tcW w:w="171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6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0.75</w:t>
            </w:r>
          </w:p>
        </w:tc>
        <w:tc>
          <w:tcPr>
            <w:tcW w:w="171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6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0.83</w:t>
            </w:r>
          </w:p>
        </w:tc>
        <w:tc>
          <w:tcPr>
            <w:tcW w:w="117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0.08</w:t>
            </w:r>
          </w:p>
        </w:tc>
        <w:tc>
          <w:tcPr>
            <w:tcW w:w="2776" w:type="dxa"/>
            <w:vAlign w:val="top"/>
          </w:tcPr>
          <w:p>
            <w:pPr>
              <w:spacing w:before="177" w:line="225" w:lineRule="auto"/>
              <w:ind w:left="127" w:righ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机关运行公用经费增加，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相应按比例标准调整。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14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713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6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8.25</w:t>
            </w:r>
          </w:p>
        </w:tc>
        <w:tc>
          <w:tcPr>
            <w:tcW w:w="1713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6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6.83</w:t>
            </w:r>
          </w:p>
        </w:tc>
        <w:tc>
          <w:tcPr>
            <w:tcW w:w="1173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-1.42</w:t>
            </w:r>
          </w:p>
        </w:tc>
        <w:tc>
          <w:tcPr>
            <w:tcW w:w="2776" w:type="dxa"/>
            <w:vAlign w:val="top"/>
          </w:tcPr>
          <w:p>
            <w:pPr>
              <w:spacing w:before="64" w:line="228" w:lineRule="auto"/>
              <w:ind w:left="128" w:right="93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机构改革公务用车费用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标准调减；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机关运行公用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经费增加，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公务接待费按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比例标准相应调整。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14" w:line="227" w:lineRule="auto"/>
        <w:ind w:left="2864"/>
        <w:outlineLvl w:val="0"/>
        <w:rPr>
          <w:sz w:val="35"/>
          <w:szCs w:val="35"/>
        </w:rPr>
      </w:pPr>
      <w:r>
        <w:rPr>
          <w:spacing w:val="2"/>
          <w:sz w:val="35"/>
          <w:szCs w:val="35"/>
        </w:rPr>
        <w:t>第五部分：绩效预算信息</w:t>
      </w:r>
    </w:p>
    <w:p>
      <w:pPr>
        <w:spacing w:line="420" w:lineRule="auto"/>
        <w:rPr>
          <w:rFonts w:ascii="Arial"/>
          <w:sz w:val="21"/>
        </w:rPr>
      </w:pPr>
    </w:p>
    <w:p>
      <w:pPr>
        <w:spacing w:before="100" w:line="225" w:lineRule="auto"/>
        <w:ind w:left="43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第一部分</w:t>
      </w:r>
    </w:p>
    <w:p>
      <w:pPr>
        <w:spacing w:before="246" w:line="225" w:lineRule="auto"/>
        <w:ind w:left="3518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部门整体绩效目标</w:t>
      </w: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806"/>
        <w:outlineLvl w:val="1"/>
      </w:pPr>
      <w:r>
        <w:rPr>
          <w:spacing w:val="1"/>
        </w:rPr>
        <w:t>一、总体绩效目标</w: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1" w:line="518" w:lineRule="exact"/>
        <w:ind w:left="1437"/>
      </w:pPr>
      <w:r>
        <w:rPr>
          <w:spacing w:val="-6"/>
          <w:position w:val="14"/>
        </w:rPr>
        <w:t>按照区委区政府安排部署，</w:t>
      </w:r>
      <w:r>
        <w:rPr>
          <w:spacing w:val="115"/>
          <w:position w:val="14"/>
        </w:rPr>
        <w:t xml:space="preserve"> </w:t>
      </w:r>
      <w:r>
        <w:rPr>
          <w:spacing w:val="-6"/>
          <w:position w:val="14"/>
        </w:rPr>
        <w:t>2021</w:t>
      </w:r>
      <w:r>
        <w:rPr>
          <w:spacing w:val="-37"/>
          <w:position w:val="14"/>
        </w:rPr>
        <w:t xml:space="preserve"> </w:t>
      </w:r>
      <w:r>
        <w:rPr>
          <w:spacing w:val="-6"/>
          <w:position w:val="14"/>
        </w:rPr>
        <w:t>年总体绩效目标如下：</w:t>
      </w:r>
    </w:p>
    <w:p>
      <w:pPr>
        <w:pStyle w:val="2"/>
        <w:spacing w:before="1" w:line="225" w:lineRule="auto"/>
        <w:ind w:left="1465"/>
      </w:pPr>
      <w:r>
        <w:t>1、牵头抓好“十四五</w:t>
      </w:r>
      <w:r>
        <w:rPr>
          <w:spacing w:val="-108"/>
        </w:rPr>
        <w:t xml:space="preserve"> </w:t>
      </w:r>
      <w:r>
        <w:t>”</w:t>
      </w:r>
      <w:bookmarkStart w:id="0" w:name="_GoBack"/>
      <w:bookmarkEnd w:id="0"/>
      <w:r>
        <w:t>开篇工作。</w:t>
      </w:r>
    </w:p>
    <w:p>
      <w:pPr>
        <w:pStyle w:val="2"/>
        <w:spacing w:before="101" w:line="521" w:lineRule="exact"/>
        <w:ind w:left="1423"/>
      </w:pPr>
      <w:r>
        <w:rPr>
          <w:spacing w:val="6"/>
          <w:position w:val="14"/>
        </w:rPr>
        <w:t>2、全力谋划建设省市重点项目，确保项目落地见效。</w:t>
      </w:r>
    </w:p>
    <w:p>
      <w:pPr>
        <w:pStyle w:val="2"/>
        <w:spacing w:before="1" w:line="225" w:lineRule="auto"/>
        <w:ind w:left="1431"/>
      </w:pPr>
      <w:r>
        <w:rPr>
          <w:spacing w:val="5"/>
        </w:rPr>
        <w:t>3、着力抓好全面协同发展工作，加快融入新区进程。</w:t>
      </w:r>
    </w:p>
    <w:p>
      <w:pPr>
        <w:pStyle w:val="2"/>
        <w:spacing w:before="101" w:line="521" w:lineRule="exact"/>
        <w:ind w:right="53"/>
        <w:jc w:val="right"/>
      </w:pPr>
      <w:r>
        <w:rPr>
          <w:spacing w:val="-6"/>
          <w:position w:val="14"/>
        </w:rPr>
        <w:t>4、全方位推进“三创四建”“三包四帮六保五到位”“双创</w:t>
      </w:r>
    </w:p>
    <w:p>
      <w:pPr>
        <w:pStyle w:val="2"/>
        <w:spacing w:before="2" w:line="227" w:lineRule="auto"/>
        <w:ind w:left="154"/>
      </w:pPr>
      <w:r>
        <w:rPr>
          <w:spacing w:val="-4"/>
        </w:rPr>
        <w:t>双服</w:t>
      </w:r>
      <w:r>
        <w:rPr>
          <w:spacing w:val="-110"/>
        </w:rPr>
        <w:t xml:space="preserve"> </w:t>
      </w:r>
      <w:r>
        <w:rPr>
          <w:spacing w:val="-4"/>
        </w:rPr>
        <w:t>”等系列活动。</w:t>
      </w:r>
    </w:p>
    <w:p>
      <w:pPr>
        <w:pStyle w:val="2"/>
        <w:spacing w:before="113" w:line="226" w:lineRule="auto"/>
        <w:ind w:left="1431"/>
      </w:pPr>
      <w:r>
        <w:rPr>
          <w:spacing w:val="3"/>
        </w:rPr>
        <w:t>5、做好“十四五</w:t>
      </w:r>
      <w:r>
        <w:rPr>
          <w:spacing w:val="-100"/>
        </w:rPr>
        <w:t xml:space="preserve"> </w:t>
      </w:r>
      <w:r>
        <w:rPr>
          <w:spacing w:val="3"/>
        </w:rPr>
        <w:t>”开局之年的节能降耗工作。</w:t>
      </w:r>
    </w:p>
    <w:p>
      <w:pPr>
        <w:pStyle w:val="2"/>
        <w:spacing w:before="123" w:line="228" w:lineRule="auto"/>
        <w:ind w:left="1422"/>
      </w:pPr>
      <w:r>
        <w:rPr>
          <w:spacing w:val="4"/>
        </w:rPr>
        <w:t>6、持续推进价格重点改革任务落实。</w:t>
      </w:r>
    </w:p>
    <w:p>
      <w:pPr>
        <w:pStyle w:val="2"/>
        <w:spacing w:before="113" w:line="226" w:lineRule="auto"/>
        <w:ind w:left="1432"/>
      </w:pPr>
      <w:r>
        <w:rPr>
          <w:spacing w:val="4"/>
        </w:rPr>
        <w:t>7、抓好粮食和物资储备年度重点工作。</w:t>
      </w:r>
    </w:p>
    <w:p>
      <w:pPr>
        <w:spacing w:line="226" w:lineRule="auto"/>
        <w:sectPr>
          <w:footerReference r:id="rId13" w:type="default"/>
          <w:pgSz w:w="11905" w:h="16840"/>
          <w:pgMar w:top="1431" w:right="1186" w:bottom="1136" w:left="1190" w:header="0" w:footer="974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668"/>
        <w:outlineLvl w:val="1"/>
      </w:pPr>
      <w:r>
        <w:rPr>
          <w:spacing w:val="2"/>
        </w:rPr>
        <w:t>二、分项绩效目标</w:t>
      </w:r>
    </w:p>
    <w:p>
      <w:pPr>
        <w:pStyle w:val="2"/>
        <w:spacing w:before="251" w:line="518" w:lineRule="exact"/>
        <w:ind w:left="1310"/>
      </w:pPr>
      <w:r>
        <w:rPr>
          <w:spacing w:val="-6"/>
          <w:position w:val="14"/>
        </w:rPr>
        <w:t>为实现部门总体绩效目标， 对局</w:t>
      </w:r>
      <w:r>
        <w:rPr>
          <w:spacing w:val="-44"/>
          <w:position w:val="14"/>
        </w:rPr>
        <w:t xml:space="preserve"> </w:t>
      </w:r>
      <w:r>
        <w:rPr>
          <w:spacing w:val="-6"/>
          <w:position w:val="14"/>
        </w:rPr>
        <w:t>2021</w:t>
      </w:r>
      <w:r>
        <w:rPr>
          <w:spacing w:val="-35"/>
          <w:position w:val="14"/>
        </w:rPr>
        <w:t xml:space="preserve"> </w:t>
      </w:r>
      <w:r>
        <w:rPr>
          <w:spacing w:val="-6"/>
          <w:position w:val="14"/>
        </w:rPr>
        <w:t>年具体实施的重点工</w:t>
      </w:r>
    </w:p>
    <w:p>
      <w:pPr>
        <w:pStyle w:val="2"/>
        <w:spacing w:before="1" w:line="225" w:lineRule="auto"/>
        <w:ind w:left="18"/>
      </w:pPr>
      <w:r>
        <w:rPr>
          <w:spacing w:val="4"/>
        </w:rPr>
        <w:t>作逐一制定具体目标，确保工作落实。</w:t>
      </w:r>
    </w:p>
    <w:p>
      <w:pPr>
        <w:pStyle w:val="2"/>
        <w:spacing w:before="101" w:line="518" w:lineRule="exact"/>
        <w:ind w:left="1379"/>
      </w:pPr>
      <w:r>
        <w:rPr>
          <w:spacing w:val="1"/>
          <w:position w:val="14"/>
        </w:rPr>
        <w:t>(一)、抓好“十四五</w:t>
      </w:r>
      <w:r>
        <w:rPr>
          <w:spacing w:val="-104"/>
          <w:position w:val="14"/>
        </w:rPr>
        <w:t xml:space="preserve"> </w:t>
      </w:r>
      <w:r>
        <w:rPr>
          <w:spacing w:val="1"/>
          <w:position w:val="14"/>
        </w:rPr>
        <w:t>”规划编制落实及相关产业规划编制</w:t>
      </w:r>
    </w:p>
    <w:p>
      <w:pPr>
        <w:pStyle w:val="2"/>
        <w:spacing w:before="1" w:line="225" w:lineRule="auto"/>
        <w:ind w:left="23"/>
      </w:pPr>
      <w:r>
        <w:rPr>
          <w:spacing w:val="-9"/>
        </w:rPr>
        <w:t>工作。</w:t>
      </w:r>
    </w:p>
    <w:p>
      <w:pPr>
        <w:pStyle w:val="2"/>
        <w:spacing w:before="101" w:line="518" w:lineRule="exact"/>
        <w:ind w:left="1315"/>
      </w:pPr>
      <w:r>
        <w:rPr>
          <w:spacing w:val="-1"/>
          <w:position w:val="14"/>
        </w:rPr>
        <w:t>1、做好“十四五</w:t>
      </w:r>
      <w:r>
        <w:rPr>
          <w:spacing w:val="-112"/>
          <w:position w:val="14"/>
        </w:rPr>
        <w:t xml:space="preserve"> </w:t>
      </w:r>
      <w:r>
        <w:rPr>
          <w:spacing w:val="-1"/>
          <w:position w:val="14"/>
        </w:rPr>
        <w:t>”规划纲要提出的指标及任务分解细化工</w:t>
      </w:r>
    </w:p>
    <w:p>
      <w:pPr>
        <w:pStyle w:val="2"/>
        <w:spacing w:before="1" w:line="225" w:lineRule="auto"/>
        <w:ind w:left="18"/>
      </w:pPr>
      <w:r>
        <w:rPr>
          <w:spacing w:val="-9"/>
        </w:rPr>
        <w:t>作。</w:t>
      </w:r>
    </w:p>
    <w:p>
      <w:pPr>
        <w:pStyle w:val="2"/>
        <w:spacing w:before="121" w:line="226" w:lineRule="auto"/>
        <w:ind w:left="1274"/>
      </w:pPr>
      <w:r>
        <w:rPr>
          <w:spacing w:val="7"/>
        </w:rPr>
        <w:t>2、抓好传统产业做大做强，激发经济不断向</w:t>
      </w:r>
      <w:r>
        <w:rPr>
          <w:spacing w:val="6"/>
        </w:rPr>
        <w:t>上的引擎力。</w:t>
      </w:r>
    </w:p>
    <w:p>
      <w:pPr>
        <w:pStyle w:val="2"/>
        <w:spacing w:before="121" w:line="226" w:lineRule="auto"/>
        <w:ind w:left="1281"/>
      </w:pPr>
      <w:r>
        <w:rPr>
          <w:spacing w:val="6"/>
        </w:rPr>
        <w:t>3、完成京津冀生活用纸科技创新产业园规划</w:t>
      </w:r>
      <w:r>
        <w:rPr>
          <w:spacing w:val="5"/>
        </w:rPr>
        <w:t>编制工作。</w:t>
      </w:r>
    </w:p>
    <w:p>
      <w:pPr>
        <w:pStyle w:val="2"/>
        <w:spacing w:before="121" w:line="226" w:lineRule="auto"/>
        <w:ind w:left="1379"/>
      </w:pPr>
      <w:r>
        <w:rPr>
          <w:spacing w:val="3"/>
        </w:rPr>
        <w:t>(二)、全力谋划建设省市重点项目，确保项目</w:t>
      </w:r>
      <w:r>
        <w:rPr>
          <w:spacing w:val="2"/>
        </w:rPr>
        <w:t>落地见效。</w:t>
      </w:r>
    </w:p>
    <w:p>
      <w:pPr>
        <w:pStyle w:val="2"/>
        <w:spacing w:before="120" w:line="229" w:lineRule="auto"/>
        <w:ind w:left="1315"/>
      </w:pPr>
      <w:r>
        <w:rPr>
          <w:spacing w:val="3"/>
        </w:rPr>
        <w:t>1、提高项目的落地率、投产率和贡献率。</w:t>
      </w:r>
    </w:p>
    <w:p>
      <w:pPr>
        <w:pStyle w:val="2"/>
        <w:spacing w:before="112" w:line="226" w:lineRule="auto"/>
        <w:ind w:left="1274"/>
      </w:pPr>
      <w:r>
        <w:rPr>
          <w:spacing w:val="-9"/>
        </w:rPr>
        <w:t>2、落实“拿地即开工”审批模式， 保障重点项目建设进度。</w:t>
      </w:r>
    </w:p>
    <w:p>
      <w:pPr>
        <w:pStyle w:val="2"/>
        <w:spacing w:before="118" w:line="226" w:lineRule="auto"/>
        <w:ind w:left="1379"/>
      </w:pPr>
      <w:r>
        <w:rPr>
          <w:spacing w:val="1"/>
        </w:rPr>
        <w:t>(三)、抓好全面协同发展工作，加快融入新区进程。</w:t>
      </w:r>
    </w:p>
    <w:p>
      <w:pPr>
        <w:pStyle w:val="2"/>
        <w:spacing w:before="101" w:line="523" w:lineRule="exact"/>
        <w:ind w:left="1315"/>
      </w:pPr>
      <w:r>
        <w:rPr>
          <w:spacing w:val="-4"/>
          <w:position w:val="15"/>
        </w:rPr>
        <w:t>1、围绕雄安新区建设大潮作文章， 争取京津</w:t>
      </w:r>
      <w:r>
        <w:rPr>
          <w:spacing w:val="-5"/>
          <w:position w:val="15"/>
        </w:rPr>
        <w:t>和雄安新区外</w:t>
      </w:r>
    </w:p>
    <w:p>
      <w:pPr>
        <w:pStyle w:val="2"/>
        <w:spacing w:before="2" w:line="227" w:lineRule="auto"/>
        <w:ind w:left="23"/>
      </w:pPr>
      <w:r>
        <w:rPr>
          <w:spacing w:val="1"/>
        </w:rPr>
        <w:t>溢产业资源和项目落户满城。</w:t>
      </w:r>
    </w:p>
    <w:p>
      <w:pPr>
        <w:pStyle w:val="2"/>
        <w:spacing w:before="113" w:line="226" w:lineRule="auto"/>
        <w:ind w:left="1274"/>
      </w:pPr>
      <w:r>
        <w:rPr>
          <w:spacing w:val="3"/>
        </w:rPr>
        <w:t>2、推动建设对外协作平台。</w:t>
      </w:r>
    </w:p>
    <w:p>
      <w:pPr>
        <w:pStyle w:val="2"/>
        <w:spacing w:before="102" w:line="520" w:lineRule="exact"/>
        <w:ind w:left="1379"/>
      </w:pPr>
      <w:r>
        <w:rPr>
          <w:spacing w:val="-13"/>
          <w:position w:val="14"/>
        </w:rPr>
        <w:t>(四)、全方位推进“三创四建”“三包四帮六保五到位”“双</w:t>
      </w:r>
    </w:p>
    <w:p>
      <w:pPr>
        <w:pStyle w:val="2"/>
        <w:spacing w:before="2" w:line="227" w:lineRule="auto"/>
        <w:ind w:left="13"/>
      </w:pPr>
      <w:r>
        <w:rPr>
          <w:spacing w:val="1"/>
        </w:rPr>
        <w:t>创双服”等系列活动。</w:t>
      </w:r>
    </w:p>
    <w:p>
      <w:pPr>
        <w:pStyle w:val="2"/>
        <w:spacing w:before="150" w:line="497" w:lineRule="exact"/>
        <w:jc w:val="right"/>
      </w:pPr>
      <w:r>
        <w:rPr>
          <w:spacing w:val="7"/>
          <w:position w:val="12"/>
        </w:rPr>
        <w:t>1、围绕“三创四建”“三包四帮六保五到位”“双创双服”</w:t>
      </w:r>
    </w:p>
    <w:p>
      <w:pPr>
        <w:pStyle w:val="2"/>
        <w:spacing w:before="1" w:line="225" w:lineRule="auto"/>
        <w:ind w:left="24"/>
      </w:pPr>
      <w:r>
        <w:rPr>
          <w:spacing w:val="8"/>
        </w:rPr>
        <w:t>活动的长期性、创造性、时效性工作要求，牵头抓好各专</w:t>
      </w:r>
      <w:r>
        <w:rPr>
          <w:spacing w:val="7"/>
        </w:rPr>
        <w:t>项方案的</w:t>
      </w:r>
    </w:p>
    <w:p>
      <w:pPr>
        <w:pStyle w:val="2"/>
        <w:spacing w:before="86" w:line="226" w:lineRule="auto"/>
        <w:ind w:left="37"/>
      </w:pPr>
      <w:r>
        <w:rPr>
          <w:spacing w:val="-4"/>
        </w:rPr>
        <w:t>落地落实工作。</w:t>
      </w:r>
    </w:p>
    <w:p>
      <w:pPr>
        <w:pStyle w:val="2"/>
        <w:spacing w:before="101" w:line="521" w:lineRule="exact"/>
        <w:ind w:left="1274"/>
      </w:pPr>
      <w:r>
        <w:rPr>
          <w:spacing w:val="-3"/>
          <w:position w:val="14"/>
        </w:rPr>
        <w:t>2、全力推进政企服务直通信息化平台建设， 确保平台高效</w:t>
      </w:r>
    </w:p>
    <w:p>
      <w:pPr>
        <w:pStyle w:val="2"/>
        <w:spacing w:line="226" w:lineRule="auto"/>
      </w:pPr>
      <w:r>
        <w:rPr>
          <w:spacing w:val="-2"/>
        </w:rPr>
        <w:t>有序运行。</w:t>
      </w:r>
    </w:p>
    <w:p>
      <w:pPr>
        <w:pStyle w:val="2"/>
        <w:spacing w:before="117" w:line="226" w:lineRule="auto"/>
        <w:ind w:left="1379"/>
      </w:pPr>
      <w:r>
        <w:rPr>
          <w:spacing w:val="-1"/>
        </w:rPr>
        <w:t>(五)、做好“十四五</w:t>
      </w:r>
      <w:r>
        <w:rPr>
          <w:spacing w:val="-97"/>
        </w:rPr>
        <w:t xml:space="preserve"> </w:t>
      </w:r>
      <w:r>
        <w:rPr>
          <w:spacing w:val="-1"/>
        </w:rPr>
        <w:t>”开局之年的节能降耗工作。</w:t>
      </w:r>
    </w:p>
    <w:p>
      <w:pPr>
        <w:pStyle w:val="2"/>
        <w:spacing w:before="103" w:line="518" w:lineRule="exact"/>
        <w:ind w:left="1315"/>
      </w:pPr>
      <w:r>
        <w:rPr>
          <w:spacing w:val="-7"/>
          <w:position w:val="14"/>
        </w:rPr>
        <w:t>1、巩固好清洁取暖工作成效，</w:t>
      </w:r>
      <w:r>
        <w:rPr>
          <w:spacing w:val="102"/>
          <w:position w:val="14"/>
        </w:rPr>
        <w:t xml:space="preserve"> </w:t>
      </w:r>
      <w:r>
        <w:rPr>
          <w:spacing w:val="-7"/>
          <w:position w:val="14"/>
        </w:rPr>
        <w:t>加大推进“气代煤”工程建</w:t>
      </w:r>
    </w:p>
    <w:p>
      <w:pPr>
        <w:pStyle w:val="2"/>
        <w:spacing w:before="2" w:line="225" w:lineRule="auto"/>
        <w:ind w:left="4"/>
      </w:pPr>
      <w:r>
        <w:rPr>
          <w:spacing w:val="6"/>
        </w:rPr>
        <w:t>设及气源保供和型煤供应力度，保证居民的取暖需</w:t>
      </w:r>
      <w:r>
        <w:rPr>
          <w:spacing w:val="5"/>
        </w:rPr>
        <w:t>求。</w:t>
      </w:r>
    </w:p>
    <w:p>
      <w:pPr>
        <w:pStyle w:val="2"/>
        <w:spacing w:before="119" w:line="226" w:lineRule="auto"/>
        <w:ind w:left="1274"/>
      </w:pPr>
      <w:r>
        <w:rPr>
          <w:spacing w:val="6"/>
        </w:rPr>
        <w:t>2、加强重点耗能企业节能监察工作，挖掘节能降耗潜力，</w:t>
      </w:r>
    </w:p>
    <w:p>
      <w:pPr>
        <w:spacing w:line="226" w:lineRule="auto"/>
        <w:sectPr>
          <w:footerReference r:id="rId14" w:type="default"/>
          <w:pgSz w:w="11905" w:h="16840"/>
          <w:pgMar w:top="1431" w:right="839" w:bottom="1136" w:left="1339" w:header="0" w:footer="974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4"/>
      </w:pPr>
      <w:r>
        <w:t>提升企业能效水平。</w:t>
      </w:r>
    </w:p>
    <w:p>
      <w:pPr>
        <w:pStyle w:val="2"/>
        <w:spacing w:before="117" w:line="228" w:lineRule="auto"/>
        <w:ind w:left="1373"/>
      </w:pPr>
      <w:r>
        <w:rPr>
          <w:spacing w:val="-2"/>
        </w:rPr>
        <w:t>(六)、推进价格重点改革任务落实。</w:t>
      </w:r>
    </w:p>
    <w:p>
      <w:pPr>
        <w:pStyle w:val="2"/>
        <w:spacing w:before="95" w:line="518" w:lineRule="exact"/>
        <w:jc w:val="right"/>
      </w:pPr>
      <w:r>
        <w:rPr>
          <w:spacing w:val="2"/>
          <w:position w:val="14"/>
        </w:rPr>
        <w:t>1、抓好涉企收费清理规范，加快建立落实长效</w:t>
      </w:r>
      <w:r>
        <w:rPr>
          <w:spacing w:val="1"/>
          <w:position w:val="14"/>
        </w:rPr>
        <w:t>监管制度，</w:t>
      </w:r>
    </w:p>
    <w:p>
      <w:pPr>
        <w:pStyle w:val="2"/>
        <w:spacing w:line="226" w:lineRule="auto"/>
        <w:ind w:left="22"/>
      </w:pPr>
      <w:r>
        <w:rPr>
          <w:spacing w:val="1"/>
        </w:rPr>
        <w:t>真正做到目录清单外无收费。</w:t>
      </w:r>
    </w:p>
    <w:p>
      <w:pPr>
        <w:pStyle w:val="2"/>
        <w:spacing w:before="99" w:line="519" w:lineRule="exact"/>
        <w:ind w:left="1268"/>
      </w:pPr>
      <w:r>
        <w:rPr>
          <w:spacing w:val="6"/>
          <w:position w:val="14"/>
        </w:rPr>
        <w:t>2、密切监测价格波动状况，制定调整好价格水平。</w:t>
      </w:r>
    </w:p>
    <w:p>
      <w:pPr>
        <w:pStyle w:val="2"/>
        <w:spacing w:before="1" w:line="225" w:lineRule="auto"/>
        <w:ind w:left="1373"/>
      </w:pPr>
      <w:r>
        <w:rPr>
          <w:spacing w:val="-2"/>
        </w:rPr>
        <w:t>(七)、抓好粮食和物资储备工作。</w:t>
      </w:r>
    </w:p>
    <w:p>
      <w:pPr>
        <w:pStyle w:val="2"/>
        <w:spacing w:before="119" w:line="226" w:lineRule="auto"/>
        <w:ind w:left="1309"/>
      </w:pPr>
      <w:r>
        <w:rPr>
          <w:spacing w:val="-2"/>
        </w:rPr>
        <w:t>1、做好 2020</w:t>
      </w:r>
      <w:r>
        <w:rPr>
          <w:spacing w:val="-16"/>
        </w:rPr>
        <w:t xml:space="preserve"> </w:t>
      </w:r>
      <w:r>
        <w:rPr>
          <w:spacing w:val="-2"/>
        </w:rPr>
        <w:t>年度粮食安全责任制考核工作。</w:t>
      </w:r>
    </w:p>
    <w:p>
      <w:pPr>
        <w:pStyle w:val="2"/>
        <w:spacing w:before="101" w:line="526" w:lineRule="exact"/>
        <w:ind w:right="37"/>
        <w:jc w:val="right"/>
      </w:pPr>
      <w:r>
        <w:rPr>
          <w:spacing w:val="-6"/>
          <w:position w:val="15"/>
        </w:rPr>
        <w:t>2、争取建设区级粮食和物资储备设施，</w:t>
      </w:r>
      <w:r>
        <w:rPr>
          <w:spacing w:val="86"/>
          <w:position w:val="15"/>
        </w:rPr>
        <w:t xml:space="preserve"> </w:t>
      </w:r>
      <w:r>
        <w:rPr>
          <w:spacing w:val="-6"/>
          <w:position w:val="15"/>
        </w:rPr>
        <w:t>提升应急、储备水</w:t>
      </w:r>
    </w:p>
    <w:p>
      <w:pPr>
        <w:pStyle w:val="2"/>
        <w:spacing w:before="1" w:line="228" w:lineRule="auto"/>
      </w:pPr>
      <w:r>
        <w:rPr>
          <w:spacing w:val="-7"/>
        </w:rPr>
        <w:t>平。</w:t>
      </w:r>
    </w:p>
    <w:p>
      <w:pPr>
        <w:pStyle w:val="2"/>
        <w:spacing w:before="110" w:line="226" w:lineRule="auto"/>
        <w:ind w:left="1273"/>
      </w:pPr>
      <w:r>
        <w:rPr>
          <w:spacing w:val="4"/>
        </w:rPr>
        <w:t>3、加强粮食执法和质量安全监测工作。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659"/>
        <w:outlineLvl w:val="1"/>
      </w:pPr>
      <w:r>
        <w:rPr>
          <w:spacing w:val="2"/>
        </w:rPr>
        <w:t>三、工作保障措施</w:t>
      </w:r>
    </w:p>
    <w:p>
      <w:pPr>
        <w:pStyle w:val="2"/>
        <w:spacing w:before="273" w:line="226" w:lineRule="auto"/>
        <w:ind w:left="1305"/>
      </w:pPr>
      <w:r>
        <w:rPr>
          <w:spacing w:val="4"/>
        </w:rPr>
        <w:t>为实现全局制定的绩效目标，具体工作保障措施如下：</w:t>
      </w:r>
    </w:p>
    <w:p>
      <w:pPr>
        <w:pStyle w:val="2"/>
        <w:spacing w:before="156" w:line="267" w:lineRule="auto"/>
        <w:ind w:left="3" w:right="63" w:firstLine="1303"/>
      </w:pPr>
      <w:r>
        <w:rPr>
          <w:spacing w:val="1"/>
        </w:rPr>
        <w:t>1、抓好以京车造车基地为龙头的高端装备</w:t>
      </w:r>
      <w:r>
        <w:t xml:space="preserve">制造产业集群发 </w:t>
      </w:r>
      <w:r>
        <w:rPr>
          <w:spacing w:val="6"/>
        </w:rPr>
        <w:t>展，推动纸制品加工、</w:t>
      </w:r>
      <w:r>
        <w:rPr>
          <w:spacing w:val="-91"/>
        </w:rPr>
        <w:t xml:space="preserve"> </w:t>
      </w:r>
      <w:r>
        <w:rPr>
          <w:spacing w:val="6"/>
        </w:rPr>
        <w:t>电力电气等传统产业做大做强，激发拉动经</w:t>
      </w:r>
      <w:r>
        <w:t xml:space="preserve"> </w:t>
      </w:r>
      <w:r>
        <w:rPr>
          <w:spacing w:val="1"/>
        </w:rPr>
        <w:t>济不断向上的引擎力。</w:t>
      </w:r>
    </w:p>
    <w:p>
      <w:pPr>
        <w:pStyle w:val="2"/>
        <w:spacing w:before="148" w:line="268" w:lineRule="auto"/>
        <w:ind w:left="12" w:right="59" w:firstLine="1256"/>
      </w:pPr>
      <w:r>
        <w:rPr>
          <w:spacing w:val="2"/>
        </w:rPr>
        <w:t>2、把年度指标完成与整个“十四五”规划指标完成有机统</w:t>
      </w:r>
      <w:r>
        <w:rPr>
          <w:spacing w:val="11"/>
        </w:rPr>
        <w:t xml:space="preserve"> </w:t>
      </w:r>
      <w:r>
        <w:rPr>
          <w:spacing w:val="8"/>
        </w:rPr>
        <w:t>一起来，着力盯紧地区生产总值、固定资产投资等主要指标，力保</w:t>
      </w:r>
      <w:r>
        <w:rPr>
          <w:spacing w:val="2"/>
        </w:rPr>
        <w:t xml:space="preserve"> </w:t>
      </w:r>
      <w:r>
        <w:rPr>
          <w:spacing w:val="4"/>
        </w:rPr>
        <w:t>我局负责监控的主要经济指标完成市定任务目标。</w:t>
      </w:r>
    </w:p>
    <w:p>
      <w:pPr>
        <w:pStyle w:val="2"/>
        <w:spacing w:before="145" w:line="276" w:lineRule="auto"/>
        <w:ind w:left="4" w:firstLine="1268"/>
      </w:pPr>
      <w:r>
        <w:rPr>
          <w:spacing w:val="-3"/>
        </w:rPr>
        <w:t>3、持续不断扭住重点项目建设的牛鼻子， 在项目建设齐抓</w:t>
      </w:r>
      <w:r>
        <w:rPr>
          <w:spacing w:val="8"/>
        </w:rPr>
        <w:t xml:space="preserve"> </w:t>
      </w:r>
      <w:r>
        <w:rPr>
          <w:spacing w:val="-10"/>
        </w:rPr>
        <w:t>共管的整体氛围上， 政策服务外部环境上， 项目落地各环节衔接上，</w:t>
      </w:r>
      <w:r>
        <w:rPr>
          <w:spacing w:val="1"/>
        </w:rPr>
        <w:t xml:space="preserve"> </w:t>
      </w:r>
      <w:r>
        <w:rPr>
          <w:spacing w:val="8"/>
        </w:rPr>
        <w:t>积极献计献策，推动落实，着力提高重点项目的落地率、投产率和</w:t>
      </w:r>
      <w:r>
        <w:rPr>
          <w:spacing w:val="4"/>
        </w:rPr>
        <w:t xml:space="preserve"> </w:t>
      </w:r>
      <w:r>
        <w:rPr>
          <w:spacing w:val="3"/>
        </w:rPr>
        <w:t>贡献率，再掀项目建设新高潮。</w:t>
      </w:r>
    </w:p>
    <w:p>
      <w:pPr>
        <w:pStyle w:val="2"/>
        <w:spacing w:before="148" w:line="267" w:lineRule="auto"/>
        <w:ind w:left="22" w:right="25" w:firstLine="1236"/>
      </w:pPr>
      <w:r>
        <w:rPr>
          <w:spacing w:val="-7"/>
        </w:rPr>
        <w:t>4、2021</w:t>
      </w:r>
      <w:r>
        <w:rPr>
          <w:spacing w:val="-24"/>
        </w:rPr>
        <w:t xml:space="preserve"> </w:t>
      </w:r>
      <w:r>
        <w:rPr>
          <w:spacing w:val="-7"/>
        </w:rPr>
        <w:t>年，</w:t>
      </w:r>
      <w:r>
        <w:rPr>
          <w:spacing w:val="-31"/>
        </w:rPr>
        <w:t xml:space="preserve"> </w:t>
      </w:r>
      <w:r>
        <w:rPr>
          <w:spacing w:val="-7"/>
        </w:rPr>
        <w:t>力争谋划建设省市重点项目</w:t>
      </w:r>
      <w:r>
        <w:rPr>
          <w:spacing w:val="-53"/>
        </w:rPr>
        <w:t xml:space="preserve"> </w:t>
      </w:r>
      <w:r>
        <w:rPr>
          <w:spacing w:val="-7"/>
        </w:rPr>
        <w:t>20</w:t>
      </w:r>
      <w:r>
        <w:rPr>
          <w:spacing w:val="-47"/>
        </w:rPr>
        <w:t xml:space="preserve"> </w:t>
      </w:r>
      <w:r>
        <w:rPr>
          <w:spacing w:val="-7"/>
        </w:rPr>
        <w:t>个以上， 推动</w:t>
      </w:r>
      <w:r>
        <w:t xml:space="preserve"> </w:t>
      </w:r>
      <w:r>
        <w:rPr>
          <w:spacing w:val="8"/>
        </w:rPr>
        <w:t>重点项目建设引领带动全区经济发展，全力确保</w:t>
      </w:r>
      <w:r>
        <w:rPr>
          <w:spacing w:val="7"/>
        </w:rPr>
        <w:t>重点项目建设继续</w:t>
      </w:r>
      <w:r>
        <w:t xml:space="preserve"> </w:t>
      </w:r>
      <w:r>
        <w:rPr>
          <w:spacing w:val="7"/>
        </w:rPr>
        <w:t>占位全市第一平台。围绕项目建设中出现的熟地少、审批慢等难点</w:t>
      </w:r>
    </w:p>
    <w:p>
      <w:pPr>
        <w:spacing w:line="267" w:lineRule="auto"/>
        <w:sectPr>
          <w:footerReference r:id="rId15" w:type="default"/>
          <w:pgSz w:w="11905" w:h="16840"/>
          <w:pgMar w:top="1431" w:right="1262" w:bottom="1136" w:left="1345" w:header="0" w:footer="974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01" w:line="276" w:lineRule="auto"/>
        <w:ind w:right="368" w:firstLine="63"/>
      </w:pPr>
      <w:r>
        <w:rPr>
          <w:spacing w:val="8"/>
        </w:rPr>
        <w:t>问题、</w:t>
      </w:r>
      <w:r>
        <w:rPr>
          <w:spacing w:val="-85"/>
        </w:rPr>
        <w:t xml:space="preserve"> </w:t>
      </w:r>
      <w:r>
        <w:rPr>
          <w:spacing w:val="8"/>
        </w:rPr>
        <w:t>中梗阻问题加大协调解决力度，用好土地增减挂钩政策充分</w:t>
      </w:r>
      <w:r>
        <w:t xml:space="preserve"> </w:t>
      </w:r>
      <w:r>
        <w:rPr>
          <w:spacing w:val="11"/>
        </w:rPr>
        <w:t>挖掘土地指标，全面落实“拿地即开工</w:t>
      </w:r>
      <w:r>
        <w:rPr>
          <w:spacing w:val="-109"/>
        </w:rPr>
        <w:t xml:space="preserve"> </w:t>
      </w:r>
      <w:r>
        <w:rPr>
          <w:spacing w:val="11"/>
        </w:rPr>
        <w:t>”审批模式，保障重点项目</w:t>
      </w:r>
      <w:r>
        <w:t xml:space="preserve"> </w:t>
      </w:r>
      <w:r>
        <w:rPr>
          <w:spacing w:val="2"/>
        </w:rPr>
        <w:t>建设进度。对不能履行投资承诺的久不落地项目坚决落实</w:t>
      </w:r>
      <w:r>
        <w:rPr>
          <w:spacing w:val="1"/>
        </w:rPr>
        <w:t>退出机制，</w:t>
      </w:r>
      <w:r>
        <w:t xml:space="preserve"> </w:t>
      </w:r>
      <w:r>
        <w:rPr>
          <w:spacing w:val="2"/>
        </w:rPr>
        <w:t>及时用优质项目予以更换。</w:t>
      </w:r>
    </w:p>
    <w:p>
      <w:pPr>
        <w:pStyle w:val="2"/>
        <w:spacing w:before="150" w:line="267" w:lineRule="auto"/>
        <w:ind w:left="5" w:right="488" w:firstLine="1268"/>
      </w:pPr>
      <w:r>
        <w:rPr>
          <w:spacing w:val="-4"/>
        </w:rPr>
        <w:t>5、紧紧围绕雄安新区建设大潮作文章， 借助雄安新区拓展</w:t>
      </w:r>
      <w:r>
        <w:rPr>
          <w:spacing w:val="9"/>
        </w:rPr>
        <w:t xml:space="preserve"> </w:t>
      </w:r>
      <w:r>
        <w:rPr>
          <w:spacing w:val="8"/>
        </w:rPr>
        <w:t>区的优势在京津冀协同发展中发出满城更大的声音，争取更多的京</w:t>
      </w:r>
      <w:r>
        <w:rPr>
          <w:spacing w:val="2"/>
        </w:rPr>
        <w:t xml:space="preserve"> </w:t>
      </w:r>
      <w:r>
        <w:rPr>
          <w:spacing w:val="4"/>
        </w:rPr>
        <w:t>津和雄安新区外溢产业资源和项目落户满城。</w:t>
      </w:r>
    </w:p>
    <w:p>
      <w:pPr>
        <w:pStyle w:val="2"/>
        <w:spacing w:before="145" w:line="499" w:lineRule="exact"/>
        <w:ind w:left="1265"/>
      </w:pPr>
      <w:r>
        <w:rPr>
          <w:spacing w:val="6"/>
          <w:position w:val="13"/>
        </w:rPr>
        <w:t>6、着重推动河北京车造车基地、航天乐凯新材料工业园、</w:t>
      </w:r>
    </w:p>
    <w:p>
      <w:pPr>
        <w:pStyle w:val="2"/>
        <w:spacing w:line="226" w:lineRule="auto"/>
        <w:ind w:left="54"/>
      </w:pPr>
      <w:r>
        <w:rPr>
          <w:spacing w:val="4"/>
        </w:rPr>
        <w:t>中关村丰台园满城分园、华源泰盟二期等一系</w:t>
      </w:r>
      <w:r>
        <w:rPr>
          <w:spacing w:val="3"/>
        </w:rPr>
        <w:t>列对接成果的发展，</w:t>
      </w:r>
    </w:p>
    <w:p>
      <w:pPr>
        <w:pStyle w:val="2"/>
        <w:spacing w:before="119" w:line="251" w:lineRule="auto"/>
        <w:ind w:right="486" w:firstLine="24"/>
      </w:pPr>
      <w:r>
        <w:rPr>
          <w:spacing w:val="8"/>
        </w:rPr>
        <w:t>为项目园区建设提供政策支持和对外协作平台</w:t>
      </w:r>
      <w:r>
        <w:rPr>
          <w:spacing w:val="7"/>
        </w:rPr>
        <w:t>，不断提升协同发展</w:t>
      </w:r>
      <w:r>
        <w:t xml:space="preserve"> </w:t>
      </w:r>
      <w:r>
        <w:rPr>
          <w:spacing w:val="6"/>
        </w:rPr>
        <w:t>水平，确保全区协同发展工作在全市保持领先</w:t>
      </w:r>
      <w:r>
        <w:rPr>
          <w:spacing w:val="5"/>
        </w:rPr>
        <w:t>位次。</w:t>
      </w:r>
    </w:p>
    <w:p>
      <w:pPr>
        <w:pStyle w:val="2"/>
        <w:spacing w:before="157" w:line="497" w:lineRule="exact"/>
        <w:ind w:right="14"/>
        <w:jc w:val="right"/>
      </w:pPr>
      <w:r>
        <w:rPr>
          <w:spacing w:val="8"/>
          <w:position w:val="12"/>
        </w:rPr>
        <w:t>7、围绕“三创四建”“三包四帮六保五到位”“双创双服”</w:t>
      </w:r>
    </w:p>
    <w:p>
      <w:pPr>
        <w:pStyle w:val="2"/>
        <w:spacing w:before="1" w:line="225" w:lineRule="auto"/>
        <w:ind w:left="19"/>
      </w:pPr>
      <w:r>
        <w:rPr>
          <w:spacing w:val="8"/>
        </w:rPr>
        <w:t>活动的长期性、创造性、时效性工作要求，牵头抓好各专项方</w:t>
      </w:r>
      <w:r>
        <w:rPr>
          <w:spacing w:val="7"/>
        </w:rPr>
        <w:t>案的</w:t>
      </w:r>
    </w:p>
    <w:p>
      <w:pPr>
        <w:pStyle w:val="2"/>
        <w:spacing w:before="86" w:line="226" w:lineRule="auto"/>
        <w:ind w:left="30"/>
      </w:pPr>
      <w:r>
        <w:rPr>
          <w:spacing w:val="4"/>
        </w:rPr>
        <w:t>落地落实工作，及时汇总调度各项工作的进展情况。</w:t>
      </w:r>
    </w:p>
    <w:p>
      <w:pPr>
        <w:pStyle w:val="2"/>
        <w:spacing w:before="156" w:line="267" w:lineRule="auto"/>
        <w:ind w:left="5" w:right="486" w:firstLine="1258"/>
      </w:pPr>
      <w:r>
        <w:rPr>
          <w:spacing w:val="-4"/>
        </w:rPr>
        <w:t>8、全力推进政企服务直通信息化平台建设上水平， 积极组</w:t>
      </w:r>
      <w:r>
        <w:rPr>
          <w:spacing w:val="16"/>
        </w:rPr>
        <w:t xml:space="preserve"> </w:t>
      </w:r>
      <w:r>
        <w:rPr>
          <w:spacing w:val="8"/>
        </w:rPr>
        <w:t>织协调有关部门有针对性的解决平台上的各类问题，及时对各单位</w:t>
      </w:r>
      <w:r>
        <w:rPr>
          <w:spacing w:val="9"/>
        </w:rPr>
        <w:t xml:space="preserve"> </w:t>
      </w:r>
      <w:r>
        <w:rPr>
          <w:spacing w:val="5"/>
        </w:rPr>
        <w:t>解决问题情况进行汇总通报，确保平台高效有序运行。</w:t>
      </w:r>
    </w:p>
    <w:p>
      <w:pPr>
        <w:pStyle w:val="2"/>
        <w:spacing w:before="98" w:line="518" w:lineRule="exact"/>
        <w:ind w:left="1264"/>
      </w:pPr>
      <w:r>
        <w:rPr>
          <w:spacing w:val="-4"/>
          <w:position w:val="14"/>
        </w:rPr>
        <w:t>9、不断优化完善重点项目、重点企业区领导包联制度，</w:t>
      </w:r>
      <w:r>
        <w:rPr>
          <w:spacing w:val="83"/>
          <w:position w:val="14"/>
        </w:rPr>
        <w:t xml:space="preserve"> </w:t>
      </w:r>
      <w:r>
        <w:rPr>
          <w:spacing w:val="-4"/>
          <w:position w:val="14"/>
        </w:rPr>
        <w:t>组</w:t>
      </w:r>
    </w:p>
    <w:p>
      <w:pPr>
        <w:pStyle w:val="2"/>
        <w:spacing w:before="1" w:line="225" w:lineRule="auto"/>
        <w:ind w:left="13"/>
      </w:pPr>
      <w:r>
        <w:rPr>
          <w:spacing w:val="6"/>
        </w:rPr>
        <w:t>织好区领导及部门下项目、入企业指导、督促、帮</w:t>
      </w:r>
      <w:r>
        <w:rPr>
          <w:spacing w:val="5"/>
        </w:rPr>
        <w:t>扶、服务工作，</w:t>
      </w:r>
    </w:p>
    <w:p>
      <w:pPr>
        <w:pStyle w:val="2"/>
        <w:spacing w:before="152" w:line="226" w:lineRule="auto"/>
        <w:ind w:left="14"/>
      </w:pPr>
      <w:r>
        <w:rPr>
          <w:spacing w:val="8"/>
        </w:rPr>
        <w:t>完善包联服务台账，切实解决实际问题。定期召开由区领导、有关</w:t>
      </w:r>
    </w:p>
    <w:p>
      <w:pPr>
        <w:pStyle w:val="2"/>
        <w:spacing w:before="122" w:line="499" w:lineRule="exact"/>
        <w:jc w:val="right"/>
      </w:pPr>
      <w:r>
        <w:rPr>
          <w:spacing w:val="3"/>
          <w:position w:val="13"/>
        </w:rPr>
        <w:t>部门和企业参加的“三创四建”“三包四帮六保五到位”“双创双服”</w:t>
      </w:r>
    </w:p>
    <w:p>
      <w:pPr>
        <w:pStyle w:val="2"/>
        <w:spacing w:before="1" w:line="225" w:lineRule="auto"/>
      </w:pPr>
      <w:r>
        <w:rPr>
          <w:spacing w:val="8"/>
        </w:rPr>
        <w:t>调度会，对各部门工作开展情况进行有针对性的督导考评，总结工</w:t>
      </w:r>
    </w:p>
    <w:p>
      <w:pPr>
        <w:pStyle w:val="2"/>
        <w:spacing w:before="86" w:line="226" w:lineRule="auto"/>
        <w:ind w:left="13"/>
      </w:pPr>
      <w:r>
        <w:rPr>
          <w:spacing w:val="5"/>
        </w:rPr>
        <w:t>作成绩，提出下一步工作思路，促进各项工作落实到位。</w:t>
      </w:r>
    </w:p>
    <w:p>
      <w:pPr>
        <w:pStyle w:val="2"/>
        <w:spacing w:before="151" w:line="275" w:lineRule="auto"/>
        <w:ind w:left="4" w:right="462" w:firstLine="1303"/>
      </w:pPr>
      <w:r>
        <w:rPr>
          <w:spacing w:val="6"/>
        </w:rPr>
        <w:t>10、着力巩固清洁取暖工作成效，围绕平原和山区村分散</w:t>
      </w:r>
      <w:r>
        <w:rPr>
          <w:spacing w:val="1"/>
        </w:rPr>
        <w:t xml:space="preserve"> </w:t>
      </w:r>
      <w:r>
        <w:rPr>
          <w:spacing w:val="-3"/>
        </w:rPr>
        <w:t>燃煤清零要求开展“</w:t>
      </w:r>
      <w:r>
        <w:rPr>
          <w:spacing w:val="-104"/>
        </w:rPr>
        <w:t xml:space="preserve"> </w:t>
      </w:r>
      <w:r>
        <w:rPr>
          <w:spacing w:val="-3"/>
        </w:rPr>
        <w:t>回头看”，对平原气代煤改造工程进行</w:t>
      </w:r>
      <w:r>
        <w:rPr>
          <w:spacing w:val="-4"/>
        </w:rPr>
        <w:t>全方位验</w:t>
      </w:r>
      <w:r>
        <w:t xml:space="preserve"> </w:t>
      </w:r>
      <w:r>
        <w:rPr>
          <w:spacing w:val="8"/>
        </w:rPr>
        <w:t>收，查漏补缺，确保工程顺利交接，加大气源保供和型煤供应力度</w:t>
      </w:r>
      <w:r>
        <w:rPr>
          <w:spacing w:val="6"/>
        </w:rPr>
        <w:t xml:space="preserve"> </w:t>
      </w:r>
      <w:r>
        <w:rPr>
          <w:spacing w:val="1"/>
        </w:rPr>
        <w:t>保证居民的取暖需求。</w:t>
      </w:r>
    </w:p>
    <w:p>
      <w:pPr>
        <w:spacing w:line="275" w:lineRule="auto"/>
        <w:sectPr>
          <w:footerReference r:id="rId16" w:type="default"/>
          <w:pgSz w:w="11905" w:h="16840"/>
          <w:pgMar w:top="1431" w:right="835" w:bottom="1136" w:left="1344" w:header="0" w:footer="974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pStyle w:val="2"/>
        <w:spacing w:before="101" w:line="268" w:lineRule="auto"/>
        <w:ind w:left="5" w:right="146" w:firstLine="1302"/>
      </w:pPr>
      <w:r>
        <w:rPr>
          <w:spacing w:val="6"/>
        </w:rPr>
        <w:t>11、抓好深能热电二期和长青热电二期项目建设，争取市</w:t>
      </w:r>
      <w:r>
        <w:rPr>
          <w:spacing w:val="2"/>
        </w:rPr>
        <w:t xml:space="preserve"> </w:t>
      </w:r>
      <w:r>
        <w:rPr>
          <w:spacing w:val="8"/>
        </w:rPr>
        <w:t>对我区能耗指标的倾斜，将深能热电和长青热电的耗能量全部计入</w:t>
      </w:r>
      <w:r>
        <w:rPr>
          <w:spacing w:val="4"/>
        </w:rPr>
        <w:t xml:space="preserve"> </w:t>
      </w:r>
      <w:r>
        <w:rPr>
          <w:spacing w:val="3"/>
        </w:rPr>
        <w:t>我区“十四五</w:t>
      </w:r>
      <w:r>
        <w:rPr>
          <w:spacing w:val="-114"/>
        </w:rPr>
        <w:t xml:space="preserve"> </w:t>
      </w:r>
      <w:r>
        <w:rPr>
          <w:spacing w:val="3"/>
        </w:rPr>
        <w:t>”基数，为后续发展打下基础。</w:t>
      </w:r>
    </w:p>
    <w:p>
      <w:pPr>
        <w:pStyle w:val="2"/>
        <w:spacing w:before="95" w:line="520" w:lineRule="exact"/>
        <w:ind w:left="1310"/>
      </w:pPr>
      <w:r>
        <w:rPr>
          <w:spacing w:val="6"/>
          <w:position w:val="14"/>
        </w:rPr>
        <w:t>12、着重开展好重点耗能企业节能监察工作，挖掘节能降</w:t>
      </w:r>
    </w:p>
    <w:p>
      <w:pPr>
        <w:pStyle w:val="2"/>
        <w:spacing w:line="227" w:lineRule="auto"/>
        <w:ind w:left="4"/>
      </w:pPr>
      <w:r>
        <w:rPr>
          <w:spacing w:val="3"/>
        </w:rPr>
        <w:t>耗潜力，提升企业能效水平。</w:t>
      </w:r>
    </w:p>
    <w:p>
      <w:pPr>
        <w:pStyle w:val="2"/>
        <w:spacing w:before="96" w:line="521" w:lineRule="exact"/>
        <w:ind w:left="1310"/>
      </w:pPr>
      <w:r>
        <w:rPr>
          <w:spacing w:val="5"/>
          <w:position w:val="14"/>
        </w:rPr>
        <w:t>13、持续抓好涉企收费清理规范，加快建立落实长效监管</w:t>
      </w:r>
    </w:p>
    <w:p>
      <w:pPr>
        <w:pStyle w:val="2"/>
        <w:spacing w:line="226" w:lineRule="auto"/>
        <w:ind w:left="4"/>
      </w:pPr>
      <w:r>
        <w:rPr>
          <w:spacing w:val="4"/>
        </w:rPr>
        <w:t>制度，真正做到目录清单外无收费。</w:t>
      </w:r>
    </w:p>
    <w:p>
      <w:pPr>
        <w:pStyle w:val="2"/>
        <w:spacing w:before="97" w:line="521" w:lineRule="exact"/>
        <w:jc w:val="right"/>
      </w:pPr>
      <w:r>
        <w:rPr>
          <w:position w:val="14"/>
        </w:rPr>
        <w:t>14、严格按照《成本监审办法》《政府制定价格行为规则》</w:t>
      </w:r>
    </w:p>
    <w:p>
      <w:pPr>
        <w:pStyle w:val="2"/>
        <w:spacing w:before="1" w:line="226" w:lineRule="auto"/>
      </w:pPr>
      <w:r>
        <w:rPr>
          <w:spacing w:val="5"/>
        </w:rPr>
        <w:t>规范定价行为，严禁目录之外和价权之外定调价。</w:t>
      </w:r>
    </w:p>
    <w:p>
      <w:pPr>
        <w:pStyle w:val="2"/>
        <w:spacing w:before="148" w:line="268" w:lineRule="auto"/>
        <w:ind w:left="9" w:right="144" w:firstLine="1298"/>
      </w:pPr>
      <w:r>
        <w:rPr>
          <w:spacing w:val="6"/>
        </w:rPr>
        <w:t>15、密切监测价格波动状况，按照要求制定调整好人民群</w:t>
      </w:r>
      <w:r>
        <w:rPr>
          <w:spacing w:val="4"/>
        </w:rPr>
        <w:t xml:space="preserve"> </w:t>
      </w:r>
      <w:r>
        <w:rPr>
          <w:spacing w:val="8"/>
        </w:rPr>
        <w:t>众普遍关心的水价、气价、物业服务收费等价格，坚决把放给市场</w:t>
      </w:r>
      <w:r>
        <w:rPr>
          <w:spacing w:val="3"/>
        </w:rPr>
        <w:t xml:space="preserve"> </w:t>
      </w:r>
      <w:r>
        <w:rPr>
          <w:spacing w:val="6"/>
        </w:rPr>
        <w:t>的价格权力放足、放到位，把政府该管的价格事项管好、管到位。</w:t>
      </w:r>
    </w:p>
    <w:p>
      <w:pPr>
        <w:pStyle w:val="2"/>
        <w:spacing w:before="97" w:line="518" w:lineRule="exact"/>
        <w:ind w:left="1310"/>
      </w:pPr>
      <w:r>
        <w:rPr>
          <w:spacing w:val="4"/>
          <w:position w:val="14"/>
        </w:rPr>
        <w:t>16、积极争取各方面政策支持，收集完善各项佐证资料，</w:t>
      </w:r>
    </w:p>
    <w:p>
      <w:pPr>
        <w:pStyle w:val="2"/>
        <w:spacing w:before="1" w:line="225" w:lineRule="auto"/>
      </w:pPr>
      <w:r>
        <w:t>做好</w:t>
      </w:r>
      <w:r>
        <w:rPr>
          <w:spacing w:val="-21"/>
        </w:rPr>
        <w:t xml:space="preserve"> </w:t>
      </w:r>
      <w:r>
        <w:t>2020</w:t>
      </w:r>
      <w:r>
        <w:rPr>
          <w:spacing w:val="-31"/>
        </w:rPr>
        <w:t xml:space="preserve"> </w:t>
      </w:r>
      <w:r>
        <w:t>年度粮食安全责任制考核工作。</w:t>
      </w:r>
    </w:p>
    <w:p>
      <w:pPr>
        <w:pStyle w:val="2"/>
        <w:spacing w:before="158" w:line="266" w:lineRule="auto"/>
        <w:ind w:right="141" w:firstLine="1310"/>
      </w:pPr>
      <w:r>
        <w:rPr>
          <w:spacing w:val="6"/>
        </w:rPr>
        <w:t>17、深入贯彻习近平总书记关于制止餐饮浪费节约粮食的</w:t>
      </w:r>
      <w:r>
        <w:rPr>
          <w:spacing w:val="4"/>
        </w:rPr>
        <w:t xml:space="preserve"> </w:t>
      </w:r>
      <w:r>
        <w:rPr>
          <w:spacing w:val="8"/>
        </w:rPr>
        <w:t>重要批示精神，切实加强粮食收储和加工环节的管理，努力争取建</w:t>
      </w:r>
      <w:r>
        <w:rPr>
          <w:spacing w:val="15"/>
        </w:rPr>
        <w:t xml:space="preserve"> </w:t>
      </w:r>
      <w:r>
        <w:rPr>
          <w:spacing w:val="5"/>
        </w:rPr>
        <w:t>设区级粮食和物资储备设施，提升应急储备水平。</w:t>
      </w:r>
    </w:p>
    <w:p>
      <w:pPr>
        <w:pStyle w:val="2"/>
        <w:spacing w:before="125" w:line="228" w:lineRule="auto"/>
        <w:ind w:left="1310"/>
      </w:pPr>
      <w:r>
        <w:rPr>
          <w:spacing w:val="5"/>
        </w:rPr>
        <w:t>18、调整完善京津冀协同发展大局下的协同对接</w:t>
      </w:r>
      <w:r>
        <w:rPr>
          <w:spacing w:val="4"/>
        </w:rPr>
        <w:t>思路。</w:t>
      </w:r>
    </w:p>
    <w:p>
      <w:pPr>
        <w:pStyle w:val="2"/>
        <w:spacing w:before="147" w:line="267" w:lineRule="auto"/>
        <w:ind w:left="9" w:right="148" w:firstLine="1298"/>
      </w:pPr>
      <w:r>
        <w:rPr>
          <w:spacing w:val="6"/>
        </w:rPr>
        <w:t>19、更加不遗余力的融入大保定建设之中，强化融入主城</w:t>
      </w:r>
      <w:r>
        <w:rPr>
          <w:spacing w:val="4"/>
        </w:rPr>
        <w:t xml:space="preserve"> </w:t>
      </w:r>
      <w:r>
        <w:rPr>
          <w:spacing w:val="8"/>
        </w:rPr>
        <w:t>区的向心力，努力从产业、城建、交通基础设施等方面进行全</w:t>
      </w:r>
      <w:r>
        <w:rPr>
          <w:spacing w:val="7"/>
        </w:rPr>
        <w:t>方位</w:t>
      </w:r>
      <w:r>
        <w:t xml:space="preserve"> </w:t>
      </w:r>
      <w:r>
        <w:rPr>
          <w:spacing w:val="4"/>
        </w:rPr>
        <w:t>无缝对接，高标准建设保定新城区。</w:t>
      </w:r>
    </w:p>
    <w:p>
      <w:pPr>
        <w:pStyle w:val="2"/>
        <w:spacing w:before="122" w:line="228" w:lineRule="auto"/>
        <w:ind w:left="1269"/>
      </w:pPr>
      <w:r>
        <w:rPr>
          <w:spacing w:val="2"/>
        </w:rPr>
        <w:t>20、加强干部队伍建设。</w:t>
      </w:r>
    </w:p>
    <w:p>
      <w:pPr>
        <w:spacing w:line="228" w:lineRule="auto"/>
        <w:sectPr>
          <w:footerReference r:id="rId17" w:type="default"/>
          <w:pgSz w:w="11905" w:h="16840"/>
          <w:pgMar w:top="1431" w:right="1179" w:bottom="1136" w:left="1344" w:header="0" w:footer="97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21" w:line="184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1.粮食应急体系建设资金绩效目标表</w:t>
      </w:r>
    </w:p>
    <w:p>
      <w:pPr>
        <w:spacing w:line="22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31" w:line="210" w:lineRule="auto"/>
              <w:ind w:left="115" w:right="2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1306212128V9</w:t>
            </w:r>
            <w:r>
              <w:rPr>
                <w:rFonts w:ascii="宋体" w:hAnsi="宋体" w:eastAsia="宋体" w:cs="宋体"/>
                <w:sz w:val="20"/>
                <w:szCs w:val="20"/>
              </w:rPr>
              <w:t>ZG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z w:val="20"/>
                <w:szCs w:val="20"/>
              </w:rPr>
              <w:t>GOQ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6E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586" w:type="dxa"/>
            <w:vAlign w:val="top"/>
          </w:tcPr>
          <w:p>
            <w:pPr>
              <w:spacing w:before="21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212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粮食应急体系建设资金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6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1" w:line="18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0.80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1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0.80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1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71" w:line="228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16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个应急网点维护费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61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7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7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7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6" w:line="268" w:lineRule="exact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0"/>
                <w:szCs w:val="20"/>
              </w:rPr>
              <w:t>1.维护全区应急网络体系正常运行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2.资金落实到位</w:t>
            </w:r>
          </w:p>
        </w:tc>
      </w:tr>
    </w:tbl>
    <w:p>
      <w:pPr>
        <w:spacing w:line="15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42" w:type="dxa"/>
            <w:vAlign w:val="top"/>
          </w:tcPr>
          <w:p>
            <w:pPr>
              <w:spacing w:before="12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3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3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3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2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0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101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101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发放家数</w:t>
            </w:r>
          </w:p>
        </w:tc>
        <w:tc>
          <w:tcPr>
            <w:tcW w:w="2889" w:type="dxa"/>
            <w:vAlign w:val="top"/>
          </w:tcPr>
          <w:p>
            <w:pPr>
              <w:spacing w:before="101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应急网点维护费的发放家数</w:t>
            </w:r>
          </w:p>
        </w:tc>
        <w:tc>
          <w:tcPr>
            <w:tcW w:w="1272" w:type="dxa"/>
            <w:vAlign w:val="top"/>
          </w:tcPr>
          <w:p>
            <w:pPr>
              <w:spacing w:before="101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16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家</w:t>
            </w:r>
          </w:p>
        </w:tc>
        <w:tc>
          <w:tcPr>
            <w:tcW w:w="1711" w:type="dxa"/>
            <w:vAlign w:val="top"/>
          </w:tcPr>
          <w:p>
            <w:pPr>
              <w:spacing w:before="10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8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217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按时发放率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21" w:right="258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应急网点维护费按时发放完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成率</w:t>
            </w:r>
          </w:p>
        </w:tc>
        <w:tc>
          <w:tcPr>
            <w:tcW w:w="1272" w:type="dxa"/>
            <w:vAlign w:val="top"/>
          </w:tcPr>
          <w:p>
            <w:pPr>
              <w:spacing w:before="21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1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7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资金到位率</w:t>
            </w:r>
          </w:p>
        </w:tc>
        <w:tc>
          <w:tcPr>
            <w:tcW w:w="2889" w:type="dxa"/>
            <w:vAlign w:val="top"/>
          </w:tcPr>
          <w:p>
            <w:pPr>
              <w:spacing w:before="104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应急网点维护费到位率</w:t>
            </w:r>
          </w:p>
        </w:tc>
        <w:tc>
          <w:tcPr>
            <w:tcW w:w="1272" w:type="dxa"/>
            <w:vAlign w:val="top"/>
          </w:tcPr>
          <w:p>
            <w:pPr>
              <w:spacing w:before="105" w:line="23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220" w:line="227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费用成本</w:t>
            </w:r>
          </w:p>
        </w:tc>
        <w:tc>
          <w:tcPr>
            <w:tcW w:w="2889" w:type="dxa"/>
            <w:vAlign w:val="top"/>
          </w:tcPr>
          <w:p>
            <w:pPr>
              <w:spacing w:before="83" w:line="234" w:lineRule="auto"/>
              <w:ind w:left="143" w:right="256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完成工作需要每个网点维护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费用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500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7" w:line="233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7" w:line="233" w:lineRule="auto"/>
              <w:ind w:left="136" w:right="110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应急供应保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障能力</w:t>
            </w:r>
          </w:p>
        </w:tc>
        <w:tc>
          <w:tcPr>
            <w:tcW w:w="2889" w:type="dxa"/>
            <w:vAlign w:val="top"/>
          </w:tcPr>
          <w:p>
            <w:pPr>
              <w:spacing w:before="87" w:line="233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通过应急网点建设提高全区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应急供应保障能力</w:t>
            </w:r>
          </w:p>
        </w:tc>
        <w:tc>
          <w:tcPr>
            <w:tcW w:w="1272" w:type="dxa"/>
            <w:vAlign w:val="top"/>
          </w:tcPr>
          <w:p>
            <w:pPr>
              <w:spacing w:before="226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before="2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8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工作保障</w:t>
            </w:r>
          </w:p>
        </w:tc>
        <w:tc>
          <w:tcPr>
            <w:tcW w:w="2889" w:type="dxa"/>
            <w:vAlign w:val="top"/>
          </w:tcPr>
          <w:p>
            <w:pPr>
              <w:spacing w:before="89" w:line="232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保障粮食应急供应工作正常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运行</w:t>
            </w:r>
          </w:p>
        </w:tc>
        <w:tc>
          <w:tcPr>
            <w:tcW w:w="1272" w:type="dxa"/>
            <w:vAlign w:val="top"/>
          </w:tcPr>
          <w:p>
            <w:pPr>
              <w:spacing w:before="228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保障</w:t>
            </w:r>
          </w:p>
        </w:tc>
        <w:tc>
          <w:tcPr>
            <w:tcW w:w="1711" w:type="dxa"/>
            <w:vAlign w:val="top"/>
          </w:tcPr>
          <w:p>
            <w:pPr>
              <w:spacing w:before="229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142" w:type="dxa"/>
            <w:vAlign w:val="top"/>
          </w:tcPr>
          <w:p>
            <w:pPr>
              <w:spacing w:before="251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5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</w:t>
            </w:r>
          </w:p>
        </w:tc>
        <w:tc>
          <w:tcPr>
            <w:tcW w:w="2889" w:type="dxa"/>
            <w:vAlign w:val="top"/>
          </w:tcPr>
          <w:p>
            <w:pPr>
              <w:spacing w:before="251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每个应急网点对此项工作的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</w:t>
            </w:r>
          </w:p>
        </w:tc>
        <w:tc>
          <w:tcPr>
            <w:tcW w:w="127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20" w:line="221" w:lineRule="auto"/>
        <w:ind w:right="65"/>
        <w:jc w:val="right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2.2021 年省级大气污染防治资金（用于 2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020 年农村地区清洁取暖计划</w:t>
      </w:r>
    </w:p>
    <w:p>
      <w:pPr>
        <w:spacing w:before="182" w:line="221" w:lineRule="auto"/>
        <w:ind w:left="7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省级补助</w:t>
      </w:r>
      <w:r>
        <w:rPr>
          <w:rFonts w:ascii="微软雅黑" w:hAnsi="微软雅黑" w:eastAsia="微软雅黑" w:cs="微软雅黑"/>
          <w:spacing w:val="-23"/>
          <w:sz w:val="28"/>
          <w:szCs w:val="28"/>
        </w:rPr>
        <w:t>）（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保财资环[2020]141 号）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绩效目标表</w:t>
      </w: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28" w:line="319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1306212143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NEZVIF</w:t>
            </w: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61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LM</w:t>
            </w:r>
          </w:p>
          <w:p>
            <w:pPr>
              <w:spacing w:line="18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Z</w:t>
            </w:r>
          </w:p>
        </w:tc>
        <w:tc>
          <w:tcPr>
            <w:tcW w:w="158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80" w:line="248" w:lineRule="auto"/>
              <w:ind w:left="119" w:right="116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年省级大气污染防治资金（用于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年农村地区清洁取暖计划省级补助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）（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保财资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环[2020]141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42" w:line="225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6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28" w:line="19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401.00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28" w:line="190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401.00</w:t>
            </w:r>
          </w:p>
        </w:tc>
        <w:tc>
          <w:tcPr>
            <w:tcW w:w="1272" w:type="dxa"/>
            <w:vAlign w:val="top"/>
          </w:tcPr>
          <w:p>
            <w:pPr>
              <w:spacing w:before="96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29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用于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年完成的改造户运行补助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3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5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5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5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5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2" w:line="267" w:lineRule="exact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spacing w:before="92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8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0"/>
                <w:szCs w:val="20"/>
              </w:rPr>
              <w:t>1.按时足额发放补贴，确保稳定运行。</w:t>
            </w:r>
          </w:p>
          <w:p>
            <w:pPr>
              <w:spacing w:line="215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2.提高大气环境质量，达到群众满意。</w:t>
            </w:r>
          </w:p>
        </w:tc>
      </w:tr>
    </w:tbl>
    <w:p>
      <w:pPr>
        <w:spacing w:line="15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7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7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7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7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6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6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9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95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9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发放运行补贴的实际户数</w:t>
            </w:r>
          </w:p>
        </w:tc>
        <w:tc>
          <w:tcPr>
            <w:tcW w:w="1272" w:type="dxa"/>
            <w:vAlign w:val="top"/>
          </w:tcPr>
          <w:p>
            <w:pPr>
              <w:spacing w:before="96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≤12531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9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78" w:line="237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数据审查合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格率</w:t>
            </w:r>
          </w:p>
        </w:tc>
        <w:tc>
          <w:tcPr>
            <w:tcW w:w="2889" w:type="dxa"/>
            <w:vAlign w:val="top"/>
          </w:tcPr>
          <w:p>
            <w:pPr>
              <w:spacing w:before="78" w:line="237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通过对上报数据进行审查达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到的合格程度</w:t>
            </w:r>
          </w:p>
        </w:tc>
        <w:tc>
          <w:tcPr>
            <w:tcW w:w="1272" w:type="dxa"/>
            <w:vAlign w:val="top"/>
          </w:tcPr>
          <w:p>
            <w:pPr>
              <w:spacing w:before="233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≥98%</w:t>
            </w:r>
          </w:p>
        </w:tc>
        <w:tc>
          <w:tcPr>
            <w:tcW w:w="1711" w:type="dxa"/>
            <w:vAlign w:val="top"/>
          </w:tcPr>
          <w:p>
            <w:pPr>
              <w:spacing w:before="216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审核台帐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6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3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103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当年取暖季补贴完成情况</w:t>
            </w:r>
          </w:p>
        </w:tc>
        <w:tc>
          <w:tcPr>
            <w:tcW w:w="1272" w:type="dxa"/>
            <w:vAlign w:val="top"/>
          </w:tcPr>
          <w:p>
            <w:pPr>
              <w:spacing w:before="102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3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9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每户取暖季发放补贴区级最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高金额</w:t>
            </w:r>
          </w:p>
        </w:tc>
        <w:tc>
          <w:tcPr>
            <w:tcW w:w="1272" w:type="dxa"/>
            <w:vAlign w:val="top"/>
          </w:tcPr>
          <w:p>
            <w:pPr>
              <w:spacing w:before="222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≤320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5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7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发放取暖季补贴完成率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7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30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23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取暖季补贴发放年限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4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42" w:type="dxa"/>
            <w:vAlign w:val="top"/>
          </w:tcPr>
          <w:p>
            <w:pPr>
              <w:spacing w:before="253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4" w:line="245" w:lineRule="auto"/>
              <w:ind w:left="112" w:right="18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标</w:t>
            </w:r>
          </w:p>
        </w:tc>
        <w:tc>
          <w:tcPr>
            <w:tcW w:w="127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9" w:type="dxa"/>
            <w:vAlign w:val="top"/>
          </w:tcPr>
          <w:p>
            <w:pPr>
              <w:spacing w:before="252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通过发放运行补贴达到群众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满意</w:t>
            </w:r>
          </w:p>
        </w:tc>
        <w:tc>
          <w:tcPr>
            <w:tcW w:w="127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6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3.2020 年工资 20%部分（事业差额）绩效目标表</w:t>
      </w:r>
    </w:p>
    <w:p>
      <w:pPr>
        <w:spacing w:line="55" w:lineRule="auto"/>
        <w:rPr>
          <w:rFonts w:ascii="Arial"/>
          <w:sz w:val="2"/>
        </w:rPr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86" w:line="303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0"/>
                <w:sz w:val="20"/>
                <w:szCs w:val="20"/>
              </w:rPr>
              <w:t>130621215</w:t>
            </w:r>
            <w:r>
              <w:rPr>
                <w:rFonts w:ascii="宋体" w:hAnsi="宋体" w:eastAsia="宋体" w:cs="宋体"/>
                <w:position w:val="10"/>
                <w:sz w:val="20"/>
                <w:szCs w:val="20"/>
              </w:rPr>
              <w:t>DGUYWE</w:t>
            </w:r>
            <w:r>
              <w:rPr>
                <w:rFonts w:ascii="宋体" w:hAnsi="宋体" w:eastAsia="宋体" w:cs="宋体"/>
                <w:spacing w:val="3"/>
                <w:position w:val="10"/>
                <w:sz w:val="20"/>
                <w:szCs w:val="20"/>
              </w:rPr>
              <w:t>3L0</w:t>
            </w:r>
            <w:r>
              <w:rPr>
                <w:rFonts w:ascii="宋体" w:hAnsi="宋体" w:eastAsia="宋体" w:cs="宋体"/>
                <w:position w:val="10"/>
                <w:sz w:val="20"/>
                <w:szCs w:val="20"/>
              </w:rPr>
              <w:t>UC</w:t>
            </w:r>
          </w:p>
          <w:p>
            <w:pPr>
              <w:spacing w:line="18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21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年工资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20%部分（事业差额）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2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4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3.90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4" w:line="18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3.90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70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年事业人员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20%工资部分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61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1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101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101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1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4"/>
              <w:ind w:left="8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100.00%</w:t>
            </w:r>
          </w:p>
        </w:tc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2" w:type="dxa"/>
            <w:vAlign w:val="top"/>
          </w:tcPr>
          <w:p>
            <w:pPr>
              <w:spacing w:before="22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58" w:line="305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1.按时发放工资，确保单位工作正常开展</w:t>
            </w:r>
          </w:p>
          <w:p>
            <w:pPr>
              <w:spacing w:line="221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2.落实工资待遇，达到职工满意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42" w:type="dxa"/>
            <w:vAlign w:val="top"/>
          </w:tcPr>
          <w:p>
            <w:pPr>
              <w:spacing w:before="12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2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22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22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1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1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109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before="109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发放人数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09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实际发放职工人数</w:t>
            </w:r>
          </w:p>
        </w:tc>
        <w:tc>
          <w:tcPr>
            <w:tcW w:w="1272" w:type="dxa"/>
            <w:vAlign w:val="top"/>
          </w:tcPr>
          <w:p>
            <w:pPr>
              <w:spacing w:before="111" w:line="23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人</w:t>
            </w:r>
          </w:p>
        </w:tc>
        <w:tc>
          <w:tcPr>
            <w:tcW w:w="1711" w:type="dxa"/>
            <w:vAlign w:val="top"/>
          </w:tcPr>
          <w:p>
            <w:pPr>
              <w:spacing w:before="109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16" w:right="113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工资实际发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放率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33" w:lineRule="auto"/>
              <w:ind w:left="163" w:right="265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实际发放的工资占应发放的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比例</w:t>
            </w:r>
          </w:p>
        </w:tc>
        <w:tc>
          <w:tcPr>
            <w:tcW w:w="1272" w:type="dxa"/>
            <w:vAlign w:val="top"/>
          </w:tcPr>
          <w:p>
            <w:pPr>
              <w:spacing w:before="224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8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before="228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发放时间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8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差额员工具体发放时间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28" w:righ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28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日前</w:t>
            </w:r>
          </w:p>
        </w:tc>
        <w:tc>
          <w:tcPr>
            <w:tcW w:w="1711" w:type="dxa"/>
            <w:vAlign w:val="top"/>
          </w:tcPr>
          <w:p>
            <w:pPr>
              <w:spacing w:before="22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7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before="107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人均成本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09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实际发放工资人员平均金额</w:t>
            </w:r>
          </w:p>
        </w:tc>
        <w:tc>
          <w:tcPr>
            <w:tcW w:w="1272" w:type="dxa"/>
            <w:vAlign w:val="top"/>
          </w:tcPr>
          <w:p>
            <w:pPr>
              <w:spacing w:before="110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12996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11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13" w:right="111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增加个人收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入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9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通过发放工资， 增加个人收入</w:t>
            </w:r>
          </w:p>
          <w:p>
            <w:pPr>
              <w:spacing w:before="14" w:line="223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总金额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38988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50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9" w:line="244" w:lineRule="auto"/>
              <w:ind w:left="117" w:right="10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价格认定工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作人员业务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能力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业务水平进一步提高</w:t>
            </w:r>
          </w:p>
        </w:tc>
        <w:tc>
          <w:tcPr>
            <w:tcW w:w="127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4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before="254"/>
              <w:ind w:left="126" w:right="113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工作人员满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意度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54"/>
              <w:ind w:left="129" w:right="256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工作人员对该项目实施的满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意情况</w:t>
            </w:r>
          </w:p>
        </w:tc>
        <w:tc>
          <w:tcPr>
            <w:tcW w:w="127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29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4.要庄工业园区电力线路改造和华源泰盟项目厂区内线杆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迁移项目绩效</w:t>
      </w:r>
    </w:p>
    <w:p>
      <w:pPr>
        <w:spacing w:before="258" w:line="184" w:lineRule="auto"/>
        <w:ind w:left="14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8"/>
          <w:sz w:val="28"/>
          <w:szCs w:val="28"/>
        </w:rPr>
        <w:t>目标表</w:t>
      </w:r>
    </w:p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42" w:type="dxa"/>
            <w:vAlign w:val="top"/>
          </w:tcPr>
          <w:p>
            <w:pPr>
              <w:spacing w:before="21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76" w:line="317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1"/>
                <w:sz w:val="20"/>
                <w:szCs w:val="20"/>
              </w:rPr>
              <w:t>1306212178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BKT</w:t>
            </w:r>
            <w:r>
              <w:rPr>
                <w:rFonts w:ascii="宋体" w:hAnsi="宋体" w:eastAsia="宋体" w:cs="宋体"/>
                <w:spacing w:val="2"/>
                <w:position w:val="11"/>
                <w:sz w:val="20"/>
                <w:szCs w:val="20"/>
              </w:rPr>
              <w:t>90K7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YED</w:t>
            </w:r>
          </w:p>
          <w:p>
            <w:pPr>
              <w:spacing w:line="186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86" w:type="dxa"/>
            <w:vAlign w:val="top"/>
          </w:tcPr>
          <w:p>
            <w:pPr>
              <w:spacing w:before="21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7" w:line="238" w:lineRule="auto"/>
              <w:ind w:left="124" w:right="193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要庄工业园区电力线路改造和华源泰盟项目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厂区内线杆迁移项目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29" w:line="190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10.00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29" w:line="19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10.00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用于要庄乡工业园区电力线路改造、华源泰盟项目厂区内线杆迁移项目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4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91" w:line="267" w:lineRule="exact"/>
              <w:ind w:left="8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0"/>
                <w:szCs w:val="20"/>
              </w:rPr>
              <w:t>1.改造完成，为园区内重点项目落地提供条件。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2.经费拨付到位，达到施工企业满意。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1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79" w:line="237" w:lineRule="auto"/>
              <w:ind w:left="118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线路改造米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数</w:t>
            </w:r>
          </w:p>
        </w:tc>
        <w:tc>
          <w:tcPr>
            <w:tcW w:w="2889" w:type="dxa"/>
            <w:vAlign w:val="top"/>
          </w:tcPr>
          <w:p>
            <w:pPr>
              <w:spacing w:before="214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改造 10KV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线路长度</w:t>
            </w:r>
          </w:p>
        </w:tc>
        <w:tc>
          <w:tcPr>
            <w:tcW w:w="1272" w:type="dxa"/>
            <w:vAlign w:val="top"/>
          </w:tcPr>
          <w:p>
            <w:pPr>
              <w:spacing w:before="214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590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米</w:t>
            </w:r>
          </w:p>
        </w:tc>
        <w:tc>
          <w:tcPr>
            <w:tcW w:w="1711" w:type="dxa"/>
            <w:vAlign w:val="top"/>
          </w:tcPr>
          <w:p>
            <w:pPr>
              <w:spacing w:before="214" w:line="226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评审报告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98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改造完成率</w:t>
            </w:r>
          </w:p>
        </w:tc>
        <w:tc>
          <w:tcPr>
            <w:tcW w:w="2889" w:type="dxa"/>
            <w:vAlign w:val="top"/>
          </w:tcPr>
          <w:p>
            <w:pPr>
              <w:spacing w:before="98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项目实际完成线路比率</w:t>
            </w:r>
          </w:p>
        </w:tc>
        <w:tc>
          <w:tcPr>
            <w:tcW w:w="1272" w:type="dxa"/>
            <w:vAlign w:val="top"/>
          </w:tcPr>
          <w:p>
            <w:pPr>
              <w:spacing w:before="97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9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219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完成时间</w:t>
            </w:r>
          </w:p>
        </w:tc>
        <w:tc>
          <w:tcPr>
            <w:tcW w:w="2889" w:type="dxa"/>
            <w:vAlign w:val="top"/>
          </w:tcPr>
          <w:p>
            <w:pPr>
              <w:spacing w:before="82" w:line="235" w:lineRule="auto"/>
              <w:ind w:left="139" w:right="256" w:hanging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完成线路改造和线杆迁移的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时间</w:t>
            </w:r>
          </w:p>
        </w:tc>
        <w:tc>
          <w:tcPr>
            <w:tcW w:w="1272" w:type="dxa"/>
            <w:vAlign w:val="top"/>
          </w:tcPr>
          <w:p>
            <w:pPr>
              <w:spacing w:before="82" w:line="235" w:lineRule="auto"/>
              <w:ind w:left="132" w:right="19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2015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年 10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月</w:t>
            </w:r>
          </w:p>
        </w:tc>
        <w:tc>
          <w:tcPr>
            <w:tcW w:w="1711" w:type="dxa"/>
            <w:vAlign w:val="top"/>
          </w:tcPr>
          <w:p>
            <w:pPr>
              <w:spacing w:before="2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安装工程费</w:t>
            </w:r>
          </w:p>
        </w:tc>
        <w:tc>
          <w:tcPr>
            <w:tcW w:w="2889" w:type="dxa"/>
            <w:vAlign w:val="top"/>
          </w:tcPr>
          <w:p>
            <w:pPr>
              <w:spacing w:before="241"/>
              <w:ind w:left="120" w:right="256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线路安装工程不高于评审价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格.</w:t>
            </w:r>
          </w:p>
        </w:tc>
        <w:tc>
          <w:tcPr>
            <w:tcW w:w="1272" w:type="dxa"/>
            <w:vAlign w:val="top"/>
          </w:tcPr>
          <w:p>
            <w:pPr>
              <w:spacing w:before="87" w:line="265" w:lineRule="exact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≤</w:t>
            </w:r>
          </w:p>
          <w:p>
            <w:pPr>
              <w:spacing w:before="85" w:line="209" w:lineRule="auto"/>
              <w:ind w:left="125" w:righ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236777.05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元</w:t>
            </w:r>
          </w:p>
        </w:tc>
        <w:tc>
          <w:tcPr>
            <w:tcW w:w="171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评审报告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245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7" w:line="244" w:lineRule="auto"/>
              <w:ind w:left="117" w:right="10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促进区域经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济社会发展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情况</w:t>
            </w:r>
          </w:p>
        </w:tc>
        <w:tc>
          <w:tcPr>
            <w:tcW w:w="288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促进要庄工业园区项目落地</w:t>
            </w:r>
          </w:p>
        </w:tc>
        <w:tc>
          <w:tcPr>
            <w:tcW w:w="127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7" w:right="110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满足园区发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展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68" w:right="256" w:hanging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为园区内重点项目落地提供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电力条件.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满足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42" w:type="dxa"/>
            <w:vAlign w:val="top"/>
          </w:tcPr>
          <w:p>
            <w:pPr>
              <w:spacing w:before="253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4" w:line="245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企业满意</w:t>
            </w:r>
          </w:p>
        </w:tc>
        <w:tc>
          <w:tcPr>
            <w:tcW w:w="2889" w:type="dxa"/>
            <w:vAlign w:val="top"/>
          </w:tcPr>
          <w:p>
            <w:pPr>
              <w:spacing w:before="252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解决了项目方的实际困难， 达</w:t>
            </w:r>
          </w:p>
          <w:p>
            <w:pPr>
              <w:spacing w:before="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到企业满意</w:t>
            </w:r>
          </w:p>
        </w:tc>
        <w:tc>
          <w:tcPr>
            <w:tcW w:w="1272" w:type="dxa"/>
            <w:vAlign w:val="top"/>
          </w:tcPr>
          <w:p>
            <w:pPr>
              <w:spacing w:before="233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72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5.粮食质量安全监测资金绩效目标表</w:t>
      </w:r>
    </w:p>
    <w:p>
      <w:pPr>
        <w:spacing w:line="21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86" w:line="303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0"/>
                <w:sz w:val="20"/>
                <w:szCs w:val="20"/>
              </w:rPr>
              <w:t>130621219</w:t>
            </w:r>
            <w:r>
              <w:rPr>
                <w:rFonts w:ascii="宋体" w:hAnsi="宋体" w:eastAsia="宋体" w:cs="宋体"/>
                <w:position w:val="10"/>
                <w:sz w:val="20"/>
                <w:szCs w:val="20"/>
              </w:rPr>
              <w:t>XHL</w:t>
            </w:r>
            <w:r>
              <w:rPr>
                <w:rFonts w:ascii="宋体" w:hAnsi="宋体" w:eastAsia="宋体" w:cs="宋体"/>
                <w:spacing w:val="2"/>
                <w:position w:val="10"/>
                <w:sz w:val="20"/>
                <w:szCs w:val="20"/>
              </w:rPr>
              <w:t>53N282</w:t>
            </w:r>
            <w:r>
              <w:rPr>
                <w:rFonts w:ascii="宋体" w:hAnsi="宋体" w:eastAsia="宋体" w:cs="宋体"/>
                <w:position w:val="10"/>
                <w:sz w:val="20"/>
                <w:szCs w:val="20"/>
              </w:rPr>
              <w:t>FB</w:t>
            </w:r>
          </w:p>
          <w:p>
            <w:pPr>
              <w:spacing w:line="18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210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粮食质量安全监测资金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3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4" w:line="18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0.20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4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0.20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7"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粮食质量安全监测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60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0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100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100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0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2" w:line="241" w:lineRule="auto"/>
              <w:ind w:left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50.00%</w:t>
            </w:r>
          </w:p>
        </w:tc>
        <w:tc>
          <w:tcPr>
            <w:tcW w:w="1586" w:type="dxa"/>
            <w:vAlign w:val="top"/>
          </w:tcPr>
          <w:p>
            <w:pPr>
              <w:spacing w:before="102" w:line="241" w:lineRule="auto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2" w:line="241" w:lineRule="auto"/>
              <w:ind w:left="1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2" w:type="dxa"/>
            <w:vAlign w:val="top"/>
          </w:tcPr>
          <w:p>
            <w:pPr>
              <w:spacing w:before="220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57" w:line="305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>1.完成新收获粮食质量安全监测</w:t>
            </w:r>
          </w:p>
          <w:p>
            <w:pPr>
              <w:spacing w:line="222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2.资金落实到位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42" w:type="dxa"/>
            <w:vAlign w:val="top"/>
          </w:tcPr>
          <w:p>
            <w:pPr>
              <w:spacing w:before="12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1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21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21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0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0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2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before="83" w:line="235" w:lineRule="auto"/>
              <w:ind w:left="117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监测工作完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成率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2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监测工作完成率</w:t>
            </w:r>
          </w:p>
        </w:tc>
        <w:tc>
          <w:tcPr>
            <w:tcW w:w="1272" w:type="dxa"/>
            <w:vAlign w:val="top"/>
          </w:tcPr>
          <w:p>
            <w:pPr>
              <w:spacing w:before="220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完成情况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33" w:lineRule="auto"/>
              <w:ind w:left="124" w:right="258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年内开展粮食质量安全监测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工作完成情况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完成</w:t>
            </w:r>
          </w:p>
        </w:tc>
        <w:tc>
          <w:tcPr>
            <w:tcW w:w="1711" w:type="dxa"/>
            <w:vAlign w:val="top"/>
          </w:tcPr>
          <w:p>
            <w:pPr>
              <w:spacing w:before="2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before="244"/>
              <w:ind w:left="118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按计划进度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完成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6" w:line="245" w:lineRule="auto"/>
              <w:ind w:left="120" w:right="25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年内开展粮食质量安全监测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工作按工作计划实施进度完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成情况</w:t>
            </w:r>
          </w:p>
        </w:tc>
        <w:tc>
          <w:tcPr>
            <w:tcW w:w="127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完成</w:t>
            </w:r>
          </w:p>
        </w:tc>
        <w:tc>
          <w:tcPr>
            <w:tcW w:w="171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before="226" w:line="227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费用成本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9" w:line="233" w:lineRule="auto"/>
              <w:ind w:left="142" w:right="258" w:hanging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粮食质量安全监测完成工作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需要费用</w:t>
            </w:r>
          </w:p>
        </w:tc>
        <w:tc>
          <w:tcPr>
            <w:tcW w:w="1272" w:type="dxa"/>
            <w:vAlign w:val="top"/>
          </w:tcPr>
          <w:p>
            <w:pPr>
              <w:spacing w:before="229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2000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9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16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保障粮食质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量安全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0" w:line="232" w:lineRule="auto"/>
              <w:ind w:left="119" w:right="258"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防止不符合国家粮食质量安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全标准的粮食流入市场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23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保障粮食质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量安全</w:t>
            </w:r>
          </w:p>
        </w:tc>
        <w:tc>
          <w:tcPr>
            <w:tcW w:w="1711" w:type="dxa"/>
            <w:vAlign w:val="top"/>
          </w:tcPr>
          <w:p>
            <w:pPr>
              <w:spacing w:before="23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230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30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保障粮食质量安全</w:t>
            </w:r>
          </w:p>
        </w:tc>
        <w:tc>
          <w:tcPr>
            <w:tcW w:w="1272" w:type="dxa"/>
            <w:vAlign w:val="top"/>
          </w:tcPr>
          <w:p>
            <w:pPr>
              <w:spacing w:before="92" w:line="231" w:lineRule="auto"/>
              <w:ind w:left="123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保障粮食质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量安全</w:t>
            </w:r>
          </w:p>
        </w:tc>
        <w:tc>
          <w:tcPr>
            <w:tcW w:w="1711" w:type="dxa"/>
            <w:vAlign w:val="top"/>
          </w:tcPr>
          <w:p>
            <w:pPr>
              <w:spacing w:before="23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2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58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6.2021 年军粮供应和集约化保障建设资金（保财建【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2020】 106 号绩</w:t>
      </w:r>
    </w:p>
    <w:p>
      <w:pPr>
        <w:spacing w:before="239" w:line="184" w:lineRule="auto"/>
        <w:ind w:left="6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效目标表</w:t>
      </w:r>
    </w:p>
    <w:p>
      <w:pPr>
        <w:spacing w:line="16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42" w:type="dxa"/>
            <w:vAlign w:val="top"/>
          </w:tcPr>
          <w:p>
            <w:pPr>
              <w:spacing w:before="21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75" w:line="31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13062121A93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OFGPFRUGD</w:t>
            </w:r>
          </w:p>
          <w:p>
            <w:pPr>
              <w:spacing w:line="186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586" w:type="dxa"/>
            <w:vAlign w:val="top"/>
          </w:tcPr>
          <w:p>
            <w:pPr>
              <w:spacing w:before="21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6" w:line="239" w:lineRule="auto"/>
              <w:ind w:left="120" w:right="128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年军粮供应和集约化保障建设资金（保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财建【2020】106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0" w:line="18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24.45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0" w:line="18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24.45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6" w:line="226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用于军粮差价补贴和部队节日调供补贴，军粮质量及军民融合建设。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4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91" w:line="267" w:lineRule="exact"/>
              <w:ind w:left="8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6"/>
                <w:sz w:val="20"/>
                <w:szCs w:val="20"/>
              </w:rPr>
              <w:t>1.及时拨付补贴资金，积极组织军粮采购，</w:t>
            </w:r>
            <w:r>
              <w:rPr>
                <w:rFonts w:ascii="宋体" w:hAnsi="宋体" w:eastAsia="宋体" w:cs="宋体"/>
                <w:spacing w:val="6"/>
                <w:position w:val="6"/>
                <w:sz w:val="20"/>
                <w:szCs w:val="20"/>
              </w:rPr>
              <w:t>确保军粮不误供不断供。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2.按规定程序照单采购，完成好部队的应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急供应和集约化保障任务。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1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214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采购数量</w:t>
            </w:r>
          </w:p>
        </w:tc>
        <w:tc>
          <w:tcPr>
            <w:tcW w:w="2889" w:type="dxa"/>
            <w:vAlign w:val="top"/>
          </w:tcPr>
          <w:p>
            <w:pPr>
              <w:spacing w:before="79" w:line="237" w:lineRule="auto"/>
              <w:ind w:left="118" w:right="256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按规定程序采购应急保温配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送箱数量</w:t>
            </w:r>
          </w:p>
        </w:tc>
        <w:tc>
          <w:tcPr>
            <w:tcW w:w="1272" w:type="dxa"/>
            <w:vAlign w:val="top"/>
          </w:tcPr>
          <w:p>
            <w:pPr>
              <w:spacing w:before="217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套</w:t>
            </w:r>
          </w:p>
        </w:tc>
        <w:tc>
          <w:tcPr>
            <w:tcW w:w="1711" w:type="dxa"/>
            <w:vAlign w:val="top"/>
          </w:tcPr>
          <w:p>
            <w:pPr>
              <w:spacing w:before="21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98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合格率</w:t>
            </w:r>
          </w:p>
        </w:tc>
        <w:tc>
          <w:tcPr>
            <w:tcW w:w="2889" w:type="dxa"/>
            <w:vAlign w:val="top"/>
          </w:tcPr>
          <w:p>
            <w:pPr>
              <w:spacing w:before="95" w:line="227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军粮检测合格率</w:t>
            </w:r>
          </w:p>
        </w:tc>
        <w:tc>
          <w:tcPr>
            <w:tcW w:w="1272" w:type="dxa"/>
            <w:vAlign w:val="top"/>
          </w:tcPr>
          <w:p>
            <w:pPr>
              <w:spacing w:before="98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合格</w:t>
            </w:r>
          </w:p>
        </w:tc>
        <w:tc>
          <w:tcPr>
            <w:tcW w:w="1711" w:type="dxa"/>
            <w:vAlign w:val="top"/>
          </w:tcPr>
          <w:p>
            <w:pPr>
              <w:spacing w:before="9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235" w:line="242" w:lineRule="auto"/>
              <w:ind w:left="117" w:right="112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及时供应情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2889" w:type="dxa"/>
            <w:vAlign w:val="top"/>
          </w:tcPr>
          <w:p>
            <w:pPr>
              <w:spacing w:before="238"/>
              <w:ind w:left="119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积极组织军粮采购， 确保军粮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及时供应，不误供不断供。</w:t>
            </w:r>
          </w:p>
        </w:tc>
        <w:tc>
          <w:tcPr>
            <w:tcW w:w="1272" w:type="dxa"/>
            <w:vAlign w:val="top"/>
          </w:tcPr>
          <w:p>
            <w:pPr>
              <w:spacing w:before="85" w:line="246" w:lineRule="auto"/>
              <w:ind w:left="128" w:right="107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及时保供，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不误供，不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断供。</w:t>
            </w:r>
          </w:p>
        </w:tc>
        <w:tc>
          <w:tcPr>
            <w:tcW w:w="171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3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226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补贴标准</w:t>
            </w:r>
          </w:p>
        </w:tc>
        <w:tc>
          <w:tcPr>
            <w:tcW w:w="2889" w:type="dxa"/>
            <w:vAlign w:val="top"/>
          </w:tcPr>
          <w:p>
            <w:pPr>
              <w:spacing w:before="88" w:line="233" w:lineRule="auto"/>
              <w:ind w:left="121" w:right="256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军粮供应补贴资金和集约化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保障建设资金补贴标准</w:t>
            </w:r>
          </w:p>
        </w:tc>
        <w:tc>
          <w:tcPr>
            <w:tcW w:w="1272" w:type="dxa"/>
            <w:vAlign w:val="top"/>
          </w:tcPr>
          <w:p>
            <w:pPr>
              <w:spacing w:before="226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24.45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万元</w:t>
            </w:r>
          </w:p>
        </w:tc>
        <w:tc>
          <w:tcPr>
            <w:tcW w:w="1711" w:type="dxa"/>
            <w:vAlign w:val="top"/>
          </w:tcPr>
          <w:p>
            <w:pPr>
              <w:spacing w:before="2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9" w:line="232" w:lineRule="auto"/>
              <w:ind w:left="126" w:right="112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资金的使用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效率</w:t>
            </w:r>
          </w:p>
        </w:tc>
        <w:tc>
          <w:tcPr>
            <w:tcW w:w="2889" w:type="dxa"/>
            <w:vAlign w:val="top"/>
          </w:tcPr>
          <w:p>
            <w:pPr>
              <w:spacing w:before="89" w:line="232" w:lineRule="auto"/>
              <w:ind w:left="121" w:right="256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军粮供应补贴资金和集约化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保障建设资金的使用效率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1" w:line="231" w:lineRule="auto"/>
              <w:ind w:left="117" w:right="110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应急供应情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2889" w:type="dxa"/>
            <w:vAlign w:val="top"/>
          </w:tcPr>
          <w:p>
            <w:pPr>
              <w:spacing w:before="230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完成好部队应急供应情况</w:t>
            </w:r>
          </w:p>
        </w:tc>
        <w:tc>
          <w:tcPr>
            <w:tcW w:w="1272" w:type="dxa"/>
            <w:vAlign w:val="top"/>
          </w:tcPr>
          <w:p>
            <w:pPr>
              <w:spacing w:before="91" w:line="231" w:lineRule="auto"/>
              <w:ind w:left="123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保障应急供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应</w:t>
            </w:r>
          </w:p>
        </w:tc>
        <w:tc>
          <w:tcPr>
            <w:tcW w:w="1711" w:type="dxa"/>
            <w:vAlign w:val="top"/>
          </w:tcPr>
          <w:p>
            <w:pPr>
              <w:spacing w:before="23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2" w:type="dxa"/>
            <w:vAlign w:val="top"/>
          </w:tcPr>
          <w:p>
            <w:pPr>
              <w:spacing w:before="252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3" w:line="245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企业满意度</w:t>
            </w:r>
          </w:p>
        </w:tc>
        <w:tc>
          <w:tcPr>
            <w:tcW w:w="2889" w:type="dxa"/>
            <w:vAlign w:val="top"/>
          </w:tcPr>
          <w:p>
            <w:pPr>
              <w:spacing w:before="25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及时拨付补贴资金， 达到企业</w:t>
            </w:r>
          </w:p>
          <w:p>
            <w:pPr>
              <w:spacing w:before="26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满意情况</w:t>
            </w:r>
          </w:p>
        </w:tc>
        <w:tc>
          <w:tcPr>
            <w:tcW w:w="127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54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7.一氧化碳报警器补贴资金绩效目标表</w:t>
      </w:r>
    </w:p>
    <w:p>
      <w:pPr>
        <w:spacing w:line="21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85" w:line="304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0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0"/>
                <w:sz w:val="20"/>
                <w:szCs w:val="20"/>
              </w:rPr>
              <w:t>AP</w:t>
            </w:r>
            <w:r>
              <w:rPr>
                <w:rFonts w:ascii="宋体" w:hAnsi="宋体" w:eastAsia="宋体" w:cs="宋体"/>
                <w:spacing w:val="2"/>
                <w:position w:val="10"/>
                <w:sz w:val="20"/>
                <w:szCs w:val="20"/>
              </w:rPr>
              <w:t>11M00Z9</w:t>
            </w:r>
            <w:r>
              <w:rPr>
                <w:rFonts w:ascii="宋体" w:hAnsi="宋体" w:eastAsia="宋体" w:cs="宋体"/>
                <w:position w:val="10"/>
                <w:sz w:val="20"/>
                <w:szCs w:val="20"/>
              </w:rPr>
              <w:t>WPA</w:t>
            </w:r>
          </w:p>
          <w:p>
            <w:pPr>
              <w:spacing w:line="18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O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210" w:line="227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一氧化碳报警器补贴资金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3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0" w:line="190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116.68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0" w:line="19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116.68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7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用于一氧化碳报警器政府补贴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60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0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100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100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0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2" w:line="241" w:lineRule="auto"/>
              <w:ind w:left="1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2" w:type="dxa"/>
            <w:vAlign w:val="top"/>
          </w:tcPr>
          <w:p>
            <w:pPr>
              <w:spacing w:before="220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57" w:line="305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1.发放安装到户，确保冬季取暖安全</w:t>
            </w:r>
          </w:p>
          <w:p>
            <w:pPr>
              <w:spacing w:line="222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2.资金拨付到位，服务对象满意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42" w:type="dxa"/>
            <w:vAlign w:val="top"/>
          </w:tcPr>
          <w:p>
            <w:pPr>
              <w:spacing w:before="12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1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21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21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0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0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2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安装户数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3" w:line="235" w:lineRule="auto"/>
              <w:ind w:left="123" w:right="256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一氧化碳报警器免费安装户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数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≥23813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10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before="109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产品合格率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09" w:line="227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一氧化碳报警器产品合格率</w:t>
            </w:r>
          </w:p>
        </w:tc>
        <w:tc>
          <w:tcPr>
            <w:tcW w:w="1272" w:type="dxa"/>
            <w:vAlign w:val="top"/>
          </w:tcPr>
          <w:p>
            <w:pPr>
              <w:spacing w:before="109" w:line="236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1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18" w:righ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工作任务完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成及时率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33" w:lineRule="auto"/>
              <w:ind w:left="119" w:right="256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各乡镇免费发放安装一氧化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碳报警器完成及时率</w:t>
            </w:r>
          </w:p>
        </w:tc>
        <w:tc>
          <w:tcPr>
            <w:tcW w:w="1272" w:type="dxa"/>
            <w:vAlign w:val="top"/>
          </w:tcPr>
          <w:p>
            <w:pPr>
              <w:spacing w:before="226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17" w:right="113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政府补贴标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33" w:lineRule="auto"/>
              <w:ind w:left="123" w:right="256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一氧化碳报警器政府补贴标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准金额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32" w:right="105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每台不超过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249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249"/>
              <w:ind w:left="117" w:right="113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安全事故减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少情况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6" w:line="245" w:lineRule="auto"/>
              <w:ind w:left="119" w:right="25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通过使用一氧化碳报警器减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少一氧化碳中毒安全事故情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127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减少</w:t>
            </w:r>
          </w:p>
        </w:tc>
        <w:tc>
          <w:tcPr>
            <w:tcW w:w="171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2" w:line="231" w:lineRule="auto"/>
              <w:ind w:left="118" w:right="11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改善生活状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通过免费发放安装工作， 改善</w:t>
            </w:r>
          </w:p>
          <w:p>
            <w:pPr>
              <w:spacing w:before="15" w:line="221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其生活状况</w:t>
            </w:r>
          </w:p>
        </w:tc>
        <w:tc>
          <w:tcPr>
            <w:tcW w:w="1272" w:type="dxa"/>
            <w:vAlign w:val="top"/>
          </w:tcPr>
          <w:p>
            <w:pPr>
              <w:spacing w:before="232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0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before="250" w:line="242" w:lineRule="auto"/>
              <w:ind w:left="126" w:right="111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意度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50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通过此项工作的开展， 服务对</w:t>
            </w:r>
          </w:p>
          <w:p>
            <w:pPr>
              <w:spacing w:before="29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象满意度</w:t>
            </w:r>
          </w:p>
        </w:tc>
        <w:tc>
          <w:tcPr>
            <w:tcW w:w="127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0" w:line="185" w:lineRule="auto"/>
        <w:ind w:left="650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8.办公楼附属设施改造维修及搬家用工费用绩效目标表</w:t>
      </w:r>
    </w:p>
    <w:p>
      <w:pPr>
        <w:spacing w:line="21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77" w:line="316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BTKUG</w:t>
            </w:r>
            <w:r>
              <w:rPr>
                <w:rFonts w:ascii="宋体" w:hAnsi="宋体" w:eastAsia="宋体" w:cs="宋体"/>
                <w:spacing w:val="4"/>
                <w:position w:val="11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GUGZSK</w:t>
            </w:r>
          </w:p>
          <w:p>
            <w:pPr>
              <w:spacing w:line="183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K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210" w:line="227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办公楼附属设施改造维修及搬家用工费用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3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4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5.00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4" w:line="18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5.00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7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用于办公楼设施附属设施改造维修及搬家用工费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60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0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100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100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0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2" w:line="241" w:lineRule="auto"/>
              <w:ind w:left="8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100.00%</w:t>
            </w:r>
          </w:p>
        </w:tc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2" w:type="dxa"/>
            <w:vAlign w:val="top"/>
          </w:tcPr>
          <w:p>
            <w:pPr>
              <w:spacing w:before="220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57" w:line="305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1.办公设施改造，达到正常办公条件</w:t>
            </w:r>
          </w:p>
          <w:p>
            <w:pPr>
              <w:spacing w:line="222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2.支付改造费用，使服务商满意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42" w:type="dxa"/>
            <w:vAlign w:val="top"/>
          </w:tcPr>
          <w:p>
            <w:pPr>
              <w:spacing w:before="12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1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21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21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0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0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2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before="222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改造面积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2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办公场所改造维修面积</w:t>
            </w:r>
          </w:p>
        </w:tc>
        <w:tc>
          <w:tcPr>
            <w:tcW w:w="1272" w:type="dxa"/>
            <w:vAlign w:val="top"/>
          </w:tcPr>
          <w:p>
            <w:pPr>
              <w:spacing w:before="59" w:line="246" w:lineRule="auto"/>
              <w:ind w:left="124" w:right="251" w:firstLine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≥1000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方米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31" w:right="113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机关运转率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（%）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6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通过改造办公设施， 保障正常</w:t>
            </w:r>
          </w:p>
          <w:p>
            <w:pPr>
              <w:spacing w:before="15" w:line="225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办公程度</w:t>
            </w:r>
          </w:p>
        </w:tc>
        <w:tc>
          <w:tcPr>
            <w:tcW w:w="1272" w:type="dxa"/>
            <w:vAlign w:val="top"/>
          </w:tcPr>
          <w:p>
            <w:pPr>
              <w:spacing w:before="224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8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before="85" w:line="234" w:lineRule="auto"/>
              <w:ind w:left="147" w:right="113" w:hanging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改造完成时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间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5" w:line="234" w:lineRule="auto"/>
              <w:ind w:left="123" w:right="265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办公场所改造完车的时间要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求</w:t>
            </w:r>
          </w:p>
        </w:tc>
        <w:tc>
          <w:tcPr>
            <w:tcW w:w="1272" w:type="dxa"/>
            <w:vAlign w:val="top"/>
          </w:tcPr>
          <w:p>
            <w:pPr>
              <w:spacing w:before="225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≤3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</w:t>
            </w:r>
          </w:p>
        </w:tc>
        <w:tc>
          <w:tcPr>
            <w:tcW w:w="1711" w:type="dxa"/>
            <w:vAlign w:val="top"/>
          </w:tcPr>
          <w:p>
            <w:pPr>
              <w:spacing w:before="22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before="226" w:line="227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维修成本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6" w:line="227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办公设施改造维修成本</w:t>
            </w:r>
          </w:p>
        </w:tc>
        <w:tc>
          <w:tcPr>
            <w:tcW w:w="1272" w:type="dxa"/>
            <w:vAlign w:val="top"/>
          </w:tcPr>
          <w:p>
            <w:pPr>
              <w:spacing w:before="66" w:line="292" w:lineRule="exact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6"/>
                <w:sz w:val="20"/>
                <w:szCs w:val="20"/>
              </w:rPr>
              <w:t>≤130000</w:t>
            </w:r>
          </w:p>
          <w:p>
            <w:pPr>
              <w:spacing w:line="216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9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91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23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提高效率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通过办公条件的改善， 提高工</w:t>
            </w:r>
          </w:p>
          <w:p>
            <w:pPr>
              <w:spacing w:before="15" w:line="222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作效率情况</w:t>
            </w:r>
          </w:p>
        </w:tc>
        <w:tc>
          <w:tcPr>
            <w:tcW w:w="1272" w:type="dxa"/>
            <w:vAlign w:val="top"/>
          </w:tcPr>
          <w:p>
            <w:pPr>
              <w:spacing w:before="23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2" w:line="231" w:lineRule="auto"/>
              <w:ind w:left="113" w:right="111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提高服务水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平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通过办公条件的改善， 提高行</w:t>
            </w:r>
          </w:p>
          <w:p>
            <w:pPr>
              <w:spacing w:before="15" w:line="22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政服务水平</w:t>
            </w:r>
          </w:p>
        </w:tc>
        <w:tc>
          <w:tcPr>
            <w:tcW w:w="1272" w:type="dxa"/>
            <w:vAlign w:val="top"/>
          </w:tcPr>
          <w:p>
            <w:pPr>
              <w:spacing w:before="233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before="23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2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51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支付改造费用， 达到服务商满</w:t>
            </w:r>
          </w:p>
          <w:p>
            <w:pPr>
              <w:spacing w:before="27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意情况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5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9.2021 年省级大气污染防治资金（用于农村地区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清洁取暖 2017 年、</w:t>
      </w:r>
    </w:p>
    <w:p>
      <w:pPr>
        <w:spacing w:before="181" w:line="221" w:lineRule="auto"/>
        <w:ind w:left="9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2019 年任务省级运行补贴（保财资环【2020】</w:t>
      </w:r>
      <w:r>
        <w:rPr>
          <w:rFonts w:ascii="微软雅黑" w:hAnsi="微软雅黑" w:eastAsia="微软雅黑" w:cs="微软雅黑"/>
          <w:spacing w:val="-19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142 号）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绩效目标表</w:t>
      </w: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36" w:line="311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13062121D1D63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UNXZMER</w:t>
            </w:r>
          </w:p>
          <w:p>
            <w:pPr>
              <w:spacing w:line="189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</w:p>
        </w:tc>
        <w:tc>
          <w:tcPr>
            <w:tcW w:w="15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9" w:line="248" w:lineRule="auto"/>
              <w:ind w:left="124" w:right="9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年省级大气污染防治资金（用于农村地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区清洁取暖 2017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年、2019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年任务省级运行补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贴（保财资环【2020】142 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0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34.50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0" w:line="18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34.50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用于农村地区清洁取暖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年完成户取暖季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运行补贴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3" w:line="267" w:lineRule="exact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spacing w:before="91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0"/>
                <w:szCs w:val="20"/>
              </w:rPr>
              <w:t>1.按时足额发放补贴，确保稳定运行。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2.提高大气环境质量，达到群众满意。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9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94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94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发放运行补贴的实际户数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≤2141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9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80" w:line="236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数据审查合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格率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通过对上报数据进行审查达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到的合格程度</w:t>
            </w:r>
          </w:p>
        </w:tc>
        <w:tc>
          <w:tcPr>
            <w:tcW w:w="1272" w:type="dxa"/>
            <w:vAlign w:val="top"/>
          </w:tcPr>
          <w:p>
            <w:pPr>
              <w:spacing w:before="231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≥98%</w:t>
            </w:r>
          </w:p>
        </w:tc>
        <w:tc>
          <w:tcPr>
            <w:tcW w:w="1711" w:type="dxa"/>
            <w:vAlign w:val="top"/>
          </w:tcPr>
          <w:p>
            <w:pPr>
              <w:spacing w:before="217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审核台帐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4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4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104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当年取暖季补贴完成情况</w:t>
            </w:r>
          </w:p>
        </w:tc>
        <w:tc>
          <w:tcPr>
            <w:tcW w:w="1272" w:type="dxa"/>
            <w:vAlign w:val="top"/>
          </w:tcPr>
          <w:p>
            <w:pPr>
              <w:spacing w:before="104" w:line="23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3" w:line="235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3" w:line="235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每户取暖季发放补贴区级最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高金额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≤320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5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发放取暖季补贴完成率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23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取暖季补贴发放年限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0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9" w:type="dxa"/>
            <w:vAlign w:val="top"/>
          </w:tcPr>
          <w:p>
            <w:pPr>
              <w:spacing w:before="251" w:line="24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通过发放运行补贴达到群众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10.机关后勤劳务费绩效目标表</w:t>
      </w:r>
    </w:p>
    <w:p>
      <w:pPr>
        <w:spacing w:line="21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29" w:line="210" w:lineRule="auto"/>
              <w:ind w:left="116" w:right="208"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13062121F8</w:t>
            </w:r>
            <w:r>
              <w:rPr>
                <w:rFonts w:ascii="宋体" w:hAnsi="宋体" w:eastAsia="宋体" w:cs="宋体"/>
                <w:sz w:val="20"/>
                <w:szCs w:val="20"/>
              </w:rPr>
              <w:t>NF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9D7</w:t>
            </w:r>
            <w:r>
              <w:rPr>
                <w:rFonts w:ascii="宋体" w:hAnsi="宋体" w:eastAsia="宋体" w:cs="宋体"/>
                <w:sz w:val="20"/>
                <w:szCs w:val="20"/>
              </w:rPr>
              <w:t>LF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z w:val="20"/>
                <w:szCs w:val="20"/>
              </w:rPr>
              <w:t>QS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21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机关后勤劳务费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3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4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5.28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4" w:line="18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5.28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7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支付后勤人员劳务费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60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0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100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100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0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2" w:line="241" w:lineRule="auto"/>
              <w:ind w:left="8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25.00%</w:t>
            </w:r>
          </w:p>
        </w:tc>
        <w:tc>
          <w:tcPr>
            <w:tcW w:w="1586" w:type="dxa"/>
            <w:vAlign w:val="top"/>
          </w:tcPr>
          <w:p>
            <w:pPr>
              <w:spacing w:before="102" w:line="241" w:lineRule="auto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spacing w:before="102" w:line="241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75.00%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2" w:line="241" w:lineRule="auto"/>
              <w:ind w:left="1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2" w:type="dxa"/>
            <w:vAlign w:val="top"/>
          </w:tcPr>
          <w:p>
            <w:pPr>
              <w:spacing w:before="220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66" w:line="22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1.聘用人员，改善机关后勤服务</w:t>
            </w:r>
          </w:p>
          <w:p>
            <w:pPr>
              <w:spacing w:before="46" w:line="225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2.按时发放劳务费，受益对象满意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42" w:type="dxa"/>
            <w:vAlign w:val="top"/>
          </w:tcPr>
          <w:p>
            <w:pPr>
              <w:spacing w:before="12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1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21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21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0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0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2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before="83" w:line="235" w:lineRule="auto"/>
              <w:ind w:left="118" w:right="113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劳务费发放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人数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3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通过聘用人员， 劳务费发放的</w:t>
            </w:r>
          </w:p>
          <w:p>
            <w:pPr>
              <w:spacing w:before="17"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人员数</w:t>
            </w:r>
          </w:p>
        </w:tc>
        <w:tc>
          <w:tcPr>
            <w:tcW w:w="1272" w:type="dxa"/>
            <w:vAlign w:val="top"/>
          </w:tcPr>
          <w:p>
            <w:pPr>
              <w:spacing w:before="224" w:line="231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人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before="84" w:line="235" w:lineRule="auto"/>
              <w:ind w:left="131" w:right="113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机关运转率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（%）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4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通过后勤人员服务， 机关运转</w:t>
            </w:r>
          </w:p>
          <w:p>
            <w:pPr>
              <w:spacing w:before="18" w:line="226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完成情况</w:t>
            </w:r>
          </w:p>
        </w:tc>
        <w:tc>
          <w:tcPr>
            <w:tcW w:w="1272" w:type="dxa"/>
            <w:vAlign w:val="top"/>
          </w:tcPr>
          <w:p>
            <w:pPr>
              <w:spacing w:before="224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12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before="112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发放时间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08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劳务费具体发放时间</w:t>
            </w:r>
          </w:p>
        </w:tc>
        <w:tc>
          <w:tcPr>
            <w:tcW w:w="1272" w:type="dxa"/>
            <w:vAlign w:val="top"/>
          </w:tcPr>
          <w:p>
            <w:pPr>
              <w:spacing w:before="108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按月发放</w:t>
            </w:r>
          </w:p>
        </w:tc>
        <w:tc>
          <w:tcPr>
            <w:tcW w:w="1711" w:type="dxa"/>
            <w:vAlign w:val="top"/>
          </w:tcPr>
          <w:p>
            <w:pPr>
              <w:spacing w:before="11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4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18" w:right="113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月劳务费标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33" w:lineRule="auto"/>
              <w:ind w:left="142" w:right="256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按聘用合同每月的支付劳务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费标准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4400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9" w:line="233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89" w:line="233" w:lineRule="auto"/>
              <w:ind w:left="113" w:right="111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提高个人收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入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通过提供劳务， 得到个人收入</w:t>
            </w:r>
          </w:p>
          <w:p>
            <w:pPr>
              <w:spacing w:before="18" w:line="222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有所提高</w:t>
            </w:r>
          </w:p>
        </w:tc>
        <w:tc>
          <w:tcPr>
            <w:tcW w:w="1272" w:type="dxa"/>
            <w:vAlign w:val="top"/>
          </w:tcPr>
          <w:p>
            <w:pPr>
              <w:spacing w:before="89" w:line="233" w:lineRule="auto"/>
              <w:ind w:left="122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增加个人收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入</w:t>
            </w:r>
          </w:p>
        </w:tc>
        <w:tc>
          <w:tcPr>
            <w:tcW w:w="1711" w:type="dxa"/>
            <w:vAlign w:val="top"/>
          </w:tcPr>
          <w:p>
            <w:pPr>
              <w:spacing w:before="22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17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提供服务次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8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提供服务次数</w:t>
            </w:r>
          </w:p>
        </w:tc>
        <w:tc>
          <w:tcPr>
            <w:tcW w:w="1272" w:type="dxa"/>
            <w:vAlign w:val="top"/>
          </w:tcPr>
          <w:p>
            <w:pPr>
              <w:spacing w:before="230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次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2" w:type="dxa"/>
            <w:vAlign w:val="top"/>
          </w:tcPr>
          <w:p>
            <w:pPr>
              <w:spacing w:before="23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服务效果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0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通过提供劳务， 改善机关后勤</w:t>
            </w:r>
          </w:p>
          <w:p>
            <w:pPr>
              <w:spacing w:before="15" w:line="222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服务水平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22" w:right="107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改善服务水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平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4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4" w:line="245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before="254"/>
              <w:ind w:left="126" w:right="111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意度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服务对象满意度</w:t>
            </w:r>
          </w:p>
        </w:tc>
        <w:tc>
          <w:tcPr>
            <w:tcW w:w="127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11.2021 年省级大气污染防治资金（用于 2020 年农村地区清洁取暖计</w:t>
      </w:r>
    </w:p>
    <w:p>
      <w:pPr>
        <w:spacing w:before="181" w:line="221" w:lineRule="auto"/>
        <w:ind w:left="7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7"/>
          <w:sz w:val="28"/>
          <w:szCs w:val="28"/>
        </w:rPr>
        <w:t>划省级补助</w:t>
      </w:r>
      <w:r>
        <w:rPr>
          <w:rFonts w:ascii="微软雅黑" w:hAnsi="微软雅黑" w:eastAsia="微软雅黑" w:cs="微软雅黑"/>
          <w:spacing w:val="-20"/>
          <w:sz w:val="28"/>
          <w:szCs w:val="28"/>
        </w:rPr>
        <w:t>）（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保财资环[2020]141 号） 绩效目标表</w:t>
      </w: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36" w:line="311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GNY</w:t>
            </w: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KK</w:t>
            </w: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MUDK</w:t>
            </w:r>
          </w:p>
          <w:p>
            <w:pPr>
              <w:spacing w:line="18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5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81" w:line="248" w:lineRule="auto"/>
              <w:ind w:left="119" w:right="119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年省级大气污染防治资金（用于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2020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年农村地区清洁取暖计划省级补助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）（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保财资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环[2020]141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0" w:line="18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2747.00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0" w:line="18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2747.00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用于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年第二批备选计划的设备补贴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93" w:line="267" w:lineRule="exact"/>
              <w:ind w:left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586" w:type="dxa"/>
            <w:vAlign w:val="top"/>
          </w:tcPr>
          <w:p>
            <w:pPr>
              <w:spacing w:before="91" w:line="267" w:lineRule="exact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1."按时足额发放补贴，确保稳定运行。</w:t>
            </w:r>
          </w:p>
          <w:p>
            <w:pPr>
              <w:spacing w:before="36" w:line="216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2."提高大气环境质量，达到服务对象满意。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1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214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79" w:line="237" w:lineRule="auto"/>
              <w:ind w:left="121" w:right="256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发放管道和设备补贴的实际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户数</w:t>
            </w:r>
          </w:p>
        </w:tc>
        <w:tc>
          <w:tcPr>
            <w:tcW w:w="1272" w:type="dxa"/>
            <w:vAlign w:val="top"/>
          </w:tcPr>
          <w:p>
            <w:pPr>
              <w:spacing w:before="217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≤20312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21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8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218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设备合格率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20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通过验收的方式审查设备（壁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挂炉）合格率</w:t>
            </w:r>
          </w:p>
        </w:tc>
        <w:tc>
          <w:tcPr>
            <w:tcW w:w="1272" w:type="dxa"/>
            <w:vAlign w:val="top"/>
          </w:tcPr>
          <w:p>
            <w:pPr>
              <w:spacing w:before="67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18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验收结论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1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220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220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当年补贴发放完成情况</w:t>
            </w:r>
          </w:p>
        </w:tc>
        <w:tc>
          <w:tcPr>
            <w:tcW w:w="1272" w:type="dxa"/>
            <w:vAlign w:val="top"/>
          </w:tcPr>
          <w:p>
            <w:pPr>
              <w:spacing w:before="69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0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2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气代煤工程省级一次性设备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补助按户发放最高金额</w:t>
            </w:r>
          </w:p>
        </w:tc>
        <w:tc>
          <w:tcPr>
            <w:tcW w:w="1272" w:type="dxa"/>
            <w:vAlign w:val="top"/>
          </w:tcPr>
          <w:p>
            <w:pPr>
              <w:spacing w:before="222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1350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7" w:line="233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7" w:line="233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7" w:line="233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6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9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9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发放设备补贴完成率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78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9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1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1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30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42" w:type="dxa"/>
            <w:vAlign w:val="top"/>
          </w:tcPr>
          <w:p>
            <w:pPr>
              <w:spacing w:before="251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4" w:line="245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before="251" w:line="242" w:lineRule="auto"/>
              <w:ind w:left="126" w:right="110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意度</w:t>
            </w:r>
          </w:p>
        </w:tc>
        <w:tc>
          <w:tcPr>
            <w:tcW w:w="2889" w:type="dxa"/>
            <w:vAlign w:val="top"/>
          </w:tcPr>
          <w:p>
            <w:pPr>
              <w:spacing w:before="252"/>
              <w:ind w:left="119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通过发放设备补贴达到服务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对象满意</w:t>
            </w:r>
          </w:p>
        </w:tc>
        <w:tc>
          <w:tcPr>
            <w:tcW w:w="1272" w:type="dxa"/>
            <w:vAlign w:val="top"/>
          </w:tcPr>
          <w:p>
            <w:pPr>
              <w:spacing w:before="233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12.保定市满城区国民经济和社会发展“十四五”规划编制费用绩效目标</w:t>
      </w:r>
    </w:p>
    <w:p>
      <w:pPr>
        <w:spacing w:before="258" w:line="184" w:lineRule="auto"/>
        <w:ind w:left="7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表</w:t>
      </w:r>
    </w:p>
    <w:p>
      <w:pPr>
        <w:spacing w:line="15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30" w:line="211" w:lineRule="auto"/>
              <w:ind w:left="106" w:right="208" w:firstLine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sz w:val="20"/>
                <w:szCs w:val="20"/>
              </w:rPr>
              <w:t>HVGCW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4U7</w:t>
            </w:r>
            <w:r>
              <w:rPr>
                <w:rFonts w:ascii="宋体" w:hAnsi="宋体" w:eastAsia="宋体" w:cs="宋体"/>
                <w:sz w:val="20"/>
                <w:szCs w:val="20"/>
              </w:rPr>
              <w:t>QTKQ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K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7" w:line="236" w:lineRule="auto"/>
              <w:ind w:left="120" w:righ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保定市满城区国民经济和社会发展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3"/>
                <w:sz w:val="22"/>
                <w:szCs w:val="22"/>
              </w:rPr>
              <w:t>“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十四五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3"/>
                <w:sz w:val="22"/>
                <w:szCs w:val="22"/>
              </w:rPr>
              <w:t>”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规划编制费用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42" w:line="225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6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29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38.20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29" w:line="18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38.20</w:t>
            </w:r>
          </w:p>
        </w:tc>
        <w:tc>
          <w:tcPr>
            <w:tcW w:w="1272" w:type="dxa"/>
            <w:vAlign w:val="top"/>
          </w:tcPr>
          <w:p>
            <w:pPr>
              <w:spacing w:before="96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29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用于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十四五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规划纲要编制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3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5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5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5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5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2" w:line="267" w:lineRule="exact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60" w:line="22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1.聘请专业单位编制出科学合理、可操作性强的规划</w:t>
            </w:r>
          </w:p>
          <w:p>
            <w:pPr>
              <w:spacing w:before="39" w:line="215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2.找准本区定位、科学规划布局，找准发展的突破方向，确定合理的发展目标</w:t>
            </w:r>
          </w:p>
        </w:tc>
      </w:tr>
    </w:tbl>
    <w:p>
      <w:pPr>
        <w:spacing w:line="15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7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7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7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7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6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6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1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78" w:line="237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编制规划数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量</w:t>
            </w:r>
          </w:p>
        </w:tc>
        <w:tc>
          <w:tcPr>
            <w:tcW w:w="2889" w:type="dxa"/>
            <w:vAlign w:val="top"/>
          </w:tcPr>
          <w:p>
            <w:pPr>
              <w:spacing w:before="21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编制规划完成数量</w:t>
            </w:r>
          </w:p>
        </w:tc>
        <w:tc>
          <w:tcPr>
            <w:tcW w:w="1272" w:type="dxa"/>
            <w:vAlign w:val="top"/>
          </w:tcPr>
          <w:p>
            <w:pPr>
              <w:spacing w:before="216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项</w:t>
            </w:r>
          </w:p>
        </w:tc>
        <w:tc>
          <w:tcPr>
            <w:tcW w:w="1711" w:type="dxa"/>
            <w:vAlign w:val="top"/>
          </w:tcPr>
          <w:p>
            <w:pPr>
              <w:spacing w:before="21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8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80" w:line="236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规划通过情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20" w:right="258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在满城区二届人代会上通过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情况</w:t>
            </w:r>
          </w:p>
        </w:tc>
        <w:tc>
          <w:tcPr>
            <w:tcW w:w="1272" w:type="dxa"/>
            <w:vAlign w:val="top"/>
          </w:tcPr>
          <w:p>
            <w:pPr>
              <w:spacing w:before="223" w:line="235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通过</w:t>
            </w:r>
          </w:p>
        </w:tc>
        <w:tc>
          <w:tcPr>
            <w:tcW w:w="1711" w:type="dxa"/>
            <w:vAlign w:val="top"/>
          </w:tcPr>
          <w:p>
            <w:pPr>
              <w:spacing w:before="21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3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规划年限</w:t>
            </w:r>
          </w:p>
        </w:tc>
        <w:tc>
          <w:tcPr>
            <w:tcW w:w="2889" w:type="dxa"/>
            <w:vAlign w:val="top"/>
          </w:tcPr>
          <w:p>
            <w:pPr>
              <w:spacing w:before="100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十四五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规划的规划年限</w:t>
            </w:r>
          </w:p>
        </w:tc>
        <w:tc>
          <w:tcPr>
            <w:tcW w:w="1272" w:type="dxa"/>
            <w:vAlign w:val="top"/>
          </w:tcPr>
          <w:p>
            <w:pPr>
              <w:spacing w:before="100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10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6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106" w:line="227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资金成本</w:t>
            </w:r>
          </w:p>
        </w:tc>
        <w:tc>
          <w:tcPr>
            <w:tcW w:w="2889" w:type="dxa"/>
            <w:vAlign w:val="top"/>
          </w:tcPr>
          <w:p>
            <w:pPr>
              <w:spacing w:before="108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编制总费用</w:t>
            </w:r>
          </w:p>
        </w:tc>
        <w:tc>
          <w:tcPr>
            <w:tcW w:w="1272" w:type="dxa"/>
            <w:vAlign w:val="top"/>
          </w:tcPr>
          <w:p>
            <w:pPr>
              <w:spacing w:before="109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482000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106" w:line="227" w:lineRule="auto"/>
              <w:ind w:lef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8" w:line="233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8" w:line="233" w:lineRule="auto"/>
              <w:ind w:left="118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经济发展情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况</w:t>
            </w:r>
          </w:p>
        </w:tc>
        <w:tc>
          <w:tcPr>
            <w:tcW w:w="2889" w:type="dxa"/>
            <w:vAlign w:val="top"/>
          </w:tcPr>
          <w:p>
            <w:pPr>
              <w:spacing w:before="88" w:line="233" w:lineRule="auto"/>
              <w:ind w:left="121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促进我区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十四五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规划期间经济发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展</w:t>
            </w:r>
          </w:p>
        </w:tc>
        <w:tc>
          <w:tcPr>
            <w:tcW w:w="1272" w:type="dxa"/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9" w:line="232" w:lineRule="auto"/>
              <w:ind w:left="118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社会发展情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况</w:t>
            </w:r>
          </w:p>
        </w:tc>
        <w:tc>
          <w:tcPr>
            <w:tcW w:w="2889" w:type="dxa"/>
            <w:vAlign w:val="top"/>
          </w:tcPr>
          <w:p>
            <w:pPr>
              <w:spacing w:before="89" w:line="232" w:lineRule="auto"/>
              <w:ind w:left="120" w:right="258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十四五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规划加快我区社会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方面发展</w:t>
            </w:r>
          </w:p>
        </w:tc>
        <w:tc>
          <w:tcPr>
            <w:tcW w:w="1272" w:type="dxa"/>
            <w:vAlign w:val="top"/>
          </w:tcPr>
          <w:p>
            <w:pPr>
              <w:spacing w:before="229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加快</w:t>
            </w:r>
          </w:p>
        </w:tc>
        <w:tc>
          <w:tcPr>
            <w:tcW w:w="1711" w:type="dxa"/>
            <w:vAlign w:val="top"/>
          </w:tcPr>
          <w:p>
            <w:pPr>
              <w:spacing w:before="229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45" w:right="110" w:hanging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规划影响年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十四五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规划影响年限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2" w:type="dxa"/>
            <w:vAlign w:val="top"/>
          </w:tcPr>
          <w:p>
            <w:pPr>
              <w:spacing w:before="253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4" w:line="245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before="253"/>
              <w:ind w:left="126" w:right="110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意度</w:t>
            </w:r>
          </w:p>
        </w:tc>
        <w:tc>
          <w:tcPr>
            <w:tcW w:w="288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服务对象满意度</w:t>
            </w:r>
          </w:p>
        </w:tc>
        <w:tc>
          <w:tcPr>
            <w:tcW w:w="127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9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13.2021 年中央大气污染防治资金（用于农村地区清洁取暖 2017 年、</w:t>
      </w:r>
    </w:p>
    <w:p>
      <w:pPr>
        <w:spacing w:before="181" w:line="221" w:lineRule="auto"/>
        <w:ind w:left="96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2018 年、</w:t>
      </w:r>
      <w:r>
        <w:rPr>
          <w:rFonts w:ascii="微软雅黑" w:hAnsi="微软雅黑" w:eastAsia="微软雅黑" w:cs="微软雅黑"/>
          <w:spacing w:val="49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2019 年任务省级运行补贴）保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财资环[2020]129 号绩效目标表</w:t>
      </w: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36" w:line="311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IB</w:t>
            </w:r>
            <w:r>
              <w:rPr>
                <w:rFonts w:ascii="宋体" w:hAnsi="宋体" w:eastAsia="宋体" w:cs="宋体"/>
                <w:spacing w:val="4"/>
                <w:position w:val="11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YSMDUG</w:t>
            </w:r>
            <w:r>
              <w:rPr>
                <w:rFonts w:ascii="宋体" w:hAnsi="宋体" w:eastAsia="宋体" w:cs="宋体"/>
                <w:spacing w:val="4"/>
                <w:position w:val="11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RS</w:t>
            </w:r>
          </w:p>
          <w:p>
            <w:pPr>
              <w:spacing w:line="18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5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9" w:line="248" w:lineRule="auto"/>
              <w:ind w:left="124" w:right="11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年中央大气污染防治资金（用于农村地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区清洁取暖 2017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年、 2018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年、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年任务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省级运行补贴）保财资环[2020]129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29" w:line="19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518.00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29" w:line="190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518.00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用于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2018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年完成的改造户运行补助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3" w:line="267" w:lineRule="exact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spacing w:before="91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0"/>
                <w:szCs w:val="20"/>
              </w:rPr>
              <w:t>1.按时足额发放补贴，确保稳定运行。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2.提高大气环境质量，达到群众满意。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9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94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94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发放运行补贴的实际户数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≤32404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9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80" w:line="236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数据审查合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格率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通过对上报数据进行审查达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到的合格程度</w:t>
            </w:r>
          </w:p>
        </w:tc>
        <w:tc>
          <w:tcPr>
            <w:tcW w:w="1272" w:type="dxa"/>
            <w:vAlign w:val="top"/>
          </w:tcPr>
          <w:p>
            <w:pPr>
              <w:spacing w:before="231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≥98%</w:t>
            </w:r>
          </w:p>
        </w:tc>
        <w:tc>
          <w:tcPr>
            <w:tcW w:w="1711" w:type="dxa"/>
            <w:vAlign w:val="top"/>
          </w:tcPr>
          <w:p>
            <w:pPr>
              <w:spacing w:before="217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审核台帐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4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4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104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当年取暖季补贴完成情况</w:t>
            </w:r>
          </w:p>
        </w:tc>
        <w:tc>
          <w:tcPr>
            <w:tcW w:w="1272" w:type="dxa"/>
            <w:vAlign w:val="top"/>
          </w:tcPr>
          <w:p>
            <w:pPr>
              <w:spacing w:before="104" w:line="23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3" w:line="235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3" w:line="235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每户取暖季发放补贴区级最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高金额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≤320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5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发放取暖季补贴完成率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23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取暖季补贴发放年限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0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9" w:type="dxa"/>
            <w:vAlign w:val="top"/>
          </w:tcPr>
          <w:p>
            <w:pPr>
              <w:spacing w:before="251" w:line="24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通过发放运行补贴达到群众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0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14.粮食执法专项资金绩效目标表</w:t>
      </w:r>
    </w:p>
    <w:p>
      <w:pPr>
        <w:spacing w:line="21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77" w:line="316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1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KVF</w:t>
            </w:r>
            <w:r>
              <w:rPr>
                <w:rFonts w:ascii="宋体" w:hAnsi="宋体" w:eastAsia="宋体" w:cs="宋体"/>
                <w:spacing w:val="2"/>
                <w:position w:val="11"/>
                <w:sz w:val="20"/>
                <w:szCs w:val="20"/>
              </w:rPr>
              <w:t>98Z4X896I</w:t>
            </w:r>
          </w:p>
          <w:p>
            <w:pPr>
              <w:spacing w:line="183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T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210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粮食执法专项资金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2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4" w:line="18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0.80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4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0.80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8"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粮食执法专项费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61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1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101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101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1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4"/>
              <w:ind w:left="8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100.00%</w:t>
            </w:r>
          </w:p>
        </w:tc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2" w:type="dxa"/>
            <w:vAlign w:val="top"/>
          </w:tcPr>
          <w:p>
            <w:pPr>
              <w:spacing w:before="22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58" w:line="305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1.粮食收储企业按要求落实国家粮食收购政策</w:t>
            </w:r>
          </w:p>
          <w:p>
            <w:pPr>
              <w:spacing w:line="221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2.执法检查工作正常开展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42" w:type="dxa"/>
            <w:vAlign w:val="top"/>
          </w:tcPr>
          <w:p>
            <w:pPr>
              <w:spacing w:before="12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2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22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22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1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1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109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before="109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检查次数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09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检查粮食收购企业家的次数</w:t>
            </w:r>
          </w:p>
        </w:tc>
        <w:tc>
          <w:tcPr>
            <w:tcW w:w="1272" w:type="dxa"/>
            <w:vAlign w:val="top"/>
          </w:tcPr>
          <w:p>
            <w:pPr>
              <w:spacing w:before="109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≥12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次</w:t>
            </w:r>
          </w:p>
        </w:tc>
        <w:tc>
          <w:tcPr>
            <w:tcW w:w="1711" w:type="dxa"/>
            <w:vAlign w:val="top"/>
          </w:tcPr>
          <w:p>
            <w:pPr>
              <w:spacing w:before="109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完成情况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33" w:lineRule="auto"/>
              <w:ind w:left="123" w:right="258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粮食收购政策监督检查执法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工作完成情况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完成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8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before="228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0" w:line="232" w:lineRule="auto"/>
              <w:ind w:left="123" w:righ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按照要求和计划完成执法检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查情况（百分比）</w:t>
            </w:r>
          </w:p>
        </w:tc>
        <w:tc>
          <w:tcPr>
            <w:tcW w:w="1272" w:type="dxa"/>
            <w:vAlign w:val="top"/>
          </w:tcPr>
          <w:p>
            <w:pPr>
              <w:spacing w:before="228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7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before="107" w:line="227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费用成本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09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完成工作执法检查费用</w:t>
            </w:r>
          </w:p>
        </w:tc>
        <w:tc>
          <w:tcPr>
            <w:tcW w:w="1272" w:type="dxa"/>
            <w:vAlign w:val="top"/>
          </w:tcPr>
          <w:p>
            <w:pPr>
              <w:spacing w:before="110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0.8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万元</w:t>
            </w:r>
          </w:p>
        </w:tc>
        <w:tc>
          <w:tcPr>
            <w:tcW w:w="1711" w:type="dxa"/>
            <w:vAlign w:val="top"/>
          </w:tcPr>
          <w:p>
            <w:pPr>
              <w:spacing w:before="11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18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落实政策情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0" w:line="232" w:lineRule="auto"/>
              <w:ind w:left="119" w:right="265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督导企业按要求落实国家粮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食收购政策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19" w:right="105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落实国家收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购政策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233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工作保障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33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保障工作正常运行</w:t>
            </w:r>
          </w:p>
        </w:tc>
        <w:tc>
          <w:tcPr>
            <w:tcW w:w="1272" w:type="dxa"/>
            <w:vAlign w:val="top"/>
          </w:tcPr>
          <w:p>
            <w:pPr>
              <w:spacing w:before="233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保障</w:t>
            </w:r>
          </w:p>
        </w:tc>
        <w:tc>
          <w:tcPr>
            <w:tcW w:w="1711" w:type="dxa"/>
            <w:vAlign w:val="top"/>
          </w:tcPr>
          <w:p>
            <w:pPr>
              <w:spacing w:before="234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5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3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1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15.满城区 2017-2020 年气代煤工程项目区级补贴资金绩效目标表</w:t>
      </w:r>
    </w:p>
    <w:p>
      <w:pPr>
        <w:spacing w:line="21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86" w:line="304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0"/>
                <w:sz w:val="20"/>
                <w:szCs w:val="20"/>
              </w:rPr>
              <w:t>LCFYO</w:t>
            </w: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36</w:t>
            </w:r>
            <w:r>
              <w:rPr>
                <w:rFonts w:ascii="宋体" w:hAnsi="宋体" w:eastAsia="宋体" w:cs="宋体"/>
                <w:position w:val="10"/>
                <w:sz w:val="20"/>
                <w:szCs w:val="20"/>
              </w:rPr>
              <w:t>BZKPM</w:t>
            </w:r>
          </w:p>
          <w:p>
            <w:pPr>
              <w:spacing w:line="186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A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7" w:line="237" w:lineRule="auto"/>
              <w:ind w:left="124" w:right="176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满城区 2017-2020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年气代煤工程项目区级补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贴资金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4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4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3765.00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4" w:line="18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3765.00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9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2020-2021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年度管道和设备补贴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9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9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9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9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1" w:line="263" w:lineRule="exact"/>
              <w:ind w:left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586" w:type="dxa"/>
            <w:vAlign w:val="top"/>
          </w:tcPr>
          <w:p>
            <w:pPr>
              <w:spacing w:before="101" w:line="263" w:lineRule="exact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42" w:type="dxa"/>
            <w:vAlign w:val="top"/>
          </w:tcPr>
          <w:p>
            <w:pPr>
              <w:spacing w:before="21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55" w:line="307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1.按时足额发放补贴，确保稳定运行。</w:t>
            </w:r>
          </w:p>
          <w:p>
            <w:pPr>
              <w:spacing w:before="1" w:line="222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2.提高大气环境质量，达到群众满意。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42" w:type="dxa"/>
            <w:vAlign w:val="top"/>
          </w:tcPr>
          <w:p>
            <w:pPr>
              <w:spacing w:before="11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1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1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18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1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17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41" w:lineRule="auto"/>
              <w:ind w:left="120" w:right="256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发放管道和设备补贴的实际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户数</w:t>
            </w:r>
          </w:p>
        </w:tc>
        <w:tc>
          <w:tcPr>
            <w:tcW w:w="1272" w:type="dxa"/>
            <w:vAlign w:val="top"/>
          </w:tcPr>
          <w:p>
            <w:pPr>
              <w:spacing w:before="153" w:line="239" w:lineRule="auto"/>
              <w:ind w:left="123" w:right="17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2017、2018、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每年度应享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受补贴户数</w:t>
            </w:r>
          </w:p>
        </w:tc>
        <w:tc>
          <w:tcPr>
            <w:tcW w:w="1711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3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before="83" w:line="235" w:lineRule="auto"/>
              <w:ind w:left="117" w:right="113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设备和管道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合格率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3" w:line="235" w:lineRule="auto"/>
              <w:ind w:left="128" w:right="258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通过验收的方式审查设备和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管道的合格率</w:t>
            </w:r>
          </w:p>
        </w:tc>
        <w:tc>
          <w:tcPr>
            <w:tcW w:w="1272" w:type="dxa"/>
            <w:vAlign w:val="top"/>
          </w:tcPr>
          <w:p>
            <w:pPr>
              <w:spacing w:before="72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验收结论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before="222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2" w:line="228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当年补贴发放完成情况</w:t>
            </w:r>
          </w:p>
        </w:tc>
        <w:tc>
          <w:tcPr>
            <w:tcW w:w="1272" w:type="dxa"/>
            <w:vAlign w:val="top"/>
          </w:tcPr>
          <w:p>
            <w:pPr>
              <w:spacing w:before="73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2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5" w:line="241" w:lineRule="auto"/>
              <w:ind w:left="117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5" w:line="241" w:lineRule="auto"/>
              <w:ind w:left="137" w:right="258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每年度每户应发的区级补贴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资金</w:t>
            </w:r>
          </w:p>
        </w:tc>
        <w:tc>
          <w:tcPr>
            <w:tcW w:w="1272" w:type="dxa"/>
            <w:vAlign w:val="top"/>
          </w:tcPr>
          <w:p>
            <w:pPr>
              <w:spacing w:before="160" w:line="246" w:lineRule="auto"/>
              <w:ind w:left="123" w:right="17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2017、2018、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每年度应享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受补贴区级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补贴资金</w:t>
            </w:r>
          </w:p>
        </w:tc>
        <w:tc>
          <w:tcPr>
            <w:tcW w:w="171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领导批示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9" w:line="233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89" w:line="233" w:lineRule="auto"/>
              <w:ind w:left="117" w:right="109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9" w:line="233" w:lineRule="auto"/>
              <w:ind w:left="119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7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23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30"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发放设备和管道补贴完成率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79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30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1" w:line="232" w:lineRule="auto"/>
              <w:ind w:left="116" w:right="113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1" w:line="232" w:lineRule="auto"/>
              <w:ind w:left="119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165" w:line="245" w:lineRule="auto"/>
              <w:ind w:left="123" w:right="17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2017、2018、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每年度区级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补贴资金发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放年限</w:t>
            </w:r>
          </w:p>
        </w:tc>
        <w:tc>
          <w:tcPr>
            <w:tcW w:w="171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领导批示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142" w:type="dxa"/>
            <w:vAlign w:val="top"/>
          </w:tcPr>
          <w:p>
            <w:pPr>
              <w:spacing w:before="253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3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before="253"/>
              <w:ind w:left="126" w:right="111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意度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53"/>
              <w:ind w:left="129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通过发放管道和设备补贴达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到服务对象满意</w:t>
            </w:r>
          </w:p>
        </w:tc>
        <w:tc>
          <w:tcPr>
            <w:tcW w:w="1272" w:type="dxa"/>
            <w:vAlign w:val="top"/>
          </w:tcPr>
          <w:p>
            <w:pPr>
              <w:spacing w:before="233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2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16.2021 年省级大气污染防治资金（用于 2020 年农村地区清洁取暖计</w:t>
      </w:r>
    </w:p>
    <w:p>
      <w:pPr>
        <w:spacing w:before="181" w:line="221" w:lineRule="auto"/>
        <w:ind w:left="7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7"/>
          <w:sz w:val="28"/>
          <w:szCs w:val="28"/>
        </w:rPr>
        <w:t>划省级补助</w:t>
      </w:r>
      <w:r>
        <w:rPr>
          <w:rFonts w:ascii="微软雅黑" w:hAnsi="微软雅黑" w:eastAsia="微软雅黑" w:cs="微软雅黑"/>
          <w:spacing w:val="-20"/>
          <w:sz w:val="28"/>
          <w:szCs w:val="28"/>
        </w:rPr>
        <w:t>）（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保财资环[2020]141 号） 绩效目标表</w:t>
      </w: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36" w:line="311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LU</w:t>
            </w: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TRE</w:t>
            </w: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4B01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SG</w:t>
            </w:r>
          </w:p>
          <w:p>
            <w:pPr>
              <w:spacing w:line="18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5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81" w:line="248" w:lineRule="auto"/>
              <w:ind w:left="119" w:right="116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年省级大气污染防治资金（用于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年农村地区清洁取暖计划省级补助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）（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保财资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环[2020]141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0" w:line="18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840.00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0" w:line="18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840.00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用于 2020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年完成的改造户运行补助。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3" w:line="267" w:lineRule="exact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spacing w:before="91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0"/>
                <w:szCs w:val="20"/>
              </w:rPr>
              <w:t>1.按时足额发放补贴，确保稳定运行。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2.提高大气环境质量，达到群众满意。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9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94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94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发放运行补贴的实际户数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≤26250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9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80" w:line="236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数据审查合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格率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通过对上报数据进行审查达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到的合格程度</w:t>
            </w:r>
          </w:p>
        </w:tc>
        <w:tc>
          <w:tcPr>
            <w:tcW w:w="1272" w:type="dxa"/>
            <w:vAlign w:val="top"/>
          </w:tcPr>
          <w:p>
            <w:pPr>
              <w:spacing w:before="231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≥98%</w:t>
            </w:r>
          </w:p>
        </w:tc>
        <w:tc>
          <w:tcPr>
            <w:tcW w:w="1711" w:type="dxa"/>
            <w:vAlign w:val="top"/>
          </w:tcPr>
          <w:p>
            <w:pPr>
              <w:spacing w:before="217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审核台帐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4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4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104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当年取暖季补贴完成情况</w:t>
            </w:r>
          </w:p>
        </w:tc>
        <w:tc>
          <w:tcPr>
            <w:tcW w:w="1272" w:type="dxa"/>
            <w:vAlign w:val="top"/>
          </w:tcPr>
          <w:p>
            <w:pPr>
              <w:spacing w:before="104" w:line="23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3" w:line="235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3" w:line="235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每户取暖季发放补贴区级最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高金额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≤320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5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发放取暖季补贴完成率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23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取暖季补贴发放年限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0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9" w:type="dxa"/>
            <w:vAlign w:val="top"/>
          </w:tcPr>
          <w:p>
            <w:pPr>
              <w:spacing w:before="251" w:line="24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通过发放运行补贴达到群众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3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17.2021 年省级大气污染防治资金（用于农村地区清洁取暖 2017 年、</w:t>
      </w:r>
    </w:p>
    <w:p>
      <w:pPr>
        <w:spacing w:before="181" w:line="221" w:lineRule="auto"/>
        <w:ind w:left="9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2019 年任务省级运行补贴（保财资环【2020】</w:t>
      </w:r>
      <w:r>
        <w:rPr>
          <w:rFonts w:ascii="微软雅黑" w:hAnsi="微软雅黑" w:eastAsia="微软雅黑" w:cs="微软雅黑"/>
          <w:spacing w:val="-19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142 号）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绩效目标表</w:t>
      </w: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82" w:line="211" w:lineRule="auto"/>
              <w:ind w:left="121" w:right="208"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13062121M03</w:t>
            </w:r>
            <w:r>
              <w:rPr>
                <w:rFonts w:ascii="宋体" w:hAnsi="宋体" w:eastAsia="宋体" w:cs="宋体"/>
                <w:sz w:val="20"/>
                <w:szCs w:val="20"/>
              </w:rPr>
              <w:t>WLQBYOPMK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9" w:line="248" w:lineRule="auto"/>
              <w:ind w:left="124" w:right="9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年省级大气污染防治资金（用于农村地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区清洁取暖 2017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年、2019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年任务省级运行补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贴（保财资环【2020】142 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0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3.50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0" w:line="18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3.50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用于农村地区清洁取暖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2017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年完成户取暖季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运行补贴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3" w:line="267" w:lineRule="exact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spacing w:before="91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0"/>
                <w:szCs w:val="20"/>
              </w:rPr>
              <w:t>1.按时足额发放补贴，确保稳定运行。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2.提高大气环境质量，达到群众满意。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9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94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94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发放运行补贴的实际户数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≤417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9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80" w:line="236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数据审查合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格率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通过对上报数据进行审查达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到的合格程度</w:t>
            </w:r>
          </w:p>
        </w:tc>
        <w:tc>
          <w:tcPr>
            <w:tcW w:w="1272" w:type="dxa"/>
            <w:vAlign w:val="top"/>
          </w:tcPr>
          <w:p>
            <w:pPr>
              <w:spacing w:before="231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≥98%</w:t>
            </w:r>
          </w:p>
        </w:tc>
        <w:tc>
          <w:tcPr>
            <w:tcW w:w="1711" w:type="dxa"/>
            <w:vAlign w:val="top"/>
          </w:tcPr>
          <w:p>
            <w:pPr>
              <w:spacing w:before="217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审核台帐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4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4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104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当年取暖季补贴完成情况</w:t>
            </w:r>
          </w:p>
        </w:tc>
        <w:tc>
          <w:tcPr>
            <w:tcW w:w="1272" w:type="dxa"/>
            <w:vAlign w:val="top"/>
          </w:tcPr>
          <w:p>
            <w:pPr>
              <w:spacing w:before="104" w:line="23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3" w:line="235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3" w:line="235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每户取暖季发放补贴区级最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高金额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≤160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5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发放取暖季补贴完成率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23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取暖季补贴发放年限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0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9" w:type="dxa"/>
            <w:vAlign w:val="top"/>
          </w:tcPr>
          <w:p>
            <w:pPr>
              <w:spacing w:before="251" w:line="24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通过发放运行补贴达到群众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4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83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18.区级洁净型煤补贴资金绩效目标表</w:t>
      </w:r>
    </w:p>
    <w:p>
      <w:pPr>
        <w:spacing w:line="21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77" w:line="316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1"/>
                <w:sz w:val="20"/>
                <w:szCs w:val="20"/>
              </w:rPr>
              <w:t>13062121N18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XY</w:t>
            </w:r>
            <w:r>
              <w:rPr>
                <w:rFonts w:ascii="宋体" w:hAnsi="宋体" w:eastAsia="宋体" w:cs="宋体"/>
                <w:spacing w:val="2"/>
                <w:position w:val="11"/>
                <w:sz w:val="20"/>
                <w:szCs w:val="20"/>
              </w:rPr>
              <w:t>6G9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WPGE</w:t>
            </w:r>
          </w:p>
          <w:p>
            <w:pPr>
              <w:spacing w:line="183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H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212" w:line="228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区级洁净型煤补贴资金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4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4" w:line="18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2000.00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4" w:line="18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2000.00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洁净型煤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2020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年度区级补贴资金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9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9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9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9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0" w:line="265" w:lineRule="exact"/>
              <w:ind w:left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586" w:type="dxa"/>
            <w:vAlign w:val="top"/>
          </w:tcPr>
          <w:p>
            <w:pPr>
              <w:spacing w:before="100" w:line="265" w:lineRule="exact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42" w:type="dxa"/>
            <w:vAlign w:val="top"/>
          </w:tcPr>
          <w:p>
            <w:pPr>
              <w:spacing w:before="217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54" w:line="307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1.保障洁净型煤配送，农民温暖过冬，做好大气污染防治工作。</w:t>
            </w:r>
          </w:p>
          <w:p>
            <w:pPr>
              <w:spacing w:line="223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2.按合同落实补贴资金，使中标单位满意。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42" w:type="dxa"/>
            <w:vAlign w:val="top"/>
          </w:tcPr>
          <w:p>
            <w:pPr>
              <w:spacing w:before="117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17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17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17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16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16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18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before="218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配送户数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1" w:line="236" w:lineRule="auto"/>
              <w:ind w:left="124" w:right="256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按照农业农村部门确户数进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行的配送户数</w:t>
            </w:r>
          </w:p>
        </w:tc>
        <w:tc>
          <w:tcPr>
            <w:tcW w:w="1272" w:type="dxa"/>
            <w:vAlign w:val="top"/>
          </w:tcPr>
          <w:p>
            <w:pPr>
              <w:spacing w:before="219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≥21675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219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确户台帐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5"/>
              <w:ind w:left="116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检测型煤达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标合格率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9"/>
              <w:ind w:left="119" w:righ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检测型煤各项指标达到《商品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煤质量民用型煤》</w:t>
            </w:r>
          </w:p>
          <w:p>
            <w:pPr>
              <w:spacing w:before="71" w:line="236" w:lineRule="auto"/>
              <w:ind w:left="119" w:right="88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GB34170-2017（型煤 1 号）指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标要求合格率</w:t>
            </w:r>
          </w:p>
        </w:tc>
        <w:tc>
          <w:tcPr>
            <w:tcW w:w="1272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检测报告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5" w:line="241" w:lineRule="auto"/>
              <w:ind w:left="118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完成合同任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务配送时间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242" w:lineRule="auto"/>
              <w:ind w:left="138" w:right="77" w:hanging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按照合同签订的交货（配送）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时间</w:t>
            </w:r>
          </w:p>
        </w:tc>
        <w:tc>
          <w:tcPr>
            <w:tcW w:w="1272" w:type="dxa"/>
            <w:vAlign w:val="top"/>
          </w:tcPr>
          <w:p>
            <w:pPr>
              <w:spacing w:before="91" w:line="252" w:lineRule="auto"/>
              <w:ind w:left="125" w:right="9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2020 年</w:t>
            </w:r>
            <w:r>
              <w:rPr>
                <w:rFonts w:ascii="宋体" w:hAnsi="宋体" w:eastAsia="宋体" w:cs="宋体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15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日前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完成合同任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务配送</w:t>
            </w:r>
          </w:p>
        </w:tc>
        <w:tc>
          <w:tcPr>
            <w:tcW w:w="1711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配送台帐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16" w:righ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市区级政府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补贴标准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33" w:lineRule="auto"/>
              <w:ind w:left="119" w:right="258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依据工作实施方案确定政府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补贴标准</w:t>
            </w:r>
          </w:p>
        </w:tc>
        <w:tc>
          <w:tcPr>
            <w:tcW w:w="1272" w:type="dxa"/>
            <w:vAlign w:val="top"/>
          </w:tcPr>
          <w:p>
            <w:pPr>
              <w:spacing w:before="232" w:line="237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590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吨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实施方案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7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87" w:line="234" w:lineRule="auto"/>
              <w:ind w:left="116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减轻居民负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担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7" w:line="234" w:lineRule="auto"/>
              <w:ind w:left="130" w:right="102" w:hanging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通过政府补贴， 减轻居民购买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型煤的资金负担</w:t>
            </w:r>
          </w:p>
        </w:tc>
        <w:tc>
          <w:tcPr>
            <w:tcW w:w="1272" w:type="dxa"/>
            <w:vAlign w:val="top"/>
          </w:tcPr>
          <w:p>
            <w:pPr>
              <w:spacing w:before="226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减轻</w:t>
            </w:r>
          </w:p>
        </w:tc>
        <w:tc>
          <w:tcPr>
            <w:tcW w:w="1711" w:type="dxa"/>
            <w:vAlign w:val="top"/>
          </w:tcPr>
          <w:p>
            <w:pPr>
              <w:spacing w:before="2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8" w:line="250" w:lineRule="auto"/>
              <w:ind w:left="117" w:right="106" w:firstLine="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实现环境保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护优化经济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发展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47" w:line="250" w:lineRule="auto"/>
              <w:ind w:left="120" w:right="15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有效提高经济高质量发展和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美丽河北建设,推动经济与环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境协调发展</w:t>
            </w:r>
          </w:p>
        </w:tc>
        <w:tc>
          <w:tcPr>
            <w:tcW w:w="1272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51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247"/>
              <w:ind w:left="116" w:right="113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9" w:line="244" w:lineRule="auto"/>
              <w:ind w:left="119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通过实施区域内的洁净型煤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配送推广工作， 使辖区内大气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环境质量得到改善</w:t>
            </w:r>
          </w:p>
        </w:tc>
        <w:tc>
          <w:tcPr>
            <w:tcW w:w="127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47"/>
              <w:ind w:left="124" w:right="124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大气环境监测数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2" w:type="dxa"/>
            <w:vAlign w:val="top"/>
          </w:tcPr>
          <w:p>
            <w:pPr>
              <w:spacing w:before="92" w:line="231" w:lineRule="auto"/>
              <w:ind w:left="122" w:right="116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改善大气污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染状况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2" w:line="231" w:lineRule="auto"/>
              <w:ind w:left="119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通过实施洁净型煤推广对区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域大气状况的改善影响周期</w:t>
            </w:r>
          </w:p>
        </w:tc>
        <w:tc>
          <w:tcPr>
            <w:tcW w:w="1272" w:type="dxa"/>
            <w:vAlign w:val="top"/>
          </w:tcPr>
          <w:p>
            <w:pPr>
              <w:spacing w:before="23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长期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142" w:type="dxa"/>
            <w:vAlign w:val="top"/>
          </w:tcPr>
          <w:p>
            <w:pPr>
              <w:spacing w:before="253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3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before="252" w:line="243" w:lineRule="auto"/>
              <w:ind w:left="263" w:right="111" w:hanging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(≥**%）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03" w:line="246" w:lineRule="auto"/>
              <w:ind w:left="119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通过实施区域内的洁净型煤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配送推广工作， 居民对使用洁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净型煤冬季取暖的满意情况</w:t>
            </w:r>
          </w:p>
        </w:tc>
        <w:tc>
          <w:tcPr>
            <w:tcW w:w="1272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≥95%</w:t>
            </w:r>
          </w:p>
        </w:tc>
        <w:tc>
          <w:tcPr>
            <w:tcW w:w="171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调查报告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5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19.2021 年中央大气污染防治资金（用于农村地区清洁取暖 2017 年、</w:t>
      </w:r>
    </w:p>
    <w:p>
      <w:pPr>
        <w:spacing w:before="181" w:line="221" w:lineRule="auto"/>
        <w:ind w:left="96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2018 年、</w:t>
      </w:r>
      <w:r>
        <w:rPr>
          <w:rFonts w:ascii="微软雅黑" w:hAnsi="微软雅黑" w:eastAsia="微软雅黑" w:cs="微软雅黑"/>
          <w:spacing w:val="49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2019 年任务省级运行补贴）保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财资环[2020]129 号绩效目标表</w:t>
      </w: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27" w:line="319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NGGSWTWDPFUG</w:t>
            </w:r>
          </w:p>
          <w:p>
            <w:pPr>
              <w:spacing w:line="187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M</w:t>
            </w:r>
          </w:p>
        </w:tc>
        <w:tc>
          <w:tcPr>
            <w:tcW w:w="15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9" w:line="248" w:lineRule="auto"/>
              <w:ind w:left="124" w:right="11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年中央大气污染防治资金（用于农村地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区清洁取暖 2017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年、 2018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年、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年任务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省级运行补贴）保财资环[2020]129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0" w:line="18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35.00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0" w:line="18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35.00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用于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年完成的改造户运行补助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3" w:line="267" w:lineRule="exact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spacing w:before="91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0"/>
                <w:szCs w:val="20"/>
              </w:rPr>
              <w:t>1.按时足额发放补贴，确保稳定运行。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2.提高大气环境质量，达到群众满意。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9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94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94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发放运行补贴的实际户数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≤2141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9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80" w:line="236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数据审查合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格率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通过对上报数据进行审查达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到的合格程度</w:t>
            </w:r>
          </w:p>
        </w:tc>
        <w:tc>
          <w:tcPr>
            <w:tcW w:w="1272" w:type="dxa"/>
            <w:vAlign w:val="top"/>
          </w:tcPr>
          <w:p>
            <w:pPr>
              <w:spacing w:before="231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≥98%</w:t>
            </w:r>
          </w:p>
        </w:tc>
        <w:tc>
          <w:tcPr>
            <w:tcW w:w="1711" w:type="dxa"/>
            <w:vAlign w:val="top"/>
          </w:tcPr>
          <w:p>
            <w:pPr>
              <w:spacing w:before="217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审核台帐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4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4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104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当年取暖季补贴完成情况</w:t>
            </w:r>
          </w:p>
        </w:tc>
        <w:tc>
          <w:tcPr>
            <w:tcW w:w="1272" w:type="dxa"/>
            <w:vAlign w:val="top"/>
          </w:tcPr>
          <w:p>
            <w:pPr>
              <w:spacing w:before="104" w:line="23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3" w:line="235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3" w:line="235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每户取暖季发放补贴区级最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高金额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≤320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5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发放取暖季补贴完成率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23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取暖季补贴发放年限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0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9" w:type="dxa"/>
            <w:vAlign w:val="top"/>
          </w:tcPr>
          <w:p>
            <w:pPr>
              <w:spacing w:before="251" w:line="24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通过发放运行补贴达到群众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6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58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20.京津冀生活用纸科技创新产业园规划编制费用绩效目标表</w:t>
      </w:r>
    </w:p>
    <w:p>
      <w:pPr>
        <w:spacing w:line="21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0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1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Align w:val="top"/>
          </w:tcPr>
          <w:p>
            <w:pPr>
              <w:spacing w:before="212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76" w:line="317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RSN</w:t>
            </w:r>
            <w:r>
              <w:rPr>
                <w:rFonts w:ascii="宋体" w:hAnsi="宋体" w:eastAsia="宋体" w:cs="宋体"/>
                <w:spacing w:val="4"/>
                <w:position w:val="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PIKAC</w:t>
            </w:r>
            <w:r>
              <w:rPr>
                <w:rFonts w:ascii="宋体" w:hAnsi="宋体" w:eastAsia="宋体" w:cs="宋体"/>
                <w:spacing w:val="4"/>
                <w:position w:val="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ZW</w:t>
            </w:r>
          </w:p>
          <w:p>
            <w:pPr>
              <w:spacing w:line="183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top"/>
          </w:tcPr>
          <w:p>
            <w:pPr>
              <w:spacing w:before="21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9" w:line="237" w:lineRule="auto"/>
              <w:ind w:left="123" w:right="188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京津冀生活用纸科技创新产业园规划编制费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7" w:line="223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8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34" w:line="18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20.00</w:t>
            </w:r>
          </w:p>
        </w:tc>
        <w:tc>
          <w:tcPr>
            <w:tcW w:w="1586" w:type="dxa"/>
            <w:vAlign w:val="top"/>
          </w:tcPr>
          <w:p>
            <w:pPr>
              <w:spacing w:before="9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34" w:line="18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20.00</w:t>
            </w:r>
          </w:p>
        </w:tc>
        <w:tc>
          <w:tcPr>
            <w:tcW w:w="1272" w:type="dxa"/>
            <w:vAlign w:val="top"/>
          </w:tcPr>
          <w:p>
            <w:pPr>
              <w:spacing w:before="99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7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编制《京津冀生活用纸科技创新产业园总体规划》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60" w:line="242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100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100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100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100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102" w:line="241" w:lineRule="auto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100.00%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14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before="66" w:line="22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1.聘请专业单位编制出科学合理、可操作性强的规划</w:t>
            </w:r>
          </w:p>
          <w:p>
            <w:pPr>
              <w:spacing w:before="70" w:line="239" w:lineRule="auto"/>
              <w:ind w:left="116" w:righ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2.科学规划布局，解决企业无序建设、生产安全等问题，使这一支柱产业可持续健康发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42" w:type="dxa"/>
            <w:vAlign w:val="top"/>
          </w:tcPr>
          <w:p>
            <w:pPr>
              <w:spacing w:before="121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1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2" w:type="dxa"/>
            <w:vAlign w:val="top"/>
          </w:tcPr>
          <w:p>
            <w:pPr>
              <w:spacing w:before="121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21" w:line="228" w:lineRule="auto"/>
              <w:ind w:left="8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0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0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22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2" w:type="dxa"/>
            <w:vAlign w:val="top"/>
          </w:tcPr>
          <w:p>
            <w:pPr>
              <w:spacing w:before="83" w:line="235" w:lineRule="auto"/>
              <w:ind w:left="116" w:right="111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编制规划数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量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2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编制规划完成数量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项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2" w:type="dxa"/>
            <w:vAlign w:val="top"/>
          </w:tcPr>
          <w:p>
            <w:pPr>
              <w:spacing w:before="84" w:line="235" w:lineRule="auto"/>
              <w:ind w:left="117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规划通过情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3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请示区政府通过情况</w:t>
            </w:r>
          </w:p>
        </w:tc>
        <w:tc>
          <w:tcPr>
            <w:tcW w:w="1272" w:type="dxa"/>
            <w:vAlign w:val="top"/>
          </w:tcPr>
          <w:p>
            <w:pPr>
              <w:spacing w:before="231" w:line="235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通过</w:t>
            </w:r>
          </w:p>
        </w:tc>
        <w:tc>
          <w:tcPr>
            <w:tcW w:w="1711" w:type="dxa"/>
            <w:vAlign w:val="top"/>
          </w:tcPr>
          <w:p>
            <w:pPr>
              <w:spacing w:before="226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7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47" w:right="111" w:hanging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编制完成时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间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88" w:line="233" w:lineRule="auto"/>
              <w:ind w:left="118" w:righ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通过调研、编制到制定园区规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划完成时间</w:t>
            </w:r>
          </w:p>
        </w:tc>
        <w:tc>
          <w:tcPr>
            <w:tcW w:w="1272" w:type="dxa"/>
            <w:vAlign w:val="top"/>
          </w:tcPr>
          <w:p>
            <w:pPr>
              <w:spacing w:before="88" w:line="233" w:lineRule="auto"/>
              <w:ind w:left="129" w:right="85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30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日前</w:t>
            </w:r>
          </w:p>
        </w:tc>
        <w:tc>
          <w:tcPr>
            <w:tcW w:w="1711" w:type="dxa"/>
            <w:vAlign w:val="top"/>
          </w:tcPr>
          <w:p>
            <w:pPr>
              <w:spacing w:before="2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1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2" w:type="dxa"/>
            <w:vAlign w:val="top"/>
          </w:tcPr>
          <w:p>
            <w:pPr>
              <w:spacing w:before="110" w:line="227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资金成本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112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编制总费用</w:t>
            </w:r>
          </w:p>
        </w:tc>
        <w:tc>
          <w:tcPr>
            <w:tcW w:w="1272" w:type="dxa"/>
            <w:vAlign w:val="top"/>
          </w:tcPr>
          <w:p>
            <w:pPr>
              <w:spacing w:before="113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1711" w:type="dxa"/>
            <w:vAlign w:val="top"/>
          </w:tcPr>
          <w:p>
            <w:pPr>
              <w:spacing w:before="113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领导批示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91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1" w:line="232" w:lineRule="auto"/>
              <w:ind w:left="118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经济发展情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28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促进生活用纸园区经济发展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before="228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18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社会发展情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况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90" w:line="232" w:lineRule="auto"/>
              <w:ind w:left="124" w:right="258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加快生活用纸园区社会方面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发展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加快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0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2" w:type="dxa"/>
            <w:vAlign w:val="top"/>
          </w:tcPr>
          <w:p>
            <w:pPr>
              <w:spacing w:before="90" w:line="232" w:lineRule="auto"/>
              <w:ind w:left="117" w:right="113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改善生态环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境质量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before="232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提高生活用纸园区环境质量</w:t>
            </w:r>
          </w:p>
        </w:tc>
        <w:tc>
          <w:tcPr>
            <w:tcW w:w="1272" w:type="dxa"/>
            <w:vAlign w:val="top"/>
          </w:tcPr>
          <w:p>
            <w:pPr>
              <w:spacing w:before="23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提高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4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4" w:line="245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2" w:type="dxa"/>
            <w:vAlign w:val="top"/>
          </w:tcPr>
          <w:p>
            <w:pPr>
              <w:spacing w:before="254"/>
              <w:ind w:left="126" w:right="111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意度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服务对象满意度</w:t>
            </w:r>
          </w:p>
        </w:tc>
        <w:tc>
          <w:tcPr>
            <w:tcW w:w="127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</w:t>
            </w:r>
          </w:p>
        </w:tc>
        <w:tc>
          <w:tcPr>
            <w:tcW w:w="171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2" w:line="123" w:lineRule="exact"/>
        <w:ind w:left="920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;;</w:t>
      </w:r>
    </w:p>
    <w:p>
      <w:pPr>
        <w:spacing w:line="123" w:lineRule="exact"/>
        <w:rPr>
          <w:rFonts w:ascii="Times New Roman" w:hAnsi="Times New Roman" w:eastAsia="Times New Roman" w:cs="Times New Roman"/>
          <w:sz w:val="18"/>
          <w:szCs w:val="18"/>
        </w:rPr>
        <w:sectPr>
          <w:footerReference r:id="rId37" w:type="default"/>
          <w:pgSz w:w="11905" w:h="16840"/>
          <w:pgMar w:top="1431" w:right="1236" w:bottom="400" w:left="1239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4" w:lineRule="auto"/>
        <w:ind w:left="658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21.满城区“气代煤”工程 2017、2018、2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019、2020 年任务改造户</w:t>
      </w:r>
    </w:p>
    <w:p>
      <w:pPr>
        <w:spacing w:before="255" w:line="184" w:lineRule="auto"/>
        <w:ind w:left="9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2020-2021 年度取暖季区级气量运行补贴绩效目标表</w:t>
      </w:r>
    </w:p>
    <w:p>
      <w:pPr>
        <w:spacing w:line="16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36" w:line="311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WXII</w:t>
            </w: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RL</w:t>
            </w:r>
            <w:r>
              <w:rPr>
                <w:rFonts w:ascii="宋体" w:hAnsi="宋体" w:eastAsia="宋体" w:cs="宋体"/>
                <w:spacing w:val="3"/>
                <w:position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position w:val="11"/>
                <w:sz w:val="20"/>
                <w:szCs w:val="20"/>
              </w:rPr>
              <w:t>GVG</w:t>
            </w:r>
          </w:p>
          <w:p>
            <w:pPr>
              <w:spacing w:line="18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9" w:line="247" w:lineRule="auto"/>
              <w:ind w:left="119" w:right="8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满城区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2"/>
                <w:szCs w:val="22"/>
              </w:rPr>
              <w:t>“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气代煤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2"/>
                <w:szCs w:val="22"/>
              </w:rPr>
              <w:t>”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 2017、2018、2019、2020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年任务改造户 2020-2021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年度取暖季区级气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量运行补贴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29" w:line="190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1535.00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29" w:line="19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1535.00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2020-2021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年度运行补贴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1" w:line="267" w:lineRule="exact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0"/>
                <w:szCs w:val="20"/>
              </w:rPr>
              <w:t>1.按时足额发放补贴，确保稳定运行。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2.提高大气环境质量，达到群众满意。</w:t>
            </w:r>
          </w:p>
        </w:tc>
      </w:tr>
    </w:tbl>
    <w:p>
      <w:pPr>
        <w:spacing w:line="15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9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94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94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发放运行补贴的实际户数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≤70757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9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80" w:line="236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数据审查合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格率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通过对上报数据进行审查达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到的合格程度</w:t>
            </w:r>
          </w:p>
        </w:tc>
        <w:tc>
          <w:tcPr>
            <w:tcW w:w="1272" w:type="dxa"/>
            <w:vAlign w:val="top"/>
          </w:tcPr>
          <w:p>
            <w:pPr>
              <w:spacing w:before="231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≥98%</w:t>
            </w:r>
          </w:p>
        </w:tc>
        <w:tc>
          <w:tcPr>
            <w:tcW w:w="1711" w:type="dxa"/>
            <w:vAlign w:val="top"/>
          </w:tcPr>
          <w:p>
            <w:pPr>
              <w:spacing w:before="217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审核台帐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4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4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104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当年取暖季补贴完成情况</w:t>
            </w:r>
          </w:p>
        </w:tc>
        <w:tc>
          <w:tcPr>
            <w:tcW w:w="1272" w:type="dxa"/>
            <w:vAlign w:val="top"/>
          </w:tcPr>
          <w:p>
            <w:pPr>
              <w:spacing w:before="104" w:line="23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3" w:line="235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3" w:line="235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每户取暖季发放补贴区级最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高金额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≤440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领导批示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5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发放取暖季补贴完成率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23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取暖季补贴发放年限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省市文件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0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9" w:type="dxa"/>
            <w:vAlign w:val="top"/>
          </w:tcPr>
          <w:p>
            <w:pPr>
              <w:spacing w:before="251" w:line="24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通过发放运行补贴达到群众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8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20" w:line="221" w:lineRule="auto"/>
        <w:ind w:left="658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22.2021 年中央大气污染防治资金（用于农村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地区清洁取暖 2017 年、</w:t>
      </w:r>
    </w:p>
    <w:p>
      <w:pPr>
        <w:spacing w:before="181" w:line="221" w:lineRule="auto"/>
        <w:ind w:left="96"/>
        <w:outlineLvl w:val="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2018 年、</w:t>
      </w:r>
      <w:r>
        <w:rPr>
          <w:rFonts w:ascii="微软雅黑" w:hAnsi="微软雅黑" w:eastAsia="微软雅黑" w:cs="微软雅黑"/>
          <w:spacing w:val="49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2019 年任务省级运行补贴）保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财资环[2020]129 号绩效目标表</w:t>
      </w: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2"/>
        <w:gridCol w:w="1586"/>
        <w:gridCol w:w="1302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07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7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303001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保定市满城区发展和改革局</w:t>
            </w:r>
          </w:p>
        </w:tc>
        <w:tc>
          <w:tcPr>
            <w:tcW w:w="17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8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4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项目编码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282" w:line="211" w:lineRule="auto"/>
              <w:ind w:left="121" w:right="208"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13062121</w:t>
            </w:r>
            <w:r>
              <w:rPr>
                <w:rFonts w:ascii="宋体" w:hAnsi="宋体" w:eastAsia="宋体" w:cs="宋体"/>
                <w:sz w:val="20"/>
                <w:szCs w:val="20"/>
              </w:rPr>
              <w:t>XW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62X0</w:t>
            </w:r>
            <w:r>
              <w:rPr>
                <w:rFonts w:ascii="宋体" w:hAnsi="宋体" w:eastAsia="宋体" w:cs="宋体"/>
                <w:sz w:val="20"/>
                <w:szCs w:val="20"/>
              </w:rPr>
              <w:t>EQUWD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项目名称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79" w:line="248" w:lineRule="auto"/>
              <w:ind w:left="124" w:right="11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年中央大气污染防治资金（用于农村地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区清洁取暖 2017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年、 2018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年、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年任务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省级运行补贴）保财资环[2020]129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61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预算规模</w:t>
            </w:r>
          </w:p>
          <w:p>
            <w:pPr>
              <w:spacing w:before="53"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及资金用</w:t>
            </w:r>
          </w:p>
          <w:p>
            <w:pPr>
              <w:spacing w:before="39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途</w:t>
            </w:r>
          </w:p>
        </w:tc>
        <w:tc>
          <w:tcPr>
            <w:tcW w:w="1133" w:type="dxa"/>
            <w:vAlign w:val="top"/>
          </w:tcPr>
          <w:p>
            <w:pPr>
              <w:spacing w:before="97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预算数</w:t>
            </w:r>
          </w:p>
        </w:tc>
        <w:tc>
          <w:tcPr>
            <w:tcW w:w="1272" w:type="dxa"/>
            <w:vAlign w:val="top"/>
          </w:tcPr>
          <w:p>
            <w:pPr>
              <w:spacing w:before="129" w:line="19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518.00</w:t>
            </w:r>
          </w:p>
        </w:tc>
        <w:tc>
          <w:tcPr>
            <w:tcW w:w="1586" w:type="dxa"/>
            <w:vAlign w:val="top"/>
          </w:tcPr>
          <w:p>
            <w:pPr>
              <w:spacing w:before="9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其中：财政资金</w:t>
            </w:r>
          </w:p>
        </w:tc>
        <w:tc>
          <w:tcPr>
            <w:tcW w:w="1302" w:type="dxa"/>
            <w:vAlign w:val="top"/>
          </w:tcPr>
          <w:p>
            <w:pPr>
              <w:spacing w:before="129" w:line="190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518.00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其他资金</w:t>
            </w:r>
          </w:p>
        </w:tc>
        <w:tc>
          <w:tcPr>
            <w:tcW w:w="1711" w:type="dxa"/>
            <w:vAlign w:val="top"/>
          </w:tcPr>
          <w:p>
            <w:pPr>
              <w:spacing w:before="13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6" w:type="dxa"/>
            <w:gridSpan w:val="6"/>
            <w:vAlign w:val="top"/>
          </w:tcPr>
          <w:p>
            <w:pPr>
              <w:spacing w:before="1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用于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2018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年完成的改造户运行补助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41" w:lineRule="auto"/>
              <w:ind w:left="119" w:right="115"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资金支出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计划（%）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spacing w:before="96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月底</w:t>
            </w:r>
          </w:p>
        </w:tc>
        <w:tc>
          <w:tcPr>
            <w:tcW w:w="1586" w:type="dxa"/>
            <w:vAlign w:val="top"/>
          </w:tcPr>
          <w:p>
            <w:pPr>
              <w:spacing w:before="96" w:line="228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月底</w:t>
            </w:r>
          </w:p>
        </w:tc>
        <w:tc>
          <w:tcPr>
            <w:tcW w:w="1302" w:type="dxa"/>
            <w:vAlign w:val="top"/>
          </w:tcPr>
          <w:p>
            <w:pPr>
              <w:spacing w:before="96" w:line="22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6" w:line="228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93" w:line="267" w:lineRule="exact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50.00%</w:t>
            </w:r>
          </w:p>
        </w:tc>
        <w:tc>
          <w:tcPr>
            <w:tcW w:w="1302" w:type="dxa"/>
            <w:vAlign w:val="top"/>
          </w:tcPr>
          <w:p>
            <w:pPr>
              <w:spacing w:before="91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100.00%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2" w:type="dxa"/>
            <w:tcBorders>
              <w:bottom w:val="nil"/>
            </w:tcBorders>
            <w:vAlign w:val="top"/>
          </w:tcPr>
          <w:p>
            <w:pPr>
              <w:spacing w:before="213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8276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298" w:lineRule="exact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0"/>
                <w:szCs w:val="20"/>
              </w:rPr>
              <w:t>1.按时足额发放补贴，确保稳定运行。</w:t>
            </w:r>
          </w:p>
          <w:p>
            <w:pPr>
              <w:spacing w:line="21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2.提高大气环境质量，达到群众满意。</w:t>
            </w:r>
          </w:p>
        </w:tc>
      </w:tr>
    </w:tbl>
    <w:p>
      <w:pPr>
        <w:spacing w:line="14" w:lineRule="exact"/>
      </w:pPr>
    </w:p>
    <w:tbl>
      <w:tblPr>
        <w:tblStyle w:val="5"/>
        <w:tblW w:w="94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33"/>
        <w:gridCol w:w="1271"/>
        <w:gridCol w:w="2889"/>
        <w:gridCol w:w="12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2" w:type="dxa"/>
            <w:vAlign w:val="top"/>
          </w:tcPr>
          <w:p>
            <w:pPr>
              <w:spacing w:before="128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133" w:type="dxa"/>
            <w:vAlign w:val="top"/>
          </w:tcPr>
          <w:p>
            <w:pPr>
              <w:spacing w:before="128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1271" w:type="dxa"/>
            <w:vAlign w:val="top"/>
          </w:tcPr>
          <w:p>
            <w:pPr>
              <w:spacing w:before="128" w:line="228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三级指标</w:t>
            </w:r>
          </w:p>
        </w:tc>
        <w:tc>
          <w:tcPr>
            <w:tcW w:w="2889" w:type="dxa"/>
            <w:vAlign w:val="top"/>
          </w:tcPr>
          <w:p>
            <w:pPr>
              <w:spacing w:before="128" w:line="228" w:lineRule="auto"/>
              <w:ind w:left="8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绩效指标描述</w:t>
            </w:r>
          </w:p>
        </w:tc>
        <w:tc>
          <w:tcPr>
            <w:tcW w:w="1272" w:type="dxa"/>
            <w:vAlign w:val="top"/>
          </w:tcPr>
          <w:p>
            <w:pPr>
              <w:spacing w:before="127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1711" w:type="dxa"/>
            <w:vAlign w:val="top"/>
          </w:tcPr>
          <w:p>
            <w:pPr>
              <w:spacing w:before="125" w:line="227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产出指标</w:t>
            </w:r>
          </w:p>
        </w:tc>
        <w:tc>
          <w:tcPr>
            <w:tcW w:w="1133" w:type="dxa"/>
            <w:vAlign w:val="top"/>
          </w:tcPr>
          <w:p>
            <w:pPr>
              <w:spacing w:before="9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271" w:type="dxa"/>
            <w:vAlign w:val="top"/>
          </w:tcPr>
          <w:p>
            <w:pPr>
              <w:spacing w:before="94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发放户数</w:t>
            </w:r>
          </w:p>
        </w:tc>
        <w:tc>
          <w:tcPr>
            <w:tcW w:w="2889" w:type="dxa"/>
            <w:vAlign w:val="top"/>
          </w:tcPr>
          <w:p>
            <w:pPr>
              <w:spacing w:before="94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发放运行补贴的实际户数</w:t>
            </w:r>
          </w:p>
        </w:tc>
        <w:tc>
          <w:tcPr>
            <w:tcW w:w="1272" w:type="dxa"/>
            <w:vAlign w:val="top"/>
          </w:tcPr>
          <w:p>
            <w:pPr>
              <w:spacing w:before="97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≤32404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户</w:t>
            </w:r>
          </w:p>
        </w:tc>
        <w:tc>
          <w:tcPr>
            <w:tcW w:w="1711" w:type="dxa"/>
            <w:vAlign w:val="top"/>
          </w:tcPr>
          <w:p>
            <w:pPr>
              <w:spacing w:before="9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质量指标</w:t>
            </w:r>
          </w:p>
        </w:tc>
        <w:tc>
          <w:tcPr>
            <w:tcW w:w="1271" w:type="dxa"/>
            <w:vAlign w:val="top"/>
          </w:tcPr>
          <w:p>
            <w:pPr>
              <w:spacing w:before="80" w:line="236" w:lineRule="auto"/>
              <w:ind w:left="116" w:right="1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数据审查合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格率</w:t>
            </w:r>
          </w:p>
        </w:tc>
        <w:tc>
          <w:tcPr>
            <w:tcW w:w="2889" w:type="dxa"/>
            <w:vAlign w:val="top"/>
          </w:tcPr>
          <w:p>
            <w:pPr>
              <w:spacing w:before="80" w:line="236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通过对上报数据进行审查达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到的合格程度</w:t>
            </w:r>
          </w:p>
        </w:tc>
        <w:tc>
          <w:tcPr>
            <w:tcW w:w="1272" w:type="dxa"/>
            <w:vAlign w:val="top"/>
          </w:tcPr>
          <w:p>
            <w:pPr>
              <w:spacing w:before="231" w:line="266" w:lineRule="exact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0"/>
                <w:szCs w:val="20"/>
              </w:rPr>
              <w:t>≥98%</w:t>
            </w:r>
          </w:p>
        </w:tc>
        <w:tc>
          <w:tcPr>
            <w:tcW w:w="1711" w:type="dxa"/>
            <w:vAlign w:val="top"/>
          </w:tcPr>
          <w:p>
            <w:pPr>
              <w:spacing w:before="217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审核台帐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04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271" w:type="dxa"/>
            <w:vAlign w:val="top"/>
          </w:tcPr>
          <w:p>
            <w:pPr>
              <w:spacing w:before="104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完成率</w:t>
            </w:r>
          </w:p>
        </w:tc>
        <w:tc>
          <w:tcPr>
            <w:tcW w:w="2889" w:type="dxa"/>
            <w:vAlign w:val="top"/>
          </w:tcPr>
          <w:p>
            <w:pPr>
              <w:spacing w:before="104" w:line="22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当年取暖季补贴完成情况</w:t>
            </w:r>
          </w:p>
        </w:tc>
        <w:tc>
          <w:tcPr>
            <w:tcW w:w="1272" w:type="dxa"/>
            <w:vAlign w:val="top"/>
          </w:tcPr>
          <w:p>
            <w:pPr>
              <w:spacing w:before="104" w:line="23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10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成本指标</w:t>
            </w:r>
          </w:p>
        </w:tc>
        <w:tc>
          <w:tcPr>
            <w:tcW w:w="1271" w:type="dxa"/>
            <w:vAlign w:val="top"/>
          </w:tcPr>
          <w:p>
            <w:pPr>
              <w:spacing w:before="83" w:line="235" w:lineRule="auto"/>
              <w:ind w:left="117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户均发放标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2889" w:type="dxa"/>
            <w:vAlign w:val="top"/>
          </w:tcPr>
          <w:p>
            <w:pPr>
              <w:spacing w:before="83" w:line="235" w:lineRule="auto"/>
              <w:ind w:left="130" w:right="258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每户取暖季发放补贴区级最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高金额</w:t>
            </w:r>
          </w:p>
        </w:tc>
        <w:tc>
          <w:tcPr>
            <w:tcW w:w="1272" w:type="dxa"/>
            <w:vAlign w:val="top"/>
          </w:tcPr>
          <w:p>
            <w:pPr>
              <w:spacing w:before="223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≤320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  <w:tc>
          <w:tcPr>
            <w:tcW w:w="1711" w:type="dxa"/>
            <w:vAlign w:val="top"/>
          </w:tcPr>
          <w:p>
            <w:pPr>
              <w:spacing w:before="22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效益指标</w:t>
            </w:r>
          </w:p>
        </w:tc>
        <w:tc>
          <w:tcPr>
            <w:tcW w:w="1133" w:type="dxa"/>
            <w:vAlign w:val="top"/>
          </w:tcPr>
          <w:p>
            <w:pPr>
              <w:spacing w:before="85" w:line="234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85" w:line="234" w:lineRule="auto"/>
              <w:ind w:left="117" w:right="10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降低取暖成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本</w:t>
            </w:r>
          </w:p>
        </w:tc>
        <w:tc>
          <w:tcPr>
            <w:tcW w:w="2889" w:type="dxa"/>
            <w:vAlign w:val="top"/>
          </w:tcPr>
          <w:p>
            <w:pPr>
              <w:spacing w:before="85" w:line="234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通过补贴的方式降低取暖成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1272" w:type="dxa"/>
            <w:vAlign w:val="top"/>
          </w:tcPr>
          <w:p>
            <w:pPr>
              <w:spacing w:before="224" w:line="228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降低</w:t>
            </w:r>
          </w:p>
        </w:tc>
        <w:tc>
          <w:tcPr>
            <w:tcW w:w="1711" w:type="dxa"/>
            <w:vAlign w:val="top"/>
          </w:tcPr>
          <w:p>
            <w:pPr>
              <w:spacing w:before="224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89" w:line="232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22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2889" w:type="dxa"/>
            <w:vAlign w:val="top"/>
          </w:tcPr>
          <w:p>
            <w:pPr>
              <w:spacing w:before="22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发放取暖季补贴完成率</w:t>
            </w:r>
          </w:p>
        </w:tc>
        <w:tc>
          <w:tcPr>
            <w:tcW w:w="1272" w:type="dxa"/>
            <w:vAlign w:val="top"/>
          </w:tcPr>
          <w:p>
            <w:pPr>
              <w:spacing w:before="225" w:line="269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before="22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发放明细表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2" w:line="231" w:lineRule="auto"/>
              <w:ind w:left="116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指标</w:t>
            </w:r>
          </w:p>
        </w:tc>
        <w:tc>
          <w:tcPr>
            <w:tcW w:w="1271" w:type="dxa"/>
            <w:vAlign w:val="top"/>
          </w:tcPr>
          <w:p>
            <w:pPr>
              <w:spacing w:before="92" w:line="231" w:lineRule="auto"/>
              <w:ind w:left="116" w:right="112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大气环境质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量改善</w:t>
            </w:r>
          </w:p>
        </w:tc>
        <w:tc>
          <w:tcPr>
            <w:tcW w:w="2889" w:type="dxa"/>
            <w:vAlign w:val="top"/>
          </w:tcPr>
          <w:p>
            <w:pPr>
              <w:spacing w:before="92" w:line="23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通过实施气代煤工程改善区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域内大气环境质量</w:t>
            </w:r>
          </w:p>
        </w:tc>
        <w:tc>
          <w:tcPr>
            <w:tcW w:w="1272" w:type="dxa"/>
            <w:vAlign w:val="top"/>
          </w:tcPr>
          <w:p>
            <w:pPr>
              <w:spacing w:before="227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改善</w:t>
            </w:r>
          </w:p>
        </w:tc>
        <w:tc>
          <w:tcPr>
            <w:tcW w:w="1711" w:type="dxa"/>
            <w:vAlign w:val="top"/>
          </w:tcPr>
          <w:p>
            <w:pPr>
              <w:spacing w:before="231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91" w:line="231" w:lineRule="auto"/>
              <w:ind w:left="134" w:right="185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响指标</w:t>
            </w:r>
          </w:p>
        </w:tc>
        <w:tc>
          <w:tcPr>
            <w:tcW w:w="1271" w:type="dxa"/>
            <w:vAlign w:val="top"/>
          </w:tcPr>
          <w:p>
            <w:pPr>
              <w:spacing w:before="23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影响期限</w:t>
            </w:r>
          </w:p>
        </w:tc>
        <w:tc>
          <w:tcPr>
            <w:tcW w:w="2889" w:type="dxa"/>
            <w:vAlign w:val="top"/>
          </w:tcPr>
          <w:p>
            <w:pPr>
              <w:spacing w:before="23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取暖季补贴发放年限</w:t>
            </w:r>
          </w:p>
        </w:tc>
        <w:tc>
          <w:tcPr>
            <w:tcW w:w="1272" w:type="dxa"/>
            <w:vAlign w:val="top"/>
          </w:tcPr>
          <w:p>
            <w:pPr>
              <w:spacing w:before="231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年</w:t>
            </w:r>
          </w:p>
        </w:tc>
        <w:tc>
          <w:tcPr>
            <w:tcW w:w="1711" w:type="dxa"/>
            <w:vAlign w:val="top"/>
          </w:tcPr>
          <w:p>
            <w:pPr>
              <w:spacing w:before="232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2" w:type="dxa"/>
            <w:vAlign w:val="top"/>
          </w:tcPr>
          <w:p>
            <w:pPr>
              <w:spacing w:before="250" w:line="242" w:lineRule="auto"/>
              <w:ind w:left="474" w:right="149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133" w:type="dxa"/>
            <w:vAlign w:val="top"/>
          </w:tcPr>
          <w:p>
            <w:pPr>
              <w:spacing w:before="102" w:line="246" w:lineRule="auto"/>
              <w:ind w:left="112" w:right="18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满意度指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27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群众满意度</w:t>
            </w:r>
          </w:p>
        </w:tc>
        <w:tc>
          <w:tcPr>
            <w:tcW w:w="2889" w:type="dxa"/>
            <w:vAlign w:val="top"/>
          </w:tcPr>
          <w:p>
            <w:pPr>
              <w:spacing w:before="251" w:line="241" w:lineRule="auto"/>
              <w:ind w:left="120" w:righ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通过发放运行补贴达到群众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满意</w:t>
            </w:r>
          </w:p>
        </w:tc>
        <w:tc>
          <w:tcPr>
            <w:tcW w:w="12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exact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100%</w:t>
            </w:r>
          </w:p>
        </w:tc>
        <w:tc>
          <w:tcPr>
            <w:tcW w:w="17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工作需要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9" w:type="default"/>
          <w:pgSz w:w="11905" w:h="16840"/>
          <w:pgMar w:top="1431" w:right="1236" w:bottom="1136" w:left="1239" w:header="0" w:footer="974" w:gutter="0"/>
          <w:cols w:space="720" w:num="1"/>
        </w:sectPr>
      </w:pPr>
    </w:p>
    <w:p>
      <w:pPr>
        <w:pStyle w:val="2"/>
        <w:spacing w:before="168" w:line="227" w:lineRule="auto"/>
        <w:ind w:left="2579"/>
        <w:outlineLvl w:val="0"/>
        <w:rPr>
          <w:sz w:val="35"/>
          <w:szCs w:val="35"/>
        </w:rPr>
      </w:pPr>
      <w:r>
        <w:rPr>
          <w:spacing w:val="4"/>
          <w:sz w:val="35"/>
          <w:szCs w:val="35"/>
        </w:rPr>
        <w:t>第六部分：政府采购预算情况</w:t>
      </w: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101" w:line="213" w:lineRule="auto"/>
        <w:ind w:left="690"/>
        <w:outlineLvl w:val="0"/>
      </w:pPr>
      <w:r>
        <w:rPr>
          <w:spacing w:val="4"/>
        </w:rPr>
        <w:t>2021 年，我部门没有安排政府采购预算，空表</w:t>
      </w:r>
      <w:r>
        <w:rPr>
          <w:spacing w:val="3"/>
        </w:rPr>
        <w:t>列示</w:t>
      </w:r>
    </w:p>
    <w:tbl>
      <w:tblPr>
        <w:tblStyle w:val="5"/>
        <w:tblW w:w="9503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240"/>
        <w:gridCol w:w="871"/>
        <w:gridCol w:w="637"/>
        <w:gridCol w:w="418"/>
        <w:gridCol w:w="573"/>
        <w:gridCol w:w="572"/>
        <w:gridCol w:w="572"/>
        <w:gridCol w:w="567"/>
        <w:gridCol w:w="673"/>
        <w:gridCol w:w="468"/>
        <w:gridCol w:w="567"/>
        <w:gridCol w:w="572"/>
        <w:gridCol w:w="989"/>
        <w:gridCol w:w="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068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8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53" w:line="220" w:lineRule="auto"/>
              <w:ind w:left="3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单位：万元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97" w:type="dxa"/>
            <w:gridSpan w:val="2"/>
            <w:vAlign w:val="top"/>
          </w:tcPr>
          <w:p>
            <w:pPr>
              <w:spacing w:before="43" w:line="227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政府采购项目来源</w:t>
            </w:r>
          </w:p>
        </w:tc>
        <w:tc>
          <w:tcPr>
            <w:tcW w:w="87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415" w:lineRule="exact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6"/>
                <w:sz w:val="20"/>
                <w:szCs w:val="20"/>
              </w:rPr>
              <w:t>采购物</w:t>
            </w:r>
          </w:p>
          <w:p>
            <w:pPr>
              <w:spacing w:line="22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品名称</w:t>
            </w:r>
          </w:p>
        </w:tc>
        <w:tc>
          <w:tcPr>
            <w:tcW w:w="63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371" w:lineRule="auto"/>
              <w:ind w:left="122" w:right="9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采购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目录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41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89" w:line="224" w:lineRule="auto"/>
              <w:ind w:left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位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8" w:line="224" w:lineRule="auto"/>
              <w:ind w:left="1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量</w:t>
            </w:r>
          </w:p>
        </w:tc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1" w:line="223" w:lineRule="auto"/>
              <w:ind w:left="1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价</w:t>
            </w:r>
          </w:p>
        </w:tc>
        <w:tc>
          <w:tcPr>
            <w:tcW w:w="4435" w:type="dxa"/>
            <w:gridSpan w:val="8"/>
            <w:vAlign w:val="top"/>
          </w:tcPr>
          <w:p>
            <w:pPr>
              <w:spacing w:before="43" w:line="226" w:lineRule="auto"/>
              <w:ind w:left="16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政府采购金额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5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428" w:lineRule="exact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7"/>
                <w:sz w:val="20"/>
                <w:szCs w:val="20"/>
              </w:rPr>
              <w:t>项目名</w:t>
            </w:r>
          </w:p>
          <w:p>
            <w:pPr>
              <w:spacing w:line="229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称</w:t>
            </w:r>
          </w:p>
        </w:tc>
        <w:tc>
          <w:tcPr>
            <w:tcW w:w="124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预算资金</w:t>
            </w:r>
          </w:p>
        </w:tc>
        <w:tc>
          <w:tcPr>
            <w:tcW w:w="8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2" w:line="226" w:lineRule="auto"/>
              <w:ind w:left="1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计</w:t>
            </w:r>
          </w:p>
        </w:tc>
        <w:tc>
          <w:tcPr>
            <w:tcW w:w="2847" w:type="dxa"/>
            <w:gridSpan w:val="5"/>
            <w:vAlign w:val="top"/>
          </w:tcPr>
          <w:p>
            <w:pPr>
              <w:spacing w:before="46" w:line="226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当年部门预算安排资金</w:t>
            </w:r>
          </w:p>
        </w:tc>
        <w:tc>
          <w:tcPr>
            <w:tcW w:w="101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428" w:lineRule="exact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7"/>
                <w:sz w:val="20"/>
                <w:szCs w:val="20"/>
              </w:rPr>
              <w:t>其他渠</w:t>
            </w:r>
          </w:p>
          <w:p>
            <w:pPr>
              <w:spacing w:line="226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道资金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</w:trPr>
        <w:tc>
          <w:tcPr>
            <w:tcW w:w="7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60" w:line="226" w:lineRule="auto"/>
              <w:ind w:left="9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计</w:t>
            </w:r>
          </w:p>
        </w:tc>
        <w:tc>
          <w:tcPr>
            <w:tcW w:w="673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5" w:line="370" w:lineRule="auto"/>
              <w:ind w:left="158" w:right="97" w:firstLine="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一般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预算</w:t>
            </w:r>
          </w:p>
          <w:p>
            <w:pPr>
              <w:spacing w:line="227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拨款</w:t>
            </w:r>
          </w:p>
        </w:tc>
        <w:tc>
          <w:tcPr>
            <w:tcW w:w="468" w:type="dxa"/>
            <w:textDirection w:val="tbRlV"/>
            <w:vAlign w:val="top"/>
          </w:tcPr>
          <w:p>
            <w:pPr>
              <w:spacing w:before="104" w:line="224" w:lineRule="auto"/>
              <w:ind w:lef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款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52" w:line="223" w:lineRule="auto"/>
              <w:ind w:lef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户</w:t>
            </w:r>
            <w:r>
              <w:rPr>
                <w:rFonts w:ascii="宋体" w:hAnsi="宋体" w:eastAsia="宋体" w:cs="宋体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拨</w:t>
            </w:r>
          </w:p>
        </w:tc>
        <w:tc>
          <w:tcPr>
            <w:tcW w:w="572" w:type="dxa"/>
            <w:textDirection w:val="tbRlV"/>
            <w:vAlign w:val="top"/>
          </w:tcPr>
          <w:p>
            <w:pPr>
              <w:spacing w:before="149" w:line="222" w:lineRule="auto"/>
              <w:ind w:lef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他</w:t>
            </w:r>
            <w:r>
              <w:rPr>
                <w:rFonts w:ascii="宋体" w:hAnsi="宋体" w:eastAsia="宋体" w:cs="宋体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入</w:t>
            </w:r>
          </w:p>
        </w:tc>
        <w:tc>
          <w:tcPr>
            <w:tcW w:w="101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57" w:type="dxa"/>
            <w:vAlign w:val="top"/>
          </w:tcPr>
          <w:p>
            <w:pPr>
              <w:spacing w:before="132" w:line="22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合计</w:t>
            </w:r>
          </w:p>
        </w:tc>
        <w:tc>
          <w:tcPr>
            <w:tcW w:w="1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14" w:line="227" w:lineRule="auto"/>
        <w:ind w:left="2219"/>
        <w:rPr>
          <w:sz w:val="35"/>
          <w:szCs w:val="35"/>
        </w:rPr>
      </w:pPr>
      <w:r>
        <w:rPr>
          <w:spacing w:val="4"/>
          <w:sz w:val="35"/>
          <w:szCs w:val="35"/>
        </w:rPr>
        <w:t>第七部分：国有资产信息情况说明</w:t>
      </w:r>
    </w:p>
    <w:p>
      <w:pPr>
        <w:spacing w:line="418" w:lineRule="auto"/>
        <w:rPr>
          <w:rFonts w:ascii="Arial"/>
          <w:sz w:val="21"/>
        </w:rPr>
      </w:pPr>
    </w:p>
    <w:p>
      <w:pPr>
        <w:pStyle w:val="2"/>
        <w:spacing w:before="101" w:line="535" w:lineRule="exact"/>
        <w:jc w:val="right"/>
      </w:pPr>
      <w:r>
        <w:rPr>
          <w:spacing w:val="4"/>
          <w:position w:val="16"/>
        </w:rPr>
        <w:t>保定市满城区发展改革局</w:t>
      </w:r>
      <w:r>
        <w:rPr>
          <w:spacing w:val="-55"/>
          <w:position w:val="16"/>
        </w:rPr>
        <w:t xml:space="preserve"> </w:t>
      </w:r>
      <w:r>
        <w:rPr>
          <w:spacing w:val="4"/>
          <w:position w:val="16"/>
        </w:rPr>
        <w:t>2020</w:t>
      </w:r>
      <w:r>
        <w:rPr>
          <w:spacing w:val="-52"/>
          <w:position w:val="16"/>
        </w:rPr>
        <w:t xml:space="preserve"> </w:t>
      </w:r>
      <w:r>
        <w:rPr>
          <w:spacing w:val="4"/>
          <w:position w:val="16"/>
        </w:rPr>
        <w:t>年末固定资产总金额81.0822</w:t>
      </w:r>
      <w:r>
        <w:rPr>
          <w:spacing w:val="-58"/>
          <w:position w:val="16"/>
        </w:rPr>
        <w:t xml:space="preserve"> </w:t>
      </w:r>
      <w:r>
        <w:rPr>
          <w:spacing w:val="4"/>
          <w:position w:val="16"/>
        </w:rPr>
        <w:t>万元</w:t>
      </w:r>
    </w:p>
    <w:p>
      <w:pPr>
        <w:pStyle w:val="2"/>
        <w:spacing w:line="226" w:lineRule="auto"/>
        <w:ind w:left="67"/>
      </w:pPr>
      <w:r>
        <w:rPr>
          <w:spacing w:val="-5"/>
        </w:rPr>
        <w:t>（详见下表）。</w:t>
      </w:r>
      <w:r>
        <w:rPr>
          <w:spacing w:val="85"/>
        </w:rPr>
        <w:t xml:space="preserve"> </w:t>
      </w:r>
      <w:r>
        <w:rPr>
          <w:spacing w:val="-5"/>
        </w:rPr>
        <w:t>2021</w:t>
      </w:r>
      <w:r>
        <w:rPr>
          <w:spacing w:val="-35"/>
        </w:rPr>
        <w:t xml:space="preserve"> </w:t>
      </w:r>
      <w:r>
        <w:rPr>
          <w:spacing w:val="-5"/>
        </w:rPr>
        <w:t>年我部门无国有资产购置计划。</w:t>
      </w:r>
    </w:p>
    <w:p>
      <w:pPr>
        <w:pStyle w:val="2"/>
        <w:spacing w:before="179" w:line="226" w:lineRule="auto"/>
        <w:ind w:left="1249"/>
      </w:pPr>
      <w:r>
        <w:rPr>
          <w:spacing w:val="6"/>
        </w:rPr>
        <w:t>保定市满城区发展改革局固定资产占用情况表</w:t>
      </w:r>
    </w:p>
    <w:p>
      <w:pPr>
        <w:pStyle w:val="2"/>
        <w:spacing w:before="191" w:line="220" w:lineRule="auto"/>
        <w:ind w:left="4488"/>
      </w:pPr>
      <w:r>
        <w:rPr>
          <w:spacing w:val="-15"/>
        </w:rPr>
        <w:t>截止时间：</w:t>
      </w:r>
      <w:r>
        <w:rPr>
          <w:spacing w:val="66"/>
        </w:rPr>
        <w:t xml:space="preserve"> </w:t>
      </w:r>
      <w:r>
        <w:rPr>
          <w:spacing w:val="-15"/>
        </w:rPr>
        <w:t>2020</w:t>
      </w:r>
      <w:r>
        <w:rPr>
          <w:spacing w:val="-43"/>
        </w:rPr>
        <w:t xml:space="preserve"> </w:t>
      </w:r>
      <w:r>
        <w:rPr>
          <w:spacing w:val="-15"/>
        </w:rPr>
        <w:t>年 12</w:t>
      </w:r>
      <w:r>
        <w:rPr>
          <w:spacing w:val="-26"/>
        </w:rPr>
        <w:t xml:space="preserve"> </w:t>
      </w:r>
      <w:r>
        <w:rPr>
          <w:spacing w:val="-15"/>
        </w:rPr>
        <w:t>月</w:t>
      </w:r>
      <w:r>
        <w:rPr>
          <w:spacing w:val="-58"/>
        </w:rPr>
        <w:t xml:space="preserve"> </w:t>
      </w:r>
      <w:r>
        <w:rPr>
          <w:spacing w:val="-15"/>
        </w:rPr>
        <w:t>31</w:t>
      </w:r>
      <w:r>
        <w:rPr>
          <w:spacing w:val="50"/>
        </w:rPr>
        <w:t xml:space="preserve"> </w:t>
      </w:r>
      <w:r>
        <w:rPr>
          <w:spacing w:val="-15"/>
        </w:rPr>
        <w:t>日</w:t>
      </w:r>
    </w:p>
    <w:tbl>
      <w:tblPr>
        <w:tblStyle w:val="5"/>
        <w:tblW w:w="88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4"/>
        <w:gridCol w:w="1588"/>
        <w:gridCol w:w="34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3814" w:type="dxa"/>
            <w:vAlign w:val="top"/>
          </w:tcPr>
          <w:p>
            <w:pPr>
              <w:pStyle w:val="6"/>
              <w:spacing w:before="273" w:line="224" w:lineRule="auto"/>
              <w:ind w:left="1452"/>
            </w:pPr>
            <w:r>
              <w:rPr>
                <w:spacing w:val="-5"/>
              </w:rPr>
              <w:t>项     目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273" w:line="223" w:lineRule="auto"/>
              <w:ind w:left="581"/>
            </w:pPr>
            <w:r>
              <w:rPr>
                <w:spacing w:val="-8"/>
              </w:rPr>
              <w:t>数量</w:t>
            </w:r>
          </w:p>
        </w:tc>
        <w:tc>
          <w:tcPr>
            <w:tcW w:w="3410" w:type="dxa"/>
            <w:vAlign w:val="top"/>
          </w:tcPr>
          <w:p>
            <w:pPr>
              <w:pStyle w:val="6"/>
              <w:spacing w:before="271" w:line="221" w:lineRule="auto"/>
              <w:ind w:left="653"/>
            </w:pPr>
            <w:r>
              <w:rPr>
                <w:spacing w:val="-6"/>
              </w:rPr>
              <w:t>价值（单位：万元）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814" w:type="dxa"/>
            <w:vAlign w:val="top"/>
          </w:tcPr>
          <w:p>
            <w:pPr>
              <w:pStyle w:val="6"/>
              <w:spacing w:before="140" w:line="223" w:lineRule="auto"/>
              <w:ind w:left="1261"/>
            </w:pPr>
            <w:r>
              <w:rPr>
                <w:spacing w:val="-11"/>
              </w:rPr>
              <w:t>固定资产总额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316" w:line="162" w:lineRule="exact"/>
              <w:ind w:left="686"/>
            </w:pPr>
            <w:r>
              <w:rPr>
                <w:position w:val="-4"/>
              </w:rPr>
              <w:t>—</w:t>
            </w:r>
          </w:p>
        </w:tc>
        <w:tc>
          <w:tcPr>
            <w:tcW w:w="3410" w:type="dxa"/>
            <w:vAlign w:val="top"/>
          </w:tcPr>
          <w:p>
            <w:pPr>
              <w:pStyle w:val="6"/>
              <w:spacing w:before="183" w:line="181" w:lineRule="auto"/>
              <w:ind w:left="1299"/>
            </w:pPr>
            <w:r>
              <w:rPr>
                <w:spacing w:val="-3"/>
              </w:rPr>
              <w:t>81.0822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814" w:type="dxa"/>
            <w:vAlign w:val="top"/>
          </w:tcPr>
          <w:p>
            <w:pPr>
              <w:pStyle w:val="6"/>
              <w:spacing w:before="136" w:line="222" w:lineRule="auto"/>
              <w:ind w:left="396"/>
            </w:pPr>
            <w:r>
              <w:rPr>
                <w:spacing w:val="-7"/>
              </w:rPr>
              <w:t>1、房屋（平方米）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318" w:line="159" w:lineRule="exact"/>
              <w:ind w:left="685"/>
            </w:pPr>
            <w:r>
              <w:rPr>
                <w:spacing w:val="-2"/>
                <w:position w:val="-4"/>
              </w:rPr>
              <w:t>--</w:t>
            </w:r>
          </w:p>
        </w:tc>
        <w:tc>
          <w:tcPr>
            <w:tcW w:w="3410" w:type="dxa"/>
            <w:vAlign w:val="top"/>
          </w:tcPr>
          <w:p>
            <w:pPr>
              <w:pStyle w:val="6"/>
              <w:spacing w:before="180" w:line="180" w:lineRule="auto"/>
              <w:ind w:left="1480"/>
            </w:pPr>
            <w:r>
              <w:rPr>
                <w:spacing w:val="-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814" w:type="dxa"/>
            <w:vAlign w:val="top"/>
          </w:tcPr>
          <w:p>
            <w:pPr>
              <w:pStyle w:val="6"/>
              <w:spacing w:before="104" w:line="222" w:lineRule="auto"/>
              <w:ind w:left="498"/>
            </w:pPr>
            <w:r>
              <w:rPr>
                <w:spacing w:val="-5"/>
              </w:rPr>
              <w:t>其中：办公用房（平方米）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285" w:line="128" w:lineRule="exact"/>
              <w:ind w:left="685"/>
            </w:pPr>
            <w:r>
              <w:rPr>
                <w:spacing w:val="-2"/>
                <w:position w:val="-5"/>
              </w:rPr>
              <w:t>--</w:t>
            </w:r>
          </w:p>
        </w:tc>
        <w:tc>
          <w:tcPr>
            <w:tcW w:w="3410" w:type="dxa"/>
            <w:vAlign w:val="top"/>
          </w:tcPr>
          <w:p>
            <w:pPr>
              <w:pStyle w:val="6"/>
              <w:spacing w:before="148" w:line="180" w:lineRule="auto"/>
              <w:ind w:left="1480"/>
            </w:pPr>
            <w:r>
              <w:rPr>
                <w:spacing w:val="-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814" w:type="dxa"/>
            <w:vAlign w:val="top"/>
          </w:tcPr>
          <w:p>
            <w:pPr>
              <w:pStyle w:val="6"/>
              <w:spacing w:before="136" w:line="219" w:lineRule="auto"/>
              <w:ind w:left="367"/>
            </w:pPr>
            <w:r>
              <w:rPr>
                <w:spacing w:val="-3"/>
              </w:rPr>
              <w:t>2、车辆和通用设备（台、辆）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85" w:line="180" w:lineRule="auto"/>
              <w:ind w:left="755"/>
            </w:pPr>
            <w:r>
              <w:t>2</w:t>
            </w:r>
          </w:p>
        </w:tc>
        <w:tc>
          <w:tcPr>
            <w:tcW w:w="3410" w:type="dxa"/>
            <w:vAlign w:val="top"/>
          </w:tcPr>
          <w:p>
            <w:pPr>
              <w:pStyle w:val="6"/>
              <w:spacing w:before="184" w:line="180" w:lineRule="auto"/>
              <w:ind w:left="1308"/>
            </w:pPr>
            <w:r>
              <w:rPr>
                <w:spacing w:val="-4"/>
              </w:rPr>
              <w:t>79.8332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814" w:type="dxa"/>
            <w:vAlign w:val="top"/>
          </w:tcPr>
          <w:p>
            <w:pPr>
              <w:pStyle w:val="6"/>
              <w:spacing w:before="200" w:line="219" w:lineRule="auto"/>
              <w:ind w:left="371"/>
            </w:pPr>
            <w:r>
              <w:rPr>
                <w:spacing w:val="-7"/>
              </w:rPr>
              <w:t>3、单价在 20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万元以上的设备</w:t>
            </w:r>
          </w:p>
        </w:tc>
        <w:tc>
          <w:tcPr>
            <w:tcW w:w="1588" w:type="dxa"/>
            <w:vAlign w:val="top"/>
          </w:tcPr>
          <w:p>
            <w:pPr>
              <w:tabs>
                <w:tab w:val="left" w:pos="919"/>
              </w:tabs>
              <w:spacing w:before="188" w:line="242" w:lineRule="exact"/>
              <w:ind w:left="68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3410" w:type="dxa"/>
            <w:vAlign w:val="top"/>
          </w:tcPr>
          <w:p>
            <w:pPr>
              <w:pStyle w:val="6"/>
              <w:spacing w:before="245" w:line="180" w:lineRule="auto"/>
              <w:ind w:left="1480"/>
            </w:pPr>
            <w:r>
              <w:rPr>
                <w:spacing w:val="-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814" w:type="dxa"/>
            <w:vAlign w:val="top"/>
          </w:tcPr>
          <w:p>
            <w:pPr>
              <w:pStyle w:val="6"/>
              <w:spacing w:before="114" w:line="222" w:lineRule="auto"/>
              <w:ind w:left="358"/>
            </w:pPr>
            <w:r>
              <w:rPr>
                <w:spacing w:val="-4"/>
              </w:rPr>
              <w:t>4、其他固定资产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294" w:line="139" w:lineRule="exact"/>
              <w:ind w:left="686"/>
            </w:pPr>
            <w:r>
              <w:rPr>
                <w:position w:val="-4"/>
              </w:rPr>
              <w:t>—</w:t>
            </w:r>
          </w:p>
        </w:tc>
        <w:tc>
          <w:tcPr>
            <w:tcW w:w="3410" w:type="dxa"/>
            <w:vAlign w:val="top"/>
          </w:tcPr>
          <w:p>
            <w:pPr>
              <w:pStyle w:val="6"/>
              <w:spacing w:before="158" w:line="181" w:lineRule="auto"/>
              <w:ind w:left="1452"/>
            </w:pPr>
            <w:r>
              <w:rPr>
                <w:spacing w:val="-8"/>
              </w:rPr>
              <w:t>1.249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0" w:type="default"/>
          <w:pgSz w:w="11905" w:h="16840"/>
          <w:pgMar w:top="1431" w:right="1124" w:bottom="1136" w:left="1115" w:header="0" w:footer="974" w:gutter="0"/>
          <w:cols w:space="720" w:num="1"/>
        </w:sectPr>
      </w:pPr>
    </w:p>
    <w:p>
      <w:pPr>
        <w:pStyle w:val="2"/>
        <w:spacing w:before="208" w:line="228" w:lineRule="auto"/>
        <w:ind w:left="3236"/>
        <w:outlineLvl w:val="0"/>
        <w:rPr>
          <w:sz w:val="35"/>
          <w:szCs w:val="35"/>
        </w:rPr>
      </w:pPr>
      <w:r>
        <w:rPr>
          <w:spacing w:val="2"/>
          <w:sz w:val="35"/>
          <w:szCs w:val="35"/>
        </w:rPr>
        <w:t>第八部分：名词解释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666"/>
        <w:outlineLvl w:val="0"/>
      </w:pPr>
      <w:r>
        <w:rPr>
          <w:spacing w:val="4"/>
        </w:rPr>
        <w:t>1、财政拨款收入：指区级财政当年拨付的资金。</w:t>
      </w:r>
    </w:p>
    <w:p>
      <w:pPr>
        <w:pStyle w:val="2"/>
        <w:spacing w:before="112" w:line="224" w:lineRule="auto"/>
        <w:ind w:right="17"/>
        <w:jc w:val="right"/>
        <w:outlineLvl w:val="0"/>
      </w:pPr>
      <w:r>
        <w:rPr>
          <w:spacing w:val="-4"/>
        </w:rPr>
        <w:t>2、基本支出：</w:t>
      </w:r>
      <w:r>
        <w:rPr>
          <w:spacing w:val="81"/>
        </w:rPr>
        <w:t xml:space="preserve"> </w:t>
      </w:r>
      <w:r>
        <w:rPr>
          <w:spacing w:val="-4"/>
        </w:rPr>
        <w:t>指为保障机构正常运转、完成日常工作任务而发生</w:t>
      </w:r>
    </w:p>
    <w:p>
      <w:pPr>
        <w:pStyle w:val="2"/>
        <w:spacing w:before="126" w:line="229" w:lineRule="auto"/>
        <w:ind w:left="35"/>
      </w:pPr>
      <w:r>
        <w:rPr>
          <w:spacing w:val="-1"/>
        </w:rPr>
        <w:t>的人员支出和公用支出。</w:t>
      </w:r>
    </w:p>
    <w:p>
      <w:pPr>
        <w:pStyle w:val="2"/>
        <w:spacing w:before="110" w:line="225" w:lineRule="auto"/>
        <w:ind w:right="15"/>
        <w:jc w:val="right"/>
        <w:outlineLvl w:val="0"/>
      </w:pPr>
      <w:r>
        <w:rPr>
          <w:spacing w:val="-2"/>
        </w:rPr>
        <w:t>3、项目支出： 指在基本支出之外为完成特定行政任务和事业发展</w:t>
      </w:r>
    </w:p>
    <w:p>
      <w:pPr>
        <w:pStyle w:val="2"/>
        <w:spacing w:before="126" w:line="228" w:lineRule="auto"/>
        <w:ind w:left="111"/>
      </w:pPr>
      <w:r>
        <w:rPr>
          <w:spacing w:val="-10"/>
        </w:rPr>
        <w:t>目标所发生的支出。</w:t>
      </w:r>
    </w:p>
    <w:p>
      <w:pPr>
        <w:pStyle w:val="2"/>
        <w:spacing w:before="114" w:line="227" w:lineRule="auto"/>
        <w:ind w:left="617"/>
        <w:outlineLvl w:val="0"/>
      </w:pPr>
      <w:r>
        <w:t>4、“三公</w:t>
      </w:r>
      <w:r>
        <w:rPr>
          <w:spacing w:val="-116"/>
        </w:rPr>
        <w:t xml:space="preserve"> </w:t>
      </w:r>
      <w:r>
        <w:t>”经费：纳入区级财政预算管理的“三公</w:t>
      </w:r>
      <w:r>
        <w:rPr>
          <w:spacing w:val="-117"/>
        </w:rPr>
        <w:t xml:space="preserve"> </w:t>
      </w:r>
      <w:r>
        <w:t>”经费，是指</w:t>
      </w:r>
    </w:p>
    <w:p>
      <w:pPr>
        <w:pStyle w:val="2"/>
        <w:spacing w:before="142" w:line="283" w:lineRule="auto"/>
        <w:ind w:right="52" w:firstLine="51"/>
      </w:pPr>
      <w:r>
        <w:rPr>
          <w:spacing w:val="6"/>
        </w:rPr>
        <w:t>区级部门用财政拨款安排的因公出国（境）费、公务用车购置及运行</w:t>
      </w:r>
      <w:r>
        <w:rPr>
          <w:spacing w:val="10"/>
        </w:rPr>
        <w:t xml:space="preserve"> </w:t>
      </w:r>
      <w:r>
        <w:rPr>
          <w:spacing w:val="6"/>
        </w:rPr>
        <w:t>费和公务接待费。其中，因公出国（境）费反映单位公务出国（境）</w:t>
      </w:r>
      <w:r>
        <w:rPr>
          <w:spacing w:val="14"/>
        </w:rPr>
        <w:t xml:space="preserve"> </w:t>
      </w:r>
      <w:r>
        <w:rPr>
          <w:spacing w:val="8"/>
        </w:rPr>
        <w:t>的住宿费、旅费、伙食补助费、杂费、培训费等支出；公务用车购置</w:t>
      </w:r>
      <w:r>
        <w:rPr>
          <w:spacing w:val="10"/>
        </w:rPr>
        <w:t xml:space="preserve"> </w:t>
      </w:r>
      <w:r>
        <w:rPr>
          <w:spacing w:val="8"/>
        </w:rPr>
        <w:t>及运行费反映单位公务用车购置费及租用费、燃料费、维修费、过路</w:t>
      </w:r>
      <w:r>
        <w:rPr>
          <w:spacing w:val="10"/>
        </w:rPr>
        <w:t xml:space="preserve"> </w:t>
      </w:r>
      <w:r>
        <w:rPr>
          <w:spacing w:val="8"/>
        </w:rPr>
        <w:t>过桥费、保险费、安全奖励费用等支出；公务接待费反映单位按规定</w:t>
      </w:r>
      <w:r>
        <w:rPr>
          <w:spacing w:val="10"/>
        </w:rPr>
        <w:t xml:space="preserve"> </w:t>
      </w:r>
      <w:r>
        <w:rPr>
          <w:spacing w:val="4"/>
        </w:rPr>
        <w:t>开支的各类公务接待（含外宾接待）支出。</w:t>
      </w:r>
    </w:p>
    <w:p>
      <w:pPr>
        <w:pStyle w:val="2"/>
        <w:spacing w:before="61" w:line="239" w:lineRule="auto"/>
        <w:ind w:right="8" w:firstLine="784"/>
      </w:pPr>
      <w:r>
        <w:rPr>
          <w:spacing w:val="1"/>
        </w:rPr>
        <w:t>6、机关运行费：</w:t>
      </w:r>
      <w:r>
        <w:rPr>
          <w:spacing w:val="101"/>
        </w:rPr>
        <w:t xml:space="preserve"> </w:t>
      </w:r>
      <w:r>
        <w:rPr>
          <w:spacing w:val="1"/>
        </w:rPr>
        <w:t>为保障行政单位（含参照公务员法管理的事业</w:t>
      </w:r>
      <w:r>
        <w:t xml:space="preserve"> </w:t>
      </w:r>
      <w:r>
        <w:rPr>
          <w:spacing w:val="-1"/>
        </w:rPr>
        <w:t>单位）运行用于购买货物和服务的各项资金，</w:t>
      </w:r>
      <w:r>
        <w:rPr>
          <w:spacing w:val="155"/>
        </w:rPr>
        <w:t xml:space="preserve"> </w:t>
      </w:r>
      <w:r>
        <w:rPr>
          <w:spacing w:val="-1"/>
        </w:rPr>
        <w:t>包括办公及印刷费、邮</w:t>
      </w:r>
      <w:r>
        <w:t xml:space="preserve"> </w:t>
      </w:r>
      <w:r>
        <w:rPr>
          <w:spacing w:val="6"/>
        </w:rPr>
        <w:t>电费、差旅费、会议费、福利费、</w:t>
      </w:r>
      <w:r>
        <w:rPr>
          <w:spacing w:val="-58"/>
        </w:rPr>
        <w:t xml:space="preserve"> </w:t>
      </w:r>
      <w:r>
        <w:rPr>
          <w:spacing w:val="6"/>
        </w:rPr>
        <w:t>日常维修费、专用材料及一般设备</w:t>
      </w:r>
      <w:r>
        <w:t xml:space="preserve"> </w:t>
      </w:r>
      <w:r>
        <w:rPr>
          <w:spacing w:val="9"/>
        </w:rPr>
        <w:t>购置费、办公用房水电费、办公用房取暖费、办公用房物业管理费、</w:t>
      </w:r>
      <w:r>
        <w:rPr>
          <w:spacing w:val="2"/>
        </w:rPr>
        <w:t xml:space="preserve"> </w:t>
      </w:r>
      <w:r>
        <w:rPr>
          <w:spacing w:val="4"/>
        </w:rPr>
        <w:t>公务用车运行维护费以及其他费用。</w:t>
      </w:r>
    </w:p>
    <w:p>
      <w:pPr>
        <w:pStyle w:val="2"/>
        <w:spacing w:before="62" w:line="230" w:lineRule="auto"/>
        <w:ind w:left="11" w:right="56" w:firstLine="783"/>
      </w:pPr>
      <w:r>
        <w:rPr>
          <w:spacing w:val="5"/>
        </w:rPr>
        <w:t>7、</w:t>
      </w:r>
      <w:r>
        <w:rPr>
          <w:spacing w:val="-61"/>
        </w:rPr>
        <w:t xml:space="preserve"> </w:t>
      </w:r>
      <w:r>
        <w:rPr>
          <w:spacing w:val="5"/>
        </w:rPr>
        <w:t>日常公用经费：包括办公费、水电费、邮</w:t>
      </w:r>
      <w:r>
        <w:rPr>
          <w:spacing w:val="4"/>
        </w:rPr>
        <w:t>电费、取暖费、交</w:t>
      </w:r>
      <w:r>
        <w:t xml:space="preserve"> </w:t>
      </w:r>
      <w:r>
        <w:rPr>
          <w:spacing w:val="-4"/>
        </w:rPr>
        <w:t>通费、 一般会议费和物业管理费之和。</w:t>
      </w:r>
    </w:p>
    <w:p>
      <w:pPr>
        <w:spacing w:line="464" w:lineRule="auto"/>
        <w:rPr>
          <w:rFonts w:ascii="Arial"/>
          <w:sz w:val="21"/>
        </w:rPr>
      </w:pPr>
    </w:p>
    <w:p>
      <w:pPr>
        <w:pStyle w:val="2"/>
        <w:spacing w:before="114" w:line="227" w:lineRule="auto"/>
        <w:ind w:left="2516"/>
        <w:outlineLvl w:val="0"/>
        <w:rPr>
          <w:sz w:val="35"/>
          <w:szCs w:val="35"/>
        </w:rPr>
      </w:pPr>
      <w:r>
        <w:rPr>
          <w:spacing w:val="4"/>
          <w:sz w:val="35"/>
          <w:szCs w:val="35"/>
        </w:rPr>
        <w:t>第九部分：其他需说明的事项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2" w:line="227" w:lineRule="auto"/>
        <w:ind w:left="647"/>
        <w:outlineLvl w:val="0"/>
      </w:pPr>
      <w:r>
        <w:t>无其他需说明的事项。</w:t>
      </w:r>
    </w:p>
    <w:sectPr>
      <w:footerReference r:id="rId41" w:type="default"/>
      <w:pgSz w:w="11905" w:h="16840"/>
      <w:pgMar w:top="1431" w:right="1123" w:bottom="1136" w:left="1177" w:header="0" w:footer="9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2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right="18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1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10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2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10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2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10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2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19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19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19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19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19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30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32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34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35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36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37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918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924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33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I2MzNjMGViYWFhY2FjYzQwMjNiMmQ3MDk1OTc3OTIifQ=="/>
  </w:docVars>
  <w:rsids>
    <w:rsidRoot w:val="00000000"/>
    <w:rsid w:val="54B11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3" Type="http://schemas.openxmlformats.org/officeDocument/2006/relationships/fontTable" Target="fontTable.xml"/><Relationship Id="rId42" Type="http://schemas.openxmlformats.org/officeDocument/2006/relationships/theme" Target="theme/theme1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2023-09-04T11:08:00Z</dcterms:created>
  <dc:creator>陈红军</dc:creator>
  <cp:lastModifiedBy>陈兴</cp:lastModifiedBy>
  <dcterms:modified xsi:type="dcterms:W3CDTF">2024-07-08T01:30:03Z</dcterms:modified>
  <dc:title>满城区发展改革局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2024-07-08T09:26:44Z</vt:filetime>
  </property>
  <property fmtid="{D5CDD505-2E9C-101B-9397-08002B2CF9AE}" pid="4" name="KSOProductBuildVer">
    <vt:lpwstr>2052-12.1.0.16120</vt:lpwstr>
  </property>
  <property fmtid="{D5CDD505-2E9C-101B-9397-08002B2CF9AE}" pid="5" name="ICV">
    <vt:lpwstr>35C1A9DDE28E4F87A54AEED6A129EEDF_12</vt:lpwstr>
  </property>
</Properties>
</file>