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部门预算</w:t>
      </w:r>
    </w:p>
    <w:p>
      <w:r>
        <w:rPr>
          <w:rFonts w:ascii="方正楷体_GBK" w:hAnsi="方正楷体_GBK" w:eastAsia="方正楷体_GBK" w:cs="方正楷体_GBK"/>
          <w:b/>
          <w:color w:val="000000"/>
          <w:sz w:val="28"/>
        </w:rPr>
        <w:t>部门预算公开表</w:t>
      </w:r>
    </w:p>
    <w:p>
      <w:pPr>
        <w:pStyle w:val="3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eastAsia="zh-CN"/>
        </w:rPr>
        <w:t>3</w:t>
      </w:r>
      <w:r>
        <w:rPr>
          <w:rFonts w:hint="eastAsia"/>
          <w:lang w:eastAsia="zh-CN"/>
        </w:rPr>
        <w:fldChar w:fldCharType="end"/>
      </w:r>
    </w:p>
    <w:p>
      <w:pPr>
        <w:pStyle w:val="3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eastAsia="zh-CN"/>
        </w:rPr>
        <w:t>5</w:t>
      </w:r>
      <w:r>
        <w:rPr>
          <w:rFonts w:hint="eastAsia"/>
          <w:lang w:eastAsia="zh-CN"/>
        </w:rPr>
        <w:fldChar w:fldCharType="end"/>
      </w:r>
    </w:p>
    <w:p>
      <w:pPr>
        <w:pStyle w:val="3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eastAsia="zh-CN"/>
        </w:rPr>
        <w:t>7</w:t>
      </w:r>
      <w:r>
        <w:rPr>
          <w:rFonts w:hint="eastAsia"/>
          <w:lang w:eastAsia="zh-CN"/>
        </w:rPr>
        <w:fldChar w:fldCharType="end"/>
      </w:r>
    </w:p>
    <w:p>
      <w:pPr>
        <w:pStyle w:val="3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eastAsia="zh-CN"/>
        </w:rPr>
        <w:t>9</w:t>
      </w:r>
      <w:r>
        <w:rPr>
          <w:rFonts w:hint="eastAsia"/>
          <w:lang w:eastAsia="zh-CN"/>
        </w:rPr>
        <w:fldChar w:fldCharType="end"/>
      </w:r>
    </w:p>
    <w:p>
      <w:pPr>
        <w:pStyle w:val="3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w:t>
      </w:r>
      <w:r>
        <w:rPr>
          <w:rFonts w:hint="eastAsia"/>
          <w:lang w:eastAsia="zh-CN"/>
        </w:rPr>
        <w:t>1</w:t>
      </w:r>
      <w:r>
        <w:fldChar w:fldCharType="end"/>
      </w:r>
      <w:r>
        <w:fldChar w:fldCharType="end"/>
      </w:r>
    </w:p>
    <w:p>
      <w:pPr>
        <w:pStyle w:val="3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lang w:eastAsia="zh-CN"/>
        </w:rPr>
        <w:t>3</w:t>
      </w:r>
      <w:r>
        <w:fldChar w:fldCharType="end"/>
      </w:r>
      <w:r>
        <w:fldChar w:fldCharType="end"/>
      </w:r>
    </w:p>
    <w:p>
      <w:pPr>
        <w:pStyle w:val="3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w:t>
      </w:r>
      <w:r>
        <w:rPr>
          <w:rFonts w:hint="eastAsia"/>
          <w:lang w:eastAsia="zh-CN"/>
        </w:rPr>
        <w:t>5</w:t>
      </w:r>
      <w:r>
        <w:fldChar w:fldCharType="end"/>
      </w:r>
      <w:r>
        <w:fldChar w:fldCharType="end"/>
      </w:r>
    </w:p>
    <w:p>
      <w:pPr>
        <w:pStyle w:val="3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eastAsia="zh-CN"/>
        </w:rPr>
        <w:t>6</w:t>
      </w:r>
      <w:r>
        <w:fldChar w:fldCharType="end"/>
      </w:r>
      <w:r>
        <w:fldChar w:fldCharType="end"/>
      </w:r>
    </w:p>
    <w:p>
      <w:pPr>
        <w:pStyle w:val="3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eastAsia="zh-CN"/>
        </w:rPr>
        <w:t>7</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eastAsia="zh-CN"/>
        </w:rPr>
        <w:t>8</w:t>
      </w:r>
      <w:r>
        <w:fldChar w:fldCharType="end"/>
      </w:r>
      <w:r>
        <w:fldChar w:fldCharType="end"/>
      </w:r>
    </w:p>
    <w:p>
      <w:pPr>
        <w:pStyle w:val="33"/>
        <w:tabs>
          <w:tab w:val="right" w:leader="dot" w:pos="14562"/>
        </w:tabs>
      </w:pPr>
      <w:r>
        <w:fldChar w:fldCharType="begin"/>
      </w:r>
      <w:r>
        <w:instrText xml:space="preserve"> HYPERLINK \l "_Toc_3_3_0000000011" </w:instrText>
      </w:r>
      <w:r>
        <w:fldChar w:fldCharType="separate"/>
      </w:r>
      <w:r>
        <w:t>二、部门预算安排的总体情况</w:t>
      </w:r>
      <w:r>
        <w:tab/>
      </w:r>
      <w:r>
        <w:rPr>
          <w:rFonts w:hint="eastAsia"/>
          <w:lang w:eastAsia="zh-CN"/>
        </w:rPr>
        <w:t>1</w:t>
      </w:r>
      <w:r>
        <w:rPr>
          <w:rFonts w:hint="eastAsia"/>
          <w:lang w:eastAsia="zh-CN"/>
        </w:rPr>
        <w:fldChar w:fldCharType="end"/>
      </w:r>
      <w:r>
        <w:rPr>
          <w:rFonts w:hint="eastAsia"/>
          <w:lang w:eastAsia="zh-CN"/>
        </w:rPr>
        <w:t>9</w:t>
      </w:r>
    </w:p>
    <w:p>
      <w:pPr>
        <w:pStyle w:val="33"/>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lang w:eastAsia="zh-CN"/>
        </w:rPr>
        <w:t>20</w:t>
      </w:r>
      <w:r>
        <w:rPr>
          <w:rFonts w:hint="eastAsia"/>
          <w:lang w:eastAsia="zh-CN"/>
        </w:rPr>
        <w:fldChar w:fldCharType="end"/>
      </w:r>
    </w:p>
    <w:p>
      <w:pPr>
        <w:pStyle w:val="3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20</w:t>
      </w:r>
      <w:r>
        <w:rPr>
          <w:rFonts w:hint="eastAsia"/>
          <w:lang w:eastAsia="zh-CN"/>
        </w:rPr>
        <w:fldChar w:fldCharType="end"/>
      </w:r>
    </w:p>
    <w:p>
      <w:pPr>
        <w:pStyle w:val="33"/>
        <w:tabs>
          <w:tab w:val="right" w:leader="dot" w:pos="14562"/>
        </w:tabs>
      </w:pPr>
      <w:r>
        <w:fldChar w:fldCharType="begin"/>
      </w:r>
      <w:r>
        <w:instrText xml:space="preserve"> HYPERLINK \l "_Toc_3_3_0000000014" </w:instrText>
      </w:r>
      <w:r>
        <w:fldChar w:fldCharType="separate"/>
      </w:r>
      <w:r>
        <w:t>五、预算绩效信息</w:t>
      </w:r>
      <w:r>
        <w:tab/>
      </w:r>
      <w:r>
        <w:rPr>
          <w:rFonts w:hint="eastAsia"/>
          <w:lang w:eastAsia="zh-CN"/>
        </w:rPr>
        <w:t>20</w:t>
      </w:r>
      <w:r>
        <w:rPr>
          <w:rFonts w:hint="eastAsia"/>
          <w:lang w:eastAsia="zh-CN"/>
        </w:rPr>
        <w:fldChar w:fldCharType="end"/>
      </w:r>
    </w:p>
    <w:p>
      <w:pPr>
        <w:pStyle w:val="33"/>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rPr>
          <w:rFonts w:hint="eastAsia"/>
          <w:lang w:eastAsia="zh-CN"/>
        </w:rPr>
        <w:t>2</w:t>
      </w:r>
      <w:r>
        <w:rPr>
          <w:rFonts w:hint="eastAsia"/>
          <w:lang w:eastAsia="zh-CN"/>
        </w:rPr>
        <w:fldChar w:fldCharType="end"/>
      </w:r>
      <w:r>
        <w:rPr>
          <w:rFonts w:hint="eastAsia"/>
          <w:lang w:eastAsia="zh-CN"/>
        </w:rPr>
        <w:t>9</w:t>
      </w:r>
    </w:p>
    <w:p>
      <w:pPr>
        <w:pStyle w:val="33"/>
        <w:tabs>
          <w:tab w:val="right" w:leader="dot" w:pos="14562"/>
        </w:tabs>
        <w:rPr>
          <w:lang w:eastAsia="zh-CN"/>
        </w:rPr>
      </w:pPr>
      <w:r>
        <w:fldChar w:fldCharType="begin"/>
      </w:r>
      <w:r>
        <w:instrText xml:space="preserve"> HYPERLINK \l "_Toc_3_3_0000000016" </w:instrText>
      </w:r>
      <w:r>
        <w:fldChar w:fldCharType="separate"/>
      </w:r>
      <w:r>
        <w:t>七、国有资产信息</w:t>
      </w:r>
      <w:r>
        <w:tab/>
      </w:r>
      <w:r>
        <w:rPr>
          <w:rFonts w:hint="eastAsia"/>
          <w:lang w:eastAsia="zh-CN"/>
        </w:rPr>
        <w:t>2</w:t>
      </w:r>
      <w:r>
        <w:rPr>
          <w:rFonts w:hint="eastAsia"/>
          <w:lang w:eastAsia="zh-CN"/>
        </w:rPr>
        <w:fldChar w:fldCharType="end"/>
      </w:r>
      <w:r>
        <w:rPr>
          <w:rFonts w:hint="eastAsia"/>
          <w:lang w:eastAsia="zh-CN"/>
        </w:rPr>
        <w:t>9</w:t>
      </w:r>
    </w:p>
    <w:p>
      <w:pPr>
        <w:pStyle w:val="33"/>
        <w:tabs>
          <w:tab w:val="right" w:leader="dot" w:pos="14562"/>
        </w:tabs>
        <w:rPr>
          <w:rFonts w:eastAsiaTheme="minorEastAsia"/>
          <w:lang w:eastAsia="zh-CN"/>
        </w:rPr>
      </w:pPr>
      <w:r>
        <w:fldChar w:fldCharType="begin"/>
      </w:r>
      <w:r>
        <w:instrText xml:space="preserve"> HYPERLINK \l "_Toc_3_3_0000000017" </w:instrText>
      </w:r>
      <w:r>
        <w:fldChar w:fldCharType="separate"/>
      </w:r>
      <w:r>
        <w:t>八、名词解释</w:t>
      </w:r>
      <w:r>
        <w:tab/>
      </w:r>
      <w:r>
        <w:rPr>
          <w:rFonts w:hint="eastAsia" w:eastAsiaTheme="minorEastAsia"/>
          <w:lang w:eastAsia="zh-CN"/>
        </w:rPr>
        <w:t>30</w:t>
      </w:r>
      <w:r>
        <w:rPr>
          <w:rFonts w:hint="eastAsia" w:eastAsiaTheme="minorEastAsia"/>
          <w:lang w:eastAsia="zh-CN"/>
        </w:rPr>
        <w:fldChar w:fldCharType="end"/>
      </w:r>
    </w:p>
    <w:p>
      <w:pPr>
        <w:pStyle w:val="3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w:t>
      </w:r>
      <w:r>
        <w:rPr>
          <w:rFonts w:hint="eastAsia"/>
          <w:lang w:eastAsia="zh-CN"/>
        </w:rPr>
        <w:t>0</w:t>
      </w:r>
      <w:r>
        <w:fldChar w:fldCharType="end"/>
      </w:r>
      <w:r>
        <w:fldChar w:fldCharType="end"/>
      </w:r>
    </w:p>
    <w:p>
      <w:r>
        <w:fldChar w:fldCharType="end"/>
      </w: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450保定市满城区医疗保障局</w:t>
            </w:r>
          </w:p>
        </w:tc>
        <w:tc>
          <w:tcPr>
            <w:tcW w:w="2126" w:type="dxa"/>
            <w:tcBorders>
              <w:top w:val="single" w:color="FFFFFF" w:sz="6" w:space="0"/>
              <w:left w:val="single" w:color="FFFFFF" w:sz="6" w:space="0"/>
              <w:right w:val="single" w:color="FFFFFF" w:sz="6" w:space="0"/>
            </w:tcBorders>
            <w:vAlign w:val="center"/>
          </w:tcPr>
          <w:p>
            <w:pPr>
              <w:pStyle w:val="9"/>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8378.87</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五、事业收入</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r>
              <w:t>六、事业单位经营收入</w:t>
            </w: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r>
              <w:t>七、上级补助收入</w:t>
            </w: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r>
              <w:t>八、附属单位上缴收入</w:t>
            </w: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101.61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r>
              <w:t>九、其他收入</w:t>
            </w: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8227.42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49.84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三十一、往来性支出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8378.87</w:t>
            </w:r>
          </w:p>
        </w:tc>
        <w:tc>
          <w:tcPr>
            <w:tcW w:w="4535" w:type="dxa"/>
            <w:vAlign w:val="center"/>
          </w:tcPr>
          <w:p>
            <w:pPr>
              <w:pStyle w:val="15"/>
            </w:pPr>
            <w:r>
              <w:t>本年支出合计</w:t>
            </w:r>
          </w:p>
        </w:tc>
        <w:tc>
          <w:tcPr>
            <w:tcW w:w="2126" w:type="dxa"/>
            <w:vAlign w:val="center"/>
          </w:tcPr>
          <w:p>
            <w:pPr>
              <w:pStyle w:val="16"/>
            </w:pPr>
            <w:r>
              <w:t>8378.87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8378.87</w:t>
            </w:r>
          </w:p>
        </w:tc>
        <w:tc>
          <w:tcPr>
            <w:tcW w:w="4535" w:type="dxa"/>
            <w:vAlign w:val="center"/>
          </w:tcPr>
          <w:p>
            <w:pPr>
              <w:pStyle w:val="15"/>
            </w:pPr>
            <w:r>
              <w:t>支出总计</w:t>
            </w:r>
          </w:p>
        </w:tc>
        <w:tc>
          <w:tcPr>
            <w:tcW w:w="2126" w:type="dxa"/>
            <w:vAlign w:val="center"/>
          </w:tcPr>
          <w:p>
            <w:pPr>
              <w:pStyle w:val="16"/>
            </w:pPr>
            <w:r>
              <w:t>8378.87</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450保定市满城区医疗保障局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8378.87</w:t>
            </w:r>
          </w:p>
        </w:tc>
        <w:tc>
          <w:tcPr>
            <w:tcW w:w="1134" w:type="dxa"/>
            <w:vAlign w:val="center"/>
          </w:tcPr>
          <w:p>
            <w:pPr>
              <w:pStyle w:val="16"/>
            </w:pPr>
            <w:r>
              <w:t>8378.87</w:t>
            </w:r>
          </w:p>
        </w:tc>
        <w:tc>
          <w:tcPr>
            <w:tcW w:w="1134" w:type="dxa"/>
            <w:vAlign w:val="center"/>
          </w:tcPr>
          <w:p>
            <w:pPr>
              <w:pStyle w:val="16"/>
            </w:pPr>
            <w:r>
              <w:t>8378.87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101.61</w:t>
            </w:r>
          </w:p>
        </w:tc>
        <w:tc>
          <w:tcPr>
            <w:tcW w:w="1134" w:type="dxa"/>
            <w:vAlign w:val="center"/>
          </w:tcPr>
          <w:p>
            <w:pPr>
              <w:pStyle w:val="12"/>
            </w:pPr>
            <w:r>
              <w:t>101.61</w:t>
            </w:r>
          </w:p>
        </w:tc>
        <w:tc>
          <w:tcPr>
            <w:tcW w:w="1134" w:type="dxa"/>
            <w:vAlign w:val="center"/>
          </w:tcPr>
          <w:p>
            <w:pPr>
              <w:pStyle w:val="12"/>
            </w:pPr>
            <w:r>
              <w:t>101.61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101.61</w:t>
            </w:r>
          </w:p>
        </w:tc>
        <w:tc>
          <w:tcPr>
            <w:tcW w:w="1134" w:type="dxa"/>
            <w:vAlign w:val="center"/>
          </w:tcPr>
          <w:p>
            <w:pPr>
              <w:pStyle w:val="12"/>
            </w:pPr>
            <w:r>
              <w:t>101.61</w:t>
            </w:r>
          </w:p>
        </w:tc>
        <w:tc>
          <w:tcPr>
            <w:tcW w:w="1134" w:type="dxa"/>
            <w:vAlign w:val="center"/>
          </w:tcPr>
          <w:p>
            <w:pPr>
              <w:pStyle w:val="12"/>
            </w:pPr>
            <w:r>
              <w:t>101.61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3.11</w:t>
            </w:r>
          </w:p>
        </w:tc>
        <w:tc>
          <w:tcPr>
            <w:tcW w:w="1134" w:type="dxa"/>
            <w:vAlign w:val="center"/>
          </w:tcPr>
          <w:p>
            <w:pPr>
              <w:pStyle w:val="12"/>
            </w:pPr>
            <w:r>
              <w:t>3.11</w:t>
            </w:r>
          </w:p>
        </w:tc>
        <w:tc>
          <w:tcPr>
            <w:tcW w:w="1134" w:type="dxa"/>
            <w:vAlign w:val="center"/>
          </w:tcPr>
          <w:p>
            <w:pPr>
              <w:pStyle w:val="12"/>
            </w:pPr>
            <w:r>
              <w:t>3.11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83.93</w:t>
            </w:r>
          </w:p>
        </w:tc>
        <w:tc>
          <w:tcPr>
            <w:tcW w:w="1134" w:type="dxa"/>
            <w:vAlign w:val="center"/>
          </w:tcPr>
          <w:p>
            <w:pPr>
              <w:pStyle w:val="12"/>
            </w:pPr>
            <w:r>
              <w:t>83.93</w:t>
            </w:r>
          </w:p>
        </w:tc>
        <w:tc>
          <w:tcPr>
            <w:tcW w:w="1134" w:type="dxa"/>
            <w:vAlign w:val="center"/>
          </w:tcPr>
          <w:p>
            <w:pPr>
              <w:pStyle w:val="12"/>
            </w:pPr>
            <w:r>
              <w:t>83.93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14.57</w:t>
            </w:r>
          </w:p>
        </w:tc>
        <w:tc>
          <w:tcPr>
            <w:tcW w:w="1134" w:type="dxa"/>
            <w:vAlign w:val="center"/>
          </w:tcPr>
          <w:p>
            <w:pPr>
              <w:pStyle w:val="12"/>
            </w:pPr>
            <w:r>
              <w:t>14.57</w:t>
            </w:r>
          </w:p>
        </w:tc>
        <w:tc>
          <w:tcPr>
            <w:tcW w:w="1134" w:type="dxa"/>
            <w:vAlign w:val="center"/>
          </w:tcPr>
          <w:p>
            <w:pPr>
              <w:pStyle w:val="12"/>
            </w:pPr>
            <w:r>
              <w:t>14.57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8227.42</w:t>
            </w:r>
          </w:p>
        </w:tc>
        <w:tc>
          <w:tcPr>
            <w:tcW w:w="1134" w:type="dxa"/>
            <w:vAlign w:val="center"/>
          </w:tcPr>
          <w:p>
            <w:pPr>
              <w:pStyle w:val="12"/>
            </w:pPr>
            <w:r>
              <w:t>8227.42</w:t>
            </w:r>
          </w:p>
        </w:tc>
        <w:tc>
          <w:tcPr>
            <w:tcW w:w="1134" w:type="dxa"/>
            <w:vAlign w:val="center"/>
          </w:tcPr>
          <w:p>
            <w:pPr>
              <w:pStyle w:val="12"/>
            </w:pPr>
            <w:r>
              <w:t>8227.42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32.27</w:t>
            </w:r>
          </w:p>
        </w:tc>
        <w:tc>
          <w:tcPr>
            <w:tcW w:w="1134" w:type="dxa"/>
            <w:vAlign w:val="center"/>
          </w:tcPr>
          <w:p>
            <w:pPr>
              <w:pStyle w:val="12"/>
            </w:pPr>
            <w:r>
              <w:t>32.27</w:t>
            </w:r>
          </w:p>
        </w:tc>
        <w:tc>
          <w:tcPr>
            <w:tcW w:w="1134" w:type="dxa"/>
            <w:vAlign w:val="center"/>
          </w:tcPr>
          <w:p>
            <w:pPr>
              <w:pStyle w:val="12"/>
            </w:pPr>
            <w:r>
              <w:t>32.27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32.27</w:t>
            </w:r>
          </w:p>
        </w:tc>
        <w:tc>
          <w:tcPr>
            <w:tcW w:w="1134" w:type="dxa"/>
            <w:vAlign w:val="center"/>
          </w:tcPr>
          <w:p>
            <w:pPr>
              <w:pStyle w:val="12"/>
            </w:pPr>
            <w:r>
              <w:t>32.27</w:t>
            </w:r>
          </w:p>
        </w:tc>
        <w:tc>
          <w:tcPr>
            <w:tcW w:w="1134" w:type="dxa"/>
            <w:vAlign w:val="center"/>
          </w:tcPr>
          <w:p>
            <w:pPr>
              <w:pStyle w:val="12"/>
            </w:pPr>
            <w:r>
              <w:t>32.27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21012</w:t>
            </w:r>
          </w:p>
        </w:tc>
        <w:tc>
          <w:tcPr>
            <w:tcW w:w="1559" w:type="dxa"/>
            <w:vAlign w:val="center"/>
          </w:tcPr>
          <w:p>
            <w:pPr>
              <w:pStyle w:val="13"/>
            </w:pPr>
            <w:r>
              <w:t>财政对基本医疗保险基金的补助</w:t>
            </w:r>
          </w:p>
        </w:tc>
        <w:tc>
          <w:tcPr>
            <w:tcW w:w="1134" w:type="dxa"/>
            <w:vAlign w:val="center"/>
          </w:tcPr>
          <w:p>
            <w:pPr>
              <w:pStyle w:val="12"/>
            </w:pPr>
            <w:r>
              <w:t>7188.52</w:t>
            </w:r>
          </w:p>
        </w:tc>
        <w:tc>
          <w:tcPr>
            <w:tcW w:w="1134" w:type="dxa"/>
            <w:vAlign w:val="center"/>
          </w:tcPr>
          <w:p>
            <w:pPr>
              <w:pStyle w:val="12"/>
            </w:pPr>
            <w:r>
              <w:t>7188.52</w:t>
            </w:r>
          </w:p>
        </w:tc>
        <w:tc>
          <w:tcPr>
            <w:tcW w:w="1134" w:type="dxa"/>
            <w:vAlign w:val="center"/>
          </w:tcPr>
          <w:p>
            <w:pPr>
              <w:pStyle w:val="12"/>
            </w:pPr>
            <w:r>
              <w:t>7188.52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2101202</w:t>
            </w:r>
          </w:p>
        </w:tc>
        <w:tc>
          <w:tcPr>
            <w:tcW w:w="1559" w:type="dxa"/>
            <w:vAlign w:val="center"/>
          </w:tcPr>
          <w:p>
            <w:pPr>
              <w:pStyle w:val="13"/>
            </w:pPr>
            <w:r>
              <w:t>财政对城乡居民基本医疗保险基金的补助</w:t>
            </w:r>
          </w:p>
        </w:tc>
        <w:tc>
          <w:tcPr>
            <w:tcW w:w="1134" w:type="dxa"/>
            <w:vAlign w:val="center"/>
          </w:tcPr>
          <w:p>
            <w:pPr>
              <w:pStyle w:val="12"/>
            </w:pPr>
            <w:r>
              <w:t>7188.52</w:t>
            </w:r>
          </w:p>
        </w:tc>
        <w:tc>
          <w:tcPr>
            <w:tcW w:w="1134" w:type="dxa"/>
            <w:vAlign w:val="center"/>
          </w:tcPr>
          <w:p>
            <w:pPr>
              <w:pStyle w:val="12"/>
            </w:pPr>
            <w:r>
              <w:t>7188.52</w:t>
            </w:r>
          </w:p>
        </w:tc>
        <w:tc>
          <w:tcPr>
            <w:tcW w:w="1134" w:type="dxa"/>
            <w:vAlign w:val="center"/>
          </w:tcPr>
          <w:p>
            <w:pPr>
              <w:pStyle w:val="12"/>
            </w:pPr>
            <w:r>
              <w:t>7188.52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21013</w:t>
            </w:r>
          </w:p>
        </w:tc>
        <w:tc>
          <w:tcPr>
            <w:tcW w:w="1559" w:type="dxa"/>
            <w:vAlign w:val="center"/>
          </w:tcPr>
          <w:p>
            <w:pPr>
              <w:pStyle w:val="13"/>
            </w:pPr>
            <w:r>
              <w:t>医疗救助</w:t>
            </w:r>
          </w:p>
        </w:tc>
        <w:tc>
          <w:tcPr>
            <w:tcW w:w="1134" w:type="dxa"/>
            <w:vAlign w:val="center"/>
          </w:tcPr>
          <w:p>
            <w:pPr>
              <w:pStyle w:val="12"/>
            </w:pPr>
            <w:r>
              <w:t>362.23</w:t>
            </w:r>
          </w:p>
        </w:tc>
        <w:tc>
          <w:tcPr>
            <w:tcW w:w="1134" w:type="dxa"/>
            <w:vAlign w:val="center"/>
          </w:tcPr>
          <w:p>
            <w:pPr>
              <w:pStyle w:val="12"/>
            </w:pPr>
            <w:r>
              <w:t>362.23</w:t>
            </w:r>
          </w:p>
        </w:tc>
        <w:tc>
          <w:tcPr>
            <w:tcW w:w="1134" w:type="dxa"/>
            <w:vAlign w:val="center"/>
          </w:tcPr>
          <w:p>
            <w:pPr>
              <w:pStyle w:val="12"/>
            </w:pPr>
            <w:r>
              <w:t>362.23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2101301</w:t>
            </w:r>
          </w:p>
        </w:tc>
        <w:tc>
          <w:tcPr>
            <w:tcW w:w="1559" w:type="dxa"/>
            <w:vAlign w:val="center"/>
          </w:tcPr>
          <w:p>
            <w:pPr>
              <w:pStyle w:val="13"/>
            </w:pPr>
            <w:r>
              <w:t>城乡医疗救助</w:t>
            </w:r>
          </w:p>
        </w:tc>
        <w:tc>
          <w:tcPr>
            <w:tcW w:w="1134" w:type="dxa"/>
            <w:vAlign w:val="center"/>
          </w:tcPr>
          <w:p>
            <w:pPr>
              <w:pStyle w:val="12"/>
            </w:pPr>
            <w:r>
              <w:t>362.23</w:t>
            </w:r>
          </w:p>
        </w:tc>
        <w:tc>
          <w:tcPr>
            <w:tcW w:w="1134" w:type="dxa"/>
            <w:vAlign w:val="center"/>
          </w:tcPr>
          <w:p>
            <w:pPr>
              <w:pStyle w:val="12"/>
            </w:pPr>
            <w:r>
              <w:t>362.23</w:t>
            </w:r>
          </w:p>
        </w:tc>
        <w:tc>
          <w:tcPr>
            <w:tcW w:w="1134" w:type="dxa"/>
            <w:vAlign w:val="center"/>
          </w:tcPr>
          <w:p>
            <w:pPr>
              <w:pStyle w:val="12"/>
            </w:pPr>
            <w:r>
              <w:t>362.23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21015</w:t>
            </w:r>
          </w:p>
        </w:tc>
        <w:tc>
          <w:tcPr>
            <w:tcW w:w="1559" w:type="dxa"/>
            <w:vAlign w:val="center"/>
          </w:tcPr>
          <w:p>
            <w:pPr>
              <w:pStyle w:val="13"/>
            </w:pPr>
            <w:r>
              <w:t>医疗保障管理事务</w:t>
            </w:r>
          </w:p>
        </w:tc>
        <w:tc>
          <w:tcPr>
            <w:tcW w:w="1134" w:type="dxa"/>
            <w:vAlign w:val="center"/>
          </w:tcPr>
          <w:p>
            <w:pPr>
              <w:pStyle w:val="12"/>
            </w:pPr>
            <w:r>
              <w:t>644.40</w:t>
            </w:r>
          </w:p>
        </w:tc>
        <w:tc>
          <w:tcPr>
            <w:tcW w:w="1134" w:type="dxa"/>
            <w:vAlign w:val="center"/>
          </w:tcPr>
          <w:p>
            <w:pPr>
              <w:pStyle w:val="12"/>
            </w:pPr>
            <w:r>
              <w:t>644.40</w:t>
            </w:r>
          </w:p>
        </w:tc>
        <w:tc>
          <w:tcPr>
            <w:tcW w:w="1134" w:type="dxa"/>
            <w:vAlign w:val="center"/>
          </w:tcPr>
          <w:p>
            <w:pPr>
              <w:pStyle w:val="12"/>
            </w:pPr>
            <w:r>
              <w:t>644.40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2101501</w:t>
            </w:r>
          </w:p>
        </w:tc>
        <w:tc>
          <w:tcPr>
            <w:tcW w:w="1559" w:type="dxa"/>
            <w:vAlign w:val="center"/>
          </w:tcPr>
          <w:p>
            <w:pPr>
              <w:pStyle w:val="13"/>
            </w:pPr>
            <w:r>
              <w:t>行政运行</w:t>
            </w:r>
          </w:p>
        </w:tc>
        <w:tc>
          <w:tcPr>
            <w:tcW w:w="1134" w:type="dxa"/>
            <w:vAlign w:val="center"/>
          </w:tcPr>
          <w:p>
            <w:pPr>
              <w:pStyle w:val="12"/>
            </w:pPr>
            <w:r>
              <w:t>615.88</w:t>
            </w:r>
          </w:p>
        </w:tc>
        <w:tc>
          <w:tcPr>
            <w:tcW w:w="1134" w:type="dxa"/>
            <w:vAlign w:val="center"/>
          </w:tcPr>
          <w:p>
            <w:pPr>
              <w:pStyle w:val="12"/>
            </w:pPr>
            <w:r>
              <w:t>615.88</w:t>
            </w:r>
          </w:p>
        </w:tc>
        <w:tc>
          <w:tcPr>
            <w:tcW w:w="1134" w:type="dxa"/>
            <w:vAlign w:val="center"/>
          </w:tcPr>
          <w:p>
            <w:pPr>
              <w:pStyle w:val="12"/>
            </w:pPr>
            <w:r>
              <w:t>615.88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2101502</w:t>
            </w:r>
          </w:p>
        </w:tc>
        <w:tc>
          <w:tcPr>
            <w:tcW w:w="1559" w:type="dxa"/>
            <w:vAlign w:val="center"/>
          </w:tcPr>
          <w:p>
            <w:pPr>
              <w:pStyle w:val="13"/>
            </w:pPr>
            <w:r>
              <w:t>一般行政管理事务</w:t>
            </w:r>
          </w:p>
        </w:tc>
        <w:tc>
          <w:tcPr>
            <w:tcW w:w="1134" w:type="dxa"/>
            <w:vAlign w:val="center"/>
          </w:tcPr>
          <w:p>
            <w:pPr>
              <w:pStyle w:val="12"/>
            </w:pPr>
            <w:r>
              <w:t>15.52</w:t>
            </w:r>
          </w:p>
        </w:tc>
        <w:tc>
          <w:tcPr>
            <w:tcW w:w="1134" w:type="dxa"/>
            <w:vAlign w:val="center"/>
          </w:tcPr>
          <w:p>
            <w:pPr>
              <w:pStyle w:val="12"/>
            </w:pPr>
            <w:r>
              <w:t>15.52</w:t>
            </w:r>
          </w:p>
        </w:tc>
        <w:tc>
          <w:tcPr>
            <w:tcW w:w="1134" w:type="dxa"/>
            <w:vAlign w:val="center"/>
          </w:tcPr>
          <w:p>
            <w:pPr>
              <w:pStyle w:val="12"/>
            </w:pPr>
            <w:r>
              <w:t>15.52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2101506</w:t>
            </w:r>
          </w:p>
        </w:tc>
        <w:tc>
          <w:tcPr>
            <w:tcW w:w="1559" w:type="dxa"/>
            <w:vAlign w:val="center"/>
          </w:tcPr>
          <w:p>
            <w:pPr>
              <w:pStyle w:val="13"/>
            </w:pPr>
            <w:r>
              <w:t>医疗保障经办事务</w:t>
            </w:r>
          </w:p>
        </w:tc>
        <w:tc>
          <w:tcPr>
            <w:tcW w:w="1134" w:type="dxa"/>
            <w:vAlign w:val="center"/>
          </w:tcPr>
          <w:p>
            <w:pPr>
              <w:pStyle w:val="12"/>
            </w:pPr>
            <w:r>
              <w:t>13.00</w:t>
            </w:r>
          </w:p>
        </w:tc>
        <w:tc>
          <w:tcPr>
            <w:tcW w:w="1134" w:type="dxa"/>
            <w:vAlign w:val="center"/>
          </w:tcPr>
          <w:p>
            <w:pPr>
              <w:pStyle w:val="12"/>
            </w:pPr>
            <w:r>
              <w:t>13.00</w:t>
            </w:r>
          </w:p>
        </w:tc>
        <w:tc>
          <w:tcPr>
            <w:tcW w:w="1134" w:type="dxa"/>
            <w:vAlign w:val="center"/>
          </w:tcPr>
          <w:p>
            <w:pPr>
              <w:pStyle w:val="12"/>
            </w:pPr>
            <w:r>
              <w:t>13.00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49.84</w:t>
            </w:r>
          </w:p>
        </w:tc>
        <w:tc>
          <w:tcPr>
            <w:tcW w:w="1134" w:type="dxa"/>
            <w:vAlign w:val="center"/>
          </w:tcPr>
          <w:p>
            <w:pPr>
              <w:pStyle w:val="12"/>
            </w:pPr>
            <w:r>
              <w:t>49.84</w:t>
            </w:r>
          </w:p>
        </w:tc>
        <w:tc>
          <w:tcPr>
            <w:tcW w:w="1134" w:type="dxa"/>
            <w:vAlign w:val="center"/>
          </w:tcPr>
          <w:p>
            <w:pPr>
              <w:pStyle w:val="12"/>
            </w:pPr>
            <w:r>
              <w:t>49.84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49.84</w:t>
            </w:r>
          </w:p>
        </w:tc>
        <w:tc>
          <w:tcPr>
            <w:tcW w:w="1134" w:type="dxa"/>
            <w:vAlign w:val="center"/>
          </w:tcPr>
          <w:p>
            <w:pPr>
              <w:pStyle w:val="12"/>
            </w:pPr>
            <w:r>
              <w:t>49.84</w:t>
            </w:r>
          </w:p>
        </w:tc>
        <w:tc>
          <w:tcPr>
            <w:tcW w:w="1134" w:type="dxa"/>
            <w:vAlign w:val="center"/>
          </w:tcPr>
          <w:p>
            <w:pPr>
              <w:pStyle w:val="12"/>
            </w:pPr>
            <w:r>
              <w:t>49.84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49.84</w:t>
            </w:r>
          </w:p>
        </w:tc>
        <w:tc>
          <w:tcPr>
            <w:tcW w:w="1134" w:type="dxa"/>
            <w:vAlign w:val="center"/>
          </w:tcPr>
          <w:p>
            <w:pPr>
              <w:pStyle w:val="12"/>
            </w:pPr>
            <w:r>
              <w:t>49.84</w:t>
            </w:r>
          </w:p>
        </w:tc>
        <w:tc>
          <w:tcPr>
            <w:tcW w:w="1134" w:type="dxa"/>
            <w:vAlign w:val="center"/>
          </w:tcPr>
          <w:p>
            <w:pPr>
              <w:pStyle w:val="12"/>
            </w:pPr>
            <w:r>
              <w:t>49.84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450保定市满城区医疗保障局</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8378.87</w:t>
            </w:r>
          </w:p>
        </w:tc>
        <w:tc>
          <w:tcPr>
            <w:tcW w:w="1361" w:type="dxa"/>
            <w:vAlign w:val="center"/>
          </w:tcPr>
          <w:p>
            <w:pPr>
              <w:pStyle w:val="16"/>
            </w:pPr>
            <w:r>
              <w:t>799.60</w:t>
            </w:r>
          </w:p>
        </w:tc>
        <w:tc>
          <w:tcPr>
            <w:tcW w:w="1361" w:type="dxa"/>
            <w:vAlign w:val="center"/>
          </w:tcPr>
          <w:p>
            <w:pPr>
              <w:pStyle w:val="16"/>
            </w:pPr>
            <w:r>
              <w:t>7579.27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101.61</w:t>
            </w:r>
          </w:p>
        </w:tc>
        <w:tc>
          <w:tcPr>
            <w:tcW w:w="1361" w:type="dxa"/>
            <w:vAlign w:val="center"/>
          </w:tcPr>
          <w:p>
            <w:pPr>
              <w:pStyle w:val="12"/>
            </w:pPr>
            <w:r>
              <w:t>101.61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101.61</w:t>
            </w:r>
          </w:p>
        </w:tc>
        <w:tc>
          <w:tcPr>
            <w:tcW w:w="1361" w:type="dxa"/>
            <w:vAlign w:val="center"/>
          </w:tcPr>
          <w:p>
            <w:pPr>
              <w:pStyle w:val="12"/>
            </w:pPr>
            <w:r>
              <w:t>101.61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3.11</w:t>
            </w:r>
          </w:p>
        </w:tc>
        <w:tc>
          <w:tcPr>
            <w:tcW w:w="1361" w:type="dxa"/>
            <w:vAlign w:val="center"/>
          </w:tcPr>
          <w:p>
            <w:pPr>
              <w:pStyle w:val="12"/>
            </w:pPr>
            <w:r>
              <w:t>3.11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83.93</w:t>
            </w:r>
          </w:p>
        </w:tc>
        <w:tc>
          <w:tcPr>
            <w:tcW w:w="1361" w:type="dxa"/>
            <w:vAlign w:val="center"/>
          </w:tcPr>
          <w:p>
            <w:pPr>
              <w:pStyle w:val="12"/>
            </w:pPr>
            <w:r>
              <w:t>83.93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14.57</w:t>
            </w:r>
          </w:p>
        </w:tc>
        <w:tc>
          <w:tcPr>
            <w:tcW w:w="1361" w:type="dxa"/>
            <w:vAlign w:val="center"/>
          </w:tcPr>
          <w:p>
            <w:pPr>
              <w:pStyle w:val="12"/>
            </w:pPr>
            <w:r>
              <w:t>14.57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8227.42</w:t>
            </w:r>
          </w:p>
        </w:tc>
        <w:tc>
          <w:tcPr>
            <w:tcW w:w="1361" w:type="dxa"/>
            <w:vAlign w:val="center"/>
          </w:tcPr>
          <w:p>
            <w:pPr>
              <w:pStyle w:val="12"/>
            </w:pPr>
            <w:r>
              <w:t>648.16</w:t>
            </w:r>
          </w:p>
        </w:tc>
        <w:tc>
          <w:tcPr>
            <w:tcW w:w="1361" w:type="dxa"/>
            <w:vAlign w:val="center"/>
          </w:tcPr>
          <w:p>
            <w:pPr>
              <w:pStyle w:val="12"/>
            </w:pPr>
            <w:r>
              <w:t>7579.27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32.27</w:t>
            </w:r>
          </w:p>
        </w:tc>
        <w:tc>
          <w:tcPr>
            <w:tcW w:w="1361" w:type="dxa"/>
            <w:vAlign w:val="center"/>
          </w:tcPr>
          <w:p>
            <w:pPr>
              <w:pStyle w:val="12"/>
            </w:pPr>
            <w:r>
              <w:t>32.27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32.27</w:t>
            </w:r>
          </w:p>
        </w:tc>
        <w:tc>
          <w:tcPr>
            <w:tcW w:w="1361" w:type="dxa"/>
            <w:vAlign w:val="center"/>
          </w:tcPr>
          <w:p>
            <w:pPr>
              <w:pStyle w:val="12"/>
            </w:pPr>
            <w:r>
              <w:t>32.27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21012</w:t>
            </w:r>
          </w:p>
        </w:tc>
        <w:tc>
          <w:tcPr>
            <w:tcW w:w="4535" w:type="dxa"/>
            <w:vAlign w:val="center"/>
          </w:tcPr>
          <w:p>
            <w:pPr>
              <w:pStyle w:val="13"/>
            </w:pPr>
            <w:r>
              <w:t>财政对基本医疗保险基金的补助</w:t>
            </w:r>
          </w:p>
        </w:tc>
        <w:tc>
          <w:tcPr>
            <w:tcW w:w="1361" w:type="dxa"/>
            <w:vAlign w:val="center"/>
          </w:tcPr>
          <w:p>
            <w:pPr>
              <w:pStyle w:val="12"/>
            </w:pPr>
            <w:r>
              <w:t>7188.52</w:t>
            </w:r>
          </w:p>
        </w:tc>
        <w:tc>
          <w:tcPr>
            <w:tcW w:w="1361" w:type="dxa"/>
            <w:vAlign w:val="center"/>
          </w:tcPr>
          <w:p>
            <w:pPr>
              <w:pStyle w:val="12"/>
            </w:pPr>
          </w:p>
        </w:tc>
        <w:tc>
          <w:tcPr>
            <w:tcW w:w="1361" w:type="dxa"/>
            <w:vAlign w:val="center"/>
          </w:tcPr>
          <w:p>
            <w:pPr>
              <w:pStyle w:val="12"/>
            </w:pPr>
            <w:r>
              <w:t>7188.52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2101202</w:t>
            </w:r>
          </w:p>
        </w:tc>
        <w:tc>
          <w:tcPr>
            <w:tcW w:w="4535" w:type="dxa"/>
            <w:vAlign w:val="center"/>
          </w:tcPr>
          <w:p>
            <w:pPr>
              <w:pStyle w:val="13"/>
            </w:pPr>
            <w:r>
              <w:t>财政对城乡居民基本医疗保险基金的补助</w:t>
            </w:r>
          </w:p>
        </w:tc>
        <w:tc>
          <w:tcPr>
            <w:tcW w:w="1361" w:type="dxa"/>
            <w:vAlign w:val="center"/>
          </w:tcPr>
          <w:p>
            <w:pPr>
              <w:pStyle w:val="12"/>
            </w:pPr>
            <w:r>
              <w:t>7188.52</w:t>
            </w:r>
          </w:p>
        </w:tc>
        <w:tc>
          <w:tcPr>
            <w:tcW w:w="1361" w:type="dxa"/>
            <w:vAlign w:val="center"/>
          </w:tcPr>
          <w:p>
            <w:pPr>
              <w:pStyle w:val="12"/>
            </w:pPr>
          </w:p>
        </w:tc>
        <w:tc>
          <w:tcPr>
            <w:tcW w:w="1361" w:type="dxa"/>
            <w:vAlign w:val="center"/>
          </w:tcPr>
          <w:p>
            <w:pPr>
              <w:pStyle w:val="12"/>
            </w:pPr>
            <w:r>
              <w:t>7188.52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21013</w:t>
            </w:r>
          </w:p>
        </w:tc>
        <w:tc>
          <w:tcPr>
            <w:tcW w:w="4535" w:type="dxa"/>
            <w:vAlign w:val="center"/>
          </w:tcPr>
          <w:p>
            <w:pPr>
              <w:pStyle w:val="13"/>
            </w:pPr>
            <w:r>
              <w:t>医疗救助</w:t>
            </w:r>
          </w:p>
        </w:tc>
        <w:tc>
          <w:tcPr>
            <w:tcW w:w="1361" w:type="dxa"/>
            <w:vAlign w:val="center"/>
          </w:tcPr>
          <w:p>
            <w:pPr>
              <w:pStyle w:val="12"/>
            </w:pPr>
            <w:r>
              <w:t>362.23</w:t>
            </w:r>
          </w:p>
        </w:tc>
        <w:tc>
          <w:tcPr>
            <w:tcW w:w="1361" w:type="dxa"/>
            <w:vAlign w:val="center"/>
          </w:tcPr>
          <w:p>
            <w:pPr>
              <w:pStyle w:val="12"/>
            </w:pPr>
          </w:p>
        </w:tc>
        <w:tc>
          <w:tcPr>
            <w:tcW w:w="1361" w:type="dxa"/>
            <w:vAlign w:val="center"/>
          </w:tcPr>
          <w:p>
            <w:pPr>
              <w:pStyle w:val="12"/>
            </w:pPr>
            <w:r>
              <w:t>362.23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2101301</w:t>
            </w:r>
          </w:p>
        </w:tc>
        <w:tc>
          <w:tcPr>
            <w:tcW w:w="4535" w:type="dxa"/>
            <w:vAlign w:val="center"/>
          </w:tcPr>
          <w:p>
            <w:pPr>
              <w:pStyle w:val="13"/>
            </w:pPr>
            <w:r>
              <w:t>城乡医疗救助</w:t>
            </w:r>
          </w:p>
        </w:tc>
        <w:tc>
          <w:tcPr>
            <w:tcW w:w="1361" w:type="dxa"/>
            <w:vAlign w:val="center"/>
          </w:tcPr>
          <w:p>
            <w:pPr>
              <w:pStyle w:val="12"/>
            </w:pPr>
            <w:r>
              <w:t>362.23</w:t>
            </w:r>
          </w:p>
        </w:tc>
        <w:tc>
          <w:tcPr>
            <w:tcW w:w="1361" w:type="dxa"/>
            <w:vAlign w:val="center"/>
          </w:tcPr>
          <w:p>
            <w:pPr>
              <w:pStyle w:val="12"/>
            </w:pPr>
          </w:p>
        </w:tc>
        <w:tc>
          <w:tcPr>
            <w:tcW w:w="1361" w:type="dxa"/>
            <w:vAlign w:val="center"/>
          </w:tcPr>
          <w:p>
            <w:pPr>
              <w:pStyle w:val="12"/>
            </w:pPr>
            <w:r>
              <w:t>362.23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21015</w:t>
            </w:r>
          </w:p>
        </w:tc>
        <w:tc>
          <w:tcPr>
            <w:tcW w:w="4535" w:type="dxa"/>
            <w:vAlign w:val="center"/>
          </w:tcPr>
          <w:p>
            <w:pPr>
              <w:pStyle w:val="13"/>
            </w:pPr>
            <w:r>
              <w:t>医疗保障管理事务</w:t>
            </w:r>
          </w:p>
        </w:tc>
        <w:tc>
          <w:tcPr>
            <w:tcW w:w="1361" w:type="dxa"/>
            <w:vAlign w:val="center"/>
          </w:tcPr>
          <w:p>
            <w:pPr>
              <w:pStyle w:val="12"/>
            </w:pPr>
            <w:r>
              <w:t>644.40</w:t>
            </w:r>
          </w:p>
        </w:tc>
        <w:tc>
          <w:tcPr>
            <w:tcW w:w="1361" w:type="dxa"/>
            <w:vAlign w:val="center"/>
          </w:tcPr>
          <w:p>
            <w:pPr>
              <w:pStyle w:val="12"/>
            </w:pPr>
            <w:r>
              <w:t>615.88</w:t>
            </w:r>
          </w:p>
        </w:tc>
        <w:tc>
          <w:tcPr>
            <w:tcW w:w="1361" w:type="dxa"/>
            <w:vAlign w:val="center"/>
          </w:tcPr>
          <w:p>
            <w:pPr>
              <w:pStyle w:val="12"/>
            </w:pPr>
            <w:r>
              <w:t>28.52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2101501</w:t>
            </w:r>
          </w:p>
        </w:tc>
        <w:tc>
          <w:tcPr>
            <w:tcW w:w="4535" w:type="dxa"/>
            <w:vAlign w:val="center"/>
          </w:tcPr>
          <w:p>
            <w:pPr>
              <w:pStyle w:val="13"/>
            </w:pPr>
            <w:r>
              <w:t>行政运行</w:t>
            </w:r>
          </w:p>
        </w:tc>
        <w:tc>
          <w:tcPr>
            <w:tcW w:w="1361" w:type="dxa"/>
            <w:vAlign w:val="center"/>
          </w:tcPr>
          <w:p>
            <w:pPr>
              <w:pStyle w:val="12"/>
            </w:pPr>
            <w:r>
              <w:t>615.88</w:t>
            </w:r>
          </w:p>
        </w:tc>
        <w:tc>
          <w:tcPr>
            <w:tcW w:w="1361" w:type="dxa"/>
            <w:vAlign w:val="center"/>
          </w:tcPr>
          <w:p>
            <w:pPr>
              <w:pStyle w:val="12"/>
            </w:pPr>
            <w:r>
              <w:t>615.88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2101502</w:t>
            </w:r>
          </w:p>
        </w:tc>
        <w:tc>
          <w:tcPr>
            <w:tcW w:w="4535" w:type="dxa"/>
            <w:vAlign w:val="center"/>
          </w:tcPr>
          <w:p>
            <w:pPr>
              <w:pStyle w:val="13"/>
            </w:pPr>
            <w:r>
              <w:t>一般行政管理事务</w:t>
            </w:r>
          </w:p>
        </w:tc>
        <w:tc>
          <w:tcPr>
            <w:tcW w:w="1361" w:type="dxa"/>
            <w:vAlign w:val="center"/>
          </w:tcPr>
          <w:p>
            <w:pPr>
              <w:pStyle w:val="12"/>
            </w:pPr>
            <w:r>
              <w:t>15.52</w:t>
            </w:r>
          </w:p>
        </w:tc>
        <w:tc>
          <w:tcPr>
            <w:tcW w:w="1361" w:type="dxa"/>
            <w:vAlign w:val="center"/>
          </w:tcPr>
          <w:p>
            <w:pPr>
              <w:pStyle w:val="12"/>
            </w:pPr>
          </w:p>
        </w:tc>
        <w:tc>
          <w:tcPr>
            <w:tcW w:w="1361" w:type="dxa"/>
            <w:vAlign w:val="center"/>
          </w:tcPr>
          <w:p>
            <w:pPr>
              <w:pStyle w:val="12"/>
            </w:pPr>
            <w:r>
              <w:t>15.52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2101506</w:t>
            </w:r>
          </w:p>
        </w:tc>
        <w:tc>
          <w:tcPr>
            <w:tcW w:w="4535" w:type="dxa"/>
            <w:vAlign w:val="center"/>
          </w:tcPr>
          <w:p>
            <w:pPr>
              <w:pStyle w:val="13"/>
            </w:pPr>
            <w:r>
              <w:t>医疗保障经办事务</w:t>
            </w:r>
          </w:p>
        </w:tc>
        <w:tc>
          <w:tcPr>
            <w:tcW w:w="1361" w:type="dxa"/>
            <w:vAlign w:val="center"/>
          </w:tcPr>
          <w:p>
            <w:pPr>
              <w:pStyle w:val="12"/>
            </w:pPr>
            <w:r>
              <w:t>13.00</w:t>
            </w:r>
          </w:p>
        </w:tc>
        <w:tc>
          <w:tcPr>
            <w:tcW w:w="1361" w:type="dxa"/>
            <w:vAlign w:val="center"/>
          </w:tcPr>
          <w:p>
            <w:pPr>
              <w:pStyle w:val="12"/>
            </w:pPr>
          </w:p>
        </w:tc>
        <w:tc>
          <w:tcPr>
            <w:tcW w:w="1361" w:type="dxa"/>
            <w:vAlign w:val="center"/>
          </w:tcPr>
          <w:p>
            <w:pPr>
              <w:pStyle w:val="12"/>
            </w:pPr>
            <w:r>
              <w:t>13.00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49.84</w:t>
            </w:r>
          </w:p>
        </w:tc>
        <w:tc>
          <w:tcPr>
            <w:tcW w:w="1361" w:type="dxa"/>
            <w:vAlign w:val="center"/>
          </w:tcPr>
          <w:p>
            <w:pPr>
              <w:pStyle w:val="12"/>
            </w:pPr>
            <w:r>
              <w:t>49.84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49.84</w:t>
            </w:r>
          </w:p>
        </w:tc>
        <w:tc>
          <w:tcPr>
            <w:tcW w:w="1361" w:type="dxa"/>
            <w:vAlign w:val="center"/>
          </w:tcPr>
          <w:p>
            <w:pPr>
              <w:pStyle w:val="12"/>
            </w:pPr>
            <w:r>
              <w:t>49.84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49.84</w:t>
            </w:r>
          </w:p>
        </w:tc>
        <w:tc>
          <w:tcPr>
            <w:tcW w:w="1361" w:type="dxa"/>
            <w:vAlign w:val="center"/>
          </w:tcPr>
          <w:p>
            <w:pPr>
              <w:pStyle w:val="12"/>
            </w:pPr>
            <w:r>
              <w:t>49.84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450保定市满城区医疗保障局</w:t>
            </w:r>
          </w:p>
        </w:tc>
        <w:tc>
          <w:tcPr>
            <w:tcW w:w="3402" w:type="dxa"/>
            <w:tcBorders>
              <w:top w:val="single" w:color="FFFFFF" w:sz="6" w:space="0"/>
              <w:left w:val="single" w:color="FFFFFF" w:sz="6" w:space="0"/>
              <w:right w:val="single" w:color="FFFFFF" w:sz="6" w:space="0"/>
            </w:tcBorders>
            <w:vAlign w:val="center"/>
          </w:tcPr>
          <w:p>
            <w:pPr>
              <w:pStyle w:val="9"/>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8378.87</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101.61</w:t>
            </w:r>
          </w:p>
        </w:tc>
        <w:tc>
          <w:tcPr>
            <w:tcW w:w="1474" w:type="dxa"/>
            <w:vAlign w:val="center"/>
          </w:tcPr>
          <w:p>
            <w:pPr>
              <w:pStyle w:val="12"/>
            </w:pPr>
            <w:r>
              <w:t>101.61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8227.42</w:t>
            </w:r>
          </w:p>
        </w:tc>
        <w:tc>
          <w:tcPr>
            <w:tcW w:w="1474" w:type="dxa"/>
            <w:vAlign w:val="center"/>
          </w:tcPr>
          <w:p>
            <w:pPr>
              <w:pStyle w:val="12"/>
            </w:pPr>
            <w:r>
              <w:t>8227.42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49.84</w:t>
            </w:r>
          </w:p>
        </w:tc>
        <w:tc>
          <w:tcPr>
            <w:tcW w:w="1474" w:type="dxa"/>
            <w:vAlign w:val="center"/>
          </w:tcPr>
          <w:p>
            <w:pPr>
              <w:pStyle w:val="12"/>
            </w:pPr>
            <w:r>
              <w:t>49.84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三十一、往来性支出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8378.87</w:t>
            </w:r>
          </w:p>
        </w:tc>
        <w:tc>
          <w:tcPr>
            <w:tcW w:w="3402" w:type="dxa"/>
            <w:vAlign w:val="center"/>
          </w:tcPr>
          <w:p>
            <w:pPr>
              <w:pStyle w:val="15"/>
            </w:pPr>
            <w:r>
              <w:t>本年支出合计</w:t>
            </w:r>
          </w:p>
        </w:tc>
        <w:tc>
          <w:tcPr>
            <w:tcW w:w="1474" w:type="dxa"/>
            <w:vAlign w:val="center"/>
          </w:tcPr>
          <w:p>
            <w:pPr>
              <w:pStyle w:val="16"/>
            </w:pPr>
            <w:r>
              <w:t>8378.87</w:t>
            </w:r>
          </w:p>
        </w:tc>
        <w:tc>
          <w:tcPr>
            <w:tcW w:w="1474" w:type="dxa"/>
            <w:vAlign w:val="center"/>
          </w:tcPr>
          <w:p>
            <w:pPr>
              <w:pStyle w:val="16"/>
            </w:pPr>
            <w:r>
              <w:t>8378.87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8378.87</w:t>
            </w:r>
          </w:p>
        </w:tc>
        <w:tc>
          <w:tcPr>
            <w:tcW w:w="3402" w:type="dxa"/>
            <w:vAlign w:val="center"/>
          </w:tcPr>
          <w:p>
            <w:pPr>
              <w:pStyle w:val="15"/>
            </w:pPr>
            <w:r>
              <w:t>支出总计</w:t>
            </w:r>
          </w:p>
        </w:tc>
        <w:tc>
          <w:tcPr>
            <w:tcW w:w="1474" w:type="dxa"/>
            <w:vAlign w:val="center"/>
          </w:tcPr>
          <w:p>
            <w:pPr>
              <w:pStyle w:val="16"/>
            </w:pPr>
            <w:r>
              <w:t>8378.87</w:t>
            </w:r>
          </w:p>
        </w:tc>
        <w:tc>
          <w:tcPr>
            <w:tcW w:w="1474" w:type="dxa"/>
            <w:vAlign w:val="center"/>
          </w:tcPr>
          <w:p>
            <w:pPr>
              <w:pStyle w:val="16"/>
            </w:pPr>
            <w:r>
              <w:t>8378.87</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450保定市满城区医疗保障局</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8378.87</w:t>
            </w:r>
          </w:p>
        </w:tc>
        <w:tc>
          <w:tcPr>
            <w:tcW w:w="2551" w:type="dxa"/>
            <w:vAlign w:val="center"/>
          </w:tcPr>
          <w:p>
            <w:pPr>
              <w:pStyle w:val="16"/>
            </w:pPr>
            <w:r>
              <w:t>799.60</w:t>
            </w:r>
          </w:p>
        </w:tc>
        <w:tc>
          <w:tcPr>
            <w:tcW w:w="2551" w:type="dxa"/>
            <w:vAlign w:val="center"/>
          </w:tcPr>
          <w:p>
            <w:pPr>
              <w:pStyle w:val="16"/>
            </w:pPr>
            <w:r>
              <w:t>7579.27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101.61</w:t>
            </w:r>
          </w:p>
        </w:tc>
        <w:tc>
          <w:tcPr>
            <w:tcW w:w="2551" w:type="dxa"/>
            <w:vAlign w:val="center"/>
          </w:tcPr>
          <w:p>
            <w:pPr>
              <w:pStyle w:val="12"/>
            </w:pPr>
            <w:r>
              <w:t>101.61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101.61</w:t>
            </w:r>
          </w:p>
        </w:tc>
        <w:tc>
          <w:tcPr>
            <w:tcW w:w="2551" w:type="dxa"/>
            <w:vAlign w:val="center"/>
          </w:tcPr>
          <w:p>
            <w:pPr>
              <w:pStyle w:val="12"/>
            </w:pPr>
            <w:r>
              <w:t>101.61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3.11</w:t>
            </w:r>
          </w:p>
        </w:tc>
        <w:tc>
          <w:tcPr>
            <w:tcW w:w="2551" w:type="dxa"/>
            <w:vAlign w:val="center"/>
          </w:tcPr>
          <w:p>
            <w:pPr>
              <w:pStyle w:val="12"/>
            </w:pPr>
            <w:r>
              <w:t>3.11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83.93</w:t>
            </w:r>
          </w:p>
        </w:tc>
        <w:tc>
          <w:tcPr>
            <w:tcW w:w="2551" w:type="dxa"/>
            <w:vAlign w:val="center"/>
          </w:tcPr>
          <w:p>
            <w:pPr>
              <w:pStyle w:val="12"/>
            </w:pPr>
            <w:r>
              <w:t>83.93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14.57</w:t>
            </w:r>
          </w:p>
        </w:tc>
        <w:tc>
          <w:tcPr>
            <w:tcW w:w="2551" w:type="dxa"/>
            <w:vAlign w:val="center"/>
          </w:tcPr>
          <w:p>
            <w:pPr>
              <w:pStyle w:val="12"/>
            </w:pPr>
            <w:r>
              <w:t>14.57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8227.42</w:t>
            </w:r>
          </w:p>
        </w:tc>
        <w:tc>
          <w:tcPr>
            <w:tcW w:w="2551" w:type="dxa"/>
            <w:vAlign w:val="center"/>
          </w:tcPr>
          <w:p>
            <w:pPr>
              <w:pStyle w:val="12"/>
            </w:pPr>
            <w:r>
              <w:t>648.16</w:t>
            </w:r>
          </w:p>
        </w:tc>
        <w:tc>
          <w:tcPr>
            <w:tcW w:w="2551" w:type="dxa"/>
            <w:vAlign w:val="center"/>
          </w:tcPr>
          <w:p>
            <w:pPr>
              <w:pStyle w:val="12"/>
            </w:pPr>
            <w:r>
              <w:t>7579.27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32.27</w:t>
            </w:r>
          </w:p>
        </w:tc>
        <w:tc>
          <w:tcPr>
            <w:tcW w:w="2551" w:type="dxa"/>
            <w:vAlign w:val="center"/>
          </w:tcPr>
          <w:p>
            <w:pPr>
              <w:pStyle w:val="12"/>
            </w:pPr>
            <w:r>
              <w:t>32.27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32.27</w:t>
            </w:r>
          </w:p>
        </w:tc>
        <w:tc>
          <w:tcPr>
            <w:tcW w:w="2551" w:type="dxa"/>
            <w:vAlign w:val="center"/>
          </w:tcPr>
          <w:p>
            <w:pPr>
              <w:pStyle w:val="12"/>
            </w:pPr>
            <w:r>
              <w:t>32.27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21012</w:t>
            </w:r>
          </w:p>
        </w:tc>
        <w:tc>
          <w:tcPr>
            <w:tcW w:w="4535" w:type="dxa"/>
            <w:vAlign w:val="center"/>
          </w:tcPr>
          <w:p>
            <w:pPr>
              <w:pStyle w:val="13"/>
            </w:pPr>
            <w:r>
              <w:t>财政对基本医疗保险基金的补助</w:t>
            </w:r>
          </w:p>
        </w:tc>
        <w:tc>
          <w:tcPr>
            <w:tcW w:w="2551" w:type="dxa"/>
            <w:vAlign w:val="center"/>
          </w:tcPr>
          <w:p>
            <w:pPr>
              <w:pStyle w:val="12"/>
            </w:pPr>
            <w:r>
              <w:t>7188.52</w:t>
            </w:r>
          </w:p>
        </w:tc>
        <w:tc>
          <w:tcPr>
            <w:tcW w:w="2551" w:type="dxa"/>
            <w:vAlign w:val="center"/>
          </w:tcPr>
          <w:p>
            <w:pPr>
              <w:pStyle w:val="12"/>
            </w:pPr>
          </w:p>
        </w:tc>
        <w:tc>
          <w:tcPr>
            <w:tcW w:w="2551" w:type="dxa"/>
            <w:vAlign w:val="center"/>
          </w:tcPr>
          <w:p>
            <w:pPr>
              <w:pStyle w:val="12"/>
            </w:pPr>
            <w:r>
              <w:t>7188.52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2101202</w:t>
            </w:r>
          </w:p>
        </w:tc>
        <w:tc>
          <w:tcPr>
            <w:tcW w:w="4535" w:type="dxa"/>
            <w:vAlign w:val="center"/>
          </w:tcPr>
          <w:p>
            <w:pPr>
              <w:pStyle w:val="13"/>
            </w:pPr>
            <w:r>
              <w:t>财政对城乡居民基本医疗保险基金的补助</w:t>
            </w:r>
          </w:p>
        </w:tc>
        <w:tc>
          <w:tcPr>
            <w:tcW w:w="2551" w:type="dxa"/>
            <w:vAlign w:val="center"/>
          </w:tcPr>
          <w:p>
            <w:pPr>
              <w:pStyle w:val="12"/>
            </w:pPr>
            <w:r>
              <w:t>7188.52</w:t>
            </w:r>
          </w:p>
        </w:tc>
        <w:tc>
          <w:tcPr>
            <w:tcW w:w="2551" w:type="dxa"/>
            <w:vAlign w:val="center"/>
          </w:tcPr>
          <w:p>
            <w:pPr>
              <w:pStyle w:val="12"/>
            </w:pPr>
          </w:p>
        </w:tc>
        <w:tc>
          <w:tcPr>
            <w:tcW w:w="2551" w:type="dxa"/>
            <w:vAlign w:val="center"/>
          </w:tcPr>
          <w:p>
            <w:pPr>
              <w:pStyle w:val="12"/>
            </w:pPr>
            <w:r>
              <w:t>7188.52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21013</w:t>
            </w:r>
          </w:p>
        </w:tc>
        <w:tc>
          <w:tcPr>
            <w:tcW w:w="4535" w:type="dxa"/>
            <w:vAlign w:val="center"/>
          </w:tcPr>
          <w:p>
            <w:pPr>
              <w:pStyle w:val="13"/>
            </w:pPr>
            <w:r>
              <w:t>医疗救助</w:t>
            </w:r>
          </w:p>
        </w:tc>
        <w:tc>
          <w:tcPr>
            <w:tcW w:w="2551" w:type="dxa"/>
            <w:vAlign w:val="center"/>
          </w:tcPr>
          <w:p>
            <w:pPr>
              <w:pStyle w:val="12"/>
            </w:pPr>
            <w:r>
              <w:t>362.23</w:t>
            </w:r>
          </w:p>
        </w:tc>
        <w:tc>
          <w:tcPr>
            <w:tcW w:w="2551" w:type="dxa"/>
            <w:vAlign w:val="center"/>
          </w:tcPr>
          <w:p>
            <w:pPr>
              <w:pStyle w:val="12"/>
            </w:pPr>
          </w:p>
        </w:tc>
        <w:tc>
          <w:tcPr>
            <w:tcW w:w="2551" w:type="dxa"/>
            <w:vAlign w:val="center"/>
          </w:tcPr>
          <w:p>
            <w:pPr>
              <w:pStyle w:val="12"/>
            </w:pPr>
            <w:r>
              <w:t>362.23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2101301</w:t>
            </w:r>
          </w:p>
        </w:tc>
        <w:tc>
          <w:tcPr>
            <w:tcW w:w="4535" w:type="dxa"/>
            <w:vAlign w:val="center"/>
          </w:tcPr>
          <w:p>
            <w:pPr>
              <w:pStyle w:val="13"/>
            </w:pPr>
            <w:r>
              <w:t>城乡医疗救助</w:t>
            </w:r>
          </w:p>
        </w:tc>
        <w:tc>
          <w:tcPr>
            <w:tcW w:w="2551" w:type="dxa"/>
            <w:vAlign w:val="center"/>
          </w:tcPr>
          <w:p>
            <w:pPr>
              <w:pStyle w:val="12"/>
            </w:pPr>
            <w:r>
              <w:t>362.23</w:t>
            </w:r>
          </w:p>
        </w:tc>
        <w:tc>
          <w:tcPr>
            <w:tcW w:w="2551" w:type="dxa"/>
            <w:vAlign w:val="center"/>
          </w:tcPr>
          <w:p>
            <w:pPr>
              <w:pStyle w:val="12"/>
            </w:pPr>
          </w:p>
        </w:tc>
        <w:tc>
          <w:tcPr>
            <w:tcW w:w="2551" w:type="dxa"/>
            <w:vAlign w:val="center"/>
          </w:tcPr>
          <w:p>
            <w:pPr>
              <w:pStyle w:val="12"/>
            </w:pPr>
            <w:r>
              <w:t>362.23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21015</w:t>
            </w:r>
          </w:p>
        </w:tc>
        <w:tc>
          <w:tcPr>
            <w:tcW w:w="4535" w:type="dxa"/>
            <w:vAlign w:val="center"/>
          </w:tcPr>
          <w:p>
            <w:pPr>
              <w:pStyle w:val="13"/>
            </w:pPr>
            <w:r>
              <w:t>医疗保障管理事务</w:t>
            </w:r>
          </w:p>
        </w:tc>
        <w:tc>
          <w:tcPr>
            <w:tcW w:w="2551" w:type="dxa"/>
            <w:vAlign w:val="center"/>
          </w:tcPr>
          <w:p>
            <w:pPr>
              <w:pStyle w:val="12"/>
            </w:pPr>
            <w:r>
              <w:t>644.40</w:t>
            </w:r>
          </w:p>
        </w:tc>
        <w:tc>
          <w:tcPr>
            <w:tcW w:w="2551" w:type="dxa"/>
            <w:vAlign w:val="center"/>
          </w:tcPr>
          <w:p>
            <w:pPr>
              <w:pStyle w:val="12"/>
            </w:pPr>
            <w:r>
              <w:t>615.88</w:t>
            </w:r>
          </w:p>
        </w:tc>
        <w:tc>
          <w:tcPr>
            <w:tcW w:w="2551" w:type="dxa"/>
            <w:vAlign w:val="center"/>
          </w:tcPr>
          <w:p>
            <w:pPr>
              <w:pStyle w:val="12"/>
            </w:pPr>
            <w:r>
              <w:t>28.52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2101501</w:t>
            </w:r>
          </w:p>
        </w:tc>
        <w:tc>
          <w:tcPr>
            <w:tcW w:w="4535" w:type="dxa"/>
            <w:vAlign w:val="center"/>
          </w:tcPr>
          <w:p>
            <w:pPr>
              <w:pStyle w:val="13"/>
            </w:pPr>
            <w:r>
              <w:t>行政运行</w:t>
            </w:r>
          </w:p>
        </w:tc>
        <w:tc>
          <w:tcPr>
            <w:tcW w:w="2551" w:type="dxa"/>
            <w:vAlign w:val="center"/>
          </w:tcPr>
          <w:p>
            <w:pPr>
              <w:pStyle w:val="12"/>
            </w:pPr>
            <w:r>
              <w:t>615.88</w:t>
            </w:r>
          </w:p>
        </w:tc>
        <w:tc>
          <w:tcPr>
            <w:tcW w:w="2551" w:type="dxa"/>
            <w:vAlign w:val="center"/>
          </w:tcPr>
          <w:p>
            <w:pPr>
              <w:pStyle w:val="12"/>
            </w:pPr>
            <w:r>
              <w:t>615.88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2101502</w:t>
            </w:r>
          </w:p>
        </w:tc>
        <w:tc>
          <w:tcPr>
            <w:tcW w:w="4535" w:type="dxa"/>
            <w:vAlign w:val="center"/>
          </w:tcPr>
          <w:p>
            <w:pPr>
              <w:pStyle w:val="13"/>
            </w:pPr>
            <w:r>
              <w:t>一般行政管理事务</w:t>
            </w:r>
          </w:p>
        </w:tc>
        <w:tc>
          <w:tcPr>
            <w:tcW w:w="2551" w:type="dxa"/>
            <w:vAlign w:val="center"/>
          </w:tcPr>
          <w:p>
            <w:pPr>
              <w:pStyle w:val="12"/>
            </w:pPr>
            <w:r>
              <w:t>15.52</w:t>
            </w:r>
          </w:p>
        </w:tc>
        <w:tc>
          <w:tcPr>
            <w:tcW w:w="2551" w:type="dxa"/>
            <w:vAlign w:val="center"/>
          </w:tcPr>
          <w:p>
            <w:pPr>
              <w:pStyle w:val="12"/>
            </w:pPr>
          </w:p>
        </w:tc>
        <w:tc>
          <w:tcPr>
            <w:tcW w:w="2551" w:type="dxa"/>
            <w:vAlign w:val="center"/>
          </w:tcPr>
          <w:p>
            <w:pPr>
              <w:pStyle w:val="12"/>
            </w:pPr>
            <w:r>
              <w:t>15.52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2101506</w:t>
            </w:r>
          </w:p>
        </w:tc>
        <w:tc>
          <w:tcPr>
            <w:tcW w:w="4535" w:type="dxa"/>
            <w:vAlign w:val="center"/>
          </w:tcPr>
          <w:p>
            <w:pPr>
              <w:pStyle w:val="13"/>
            </w:pPr>
            <w:r>
              <w:t>医疗保障经办事务</w:t>
            </w:r>
          </w:p>
        </w:tc>
        <w:tc>
          <w:tcPr>
            <w:tcW w:w="2551" w:type="dxa"/>
            <w:vAlign w:val="center"/>
          </w:tcPr>
          <w:p>
            <w:pPr>
              <w:pStyle w:val="12"/>
            </w:pPr>
            <w:r>
              <w:t>13.00</w:t>
            </w:r>
          </w:p>
        </w:tc>
        <w:tc>
          <w:tcPr>
            <w:tcW w:w="2551" w:type="dxa"/>
            <w:vAlign w:val="center"/>
          </w:tcPr>
          <w:p>
            <w:pPr>
              <w:pStyle w:val="12"/>
            </w:pPr>
          </w:p>
        </w:tc>
        <w:tc>
          <w:tcPr>
            <w:tcW w:w="2551" w:type="dxa"/>
            <w:vAlign w:val="center"/>
          </w:tcPr>
          <w:p>
            <w:pPr>
              <w:pStyle w:val="12"/>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49.84</w:t>
            </w:r>
          </w:p>
        </w:tc>
        <w:tc>
          <w:tcPr>
            <w:tcW w:w="2551" w:type="dxa"/>
            <w:vAlign w:val="center"/>
          </w:tcPr>
          <w:p>
            <w:pPr>
              <w:pStyle w:val="12"/>
            </w:pPr>
            <w:r>
              <w:t>49.84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49.84</w:t>
            </w:r>
          </w:p>
        </w:tc>
        <w:tc>
          <w:tcPr>
            <w:tcW w:w="2551" w:type="dxa"/>
            <w:vAlign w:val="center"/>
          </w:tcPr>
          <w:p>
            <w:pPr>
              <w:pStyle w:val="12"/>
            </w:pPr>
            <w:r>
              <w:t>49.84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49.84</w:t>
            </w:r>
          </w:p>
        </w:tc>
        <w:tc>
          <w:tcPr>
            <w:tcW w:w="2551" w:type="dxa"/>
            <w:vAlign w:val="center"/>
          </w:tcPr>
          <w:p>
            <w:pPr>
              <w:pStyle w:val="12"/>
            </w:pPr>
            <w:r>
              <w:t>49.84</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450保定市满城区医疗保障局</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799.60</w:t>
            </w:r>
          </w:p>
        </w:tc>
        <w:tc>
          <w:tcPr>
            <w:tcW w:w="2551" w:type="dxa"/>
            <w:vAlign w:val="center"/>
          </w:tcPr>
          <w:p>
            <w:pPr>
              <w:pStyle w:val="16"/>
            </w:pPr>
            <w:r>
              <w:t>769.05</w:t>
            </w:r>
          </w:p>
        </w:tc>
        <w:tc>
          <w:tcPr>
            <w:tcW w:w="2551" w:type="dxa"/>
            <w:vAlign w:val="center"/>
          </w:tcPr>
          <w:p>
            <w:pPr>
              <w:pStyle w:val="16"/>
            </w:pPr>
            <w:r>
              <w:t>30.55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699.73</w:t>
            </w:r>
          </w:p>
        </w:tc>
        <w:tc>
          <w:tcPr>
            <w:tcW w:w="2551" w:type="dxa"/>
            <w:vAlign w:val="center"/>
          </w:tcPr>
          <w:p>
            <w:pPr>
              <w:pStyle w:val="12"/>
            </w:pPr>
            <w:r>
              <w:t>699.73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230.19</w:t>
            </w:r>
          </w:p>
        </w:tc>
        <w:tc>
          <w:tcPr>
            <w:tcW w:w="2551" w:type="dxa"/>
            <w:vAlign w:val="center"/>
          </w:tcPr>
          <w:p>
            <w:pPr>
              <w:pStyle w:val="12"/>
            </w:pPr>
            <w:r>
              <w:t>230.19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45.36</w:t>
            </w:r>
          </w:p>
        </w:tc>
        <w:tc>
          <w:tcPr>
            <w:tcW w:w="2551" w:type="dxa"/>
            <w:vAlign w:val="center"/>
          </w:tcPr>
          <w:p>
            <w:pPr>
              <w:pStyle w:val="12"/>
            </w:pPr>
            <w:r>
              <w:t>45.36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91.49</w:t>
            </w:r>
          </w:p>
        </w:tc>
        <w:tc>
          <w:tcPr>
            <w:tcW w:w="2551" w:type="dxa"/>
            <w:vAlign w:val="center"/>
          </w:tcPr>
          <w:p>
            <w:pPr>
              <w:pStyle w:val="12"/>
            </w:pPr>
            <w:r>
              <w:t>91.49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152.08</w:t>
            </w:r>
          </w:p>
        </w:tc>
        <w:tc>
          <w:tcPr>
            <w:tcW w:w="2551" w:type="dxa"/>
            <w:vAlign w:val="center"/>
          </w:tcPr>
          <w:p>
            <w:pPr>
              <w:pStyle w:val="12"/>
            </w:pPr>
            <w:r>
              <w:t>152.08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79.74</w:t>
            </w:r>
          </w:p>
        </w:tc>
        <w:tc>
          <w:tcPr>
            <w:tcW w:w="2551" w:type="dxa"/>
            <w:vAlign w:val="center"/>
          </w:tcPr>
          <w:p>
            <w:pPr>
              <w:pStyle w:val="12"/>
            </w:pPr>
            <w:r>
              <w:t>79.74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14.57</w:t>
            </w:r>
          </w:p>
        </w:tc>
        <w:tc>
          <w:tcPr>
            <w:tcW w:w="2551" w:type="dxa"/>
            <w:vAlign w:val="center"/>
          </w:tcPr>
          <w:p>
            <w:pPr>
              <w:pStyle w:val="12"/>
            </w:pPr>
            <w:r>
              <w:t>14.57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31.90</w:t>
            </w:r>
          </w:p>
        </w:tc>
        <w:tc>
          <w:tcPr>
            <w:tcW w:w="2551" w:type="dxa"/>
            <w:vAlign w:val="center"/>
          </w:tcPr>
          <w:p>
            <w:pPr>
              <w:pStyle w:val="12"/>
            </w:pPr>
            <w:r>
              <w:t>31.90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4.57</w:t>
            </w:r>
          </w:p>
        </w:tc>
        <w:tc>
          <w:tcPr>
            <w:tcW w:w="2551" w:type="dxa"/>
            <w:vAlign w:val="center"/>
          </w:tcPr>
          <w:p>
            <w:pPr>
              <w:pStyle w:val="12"/>
            </w:pPr>
            <w:r>
              <w:t>4.57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49.84</w:t>
            </w:r>
          </w:p>
        </w:tc>
        <w:tc>
          <w:tcPr>
            <w:tcW w:w="2551" w:type="dxa"/>
            <w:vAlign w:val="center"/>
          </w:tcPr>
          <w:p>
            <w:pPr>
              <w:pStyle w:val="12"/>
            </w:pPr>
            <w:r>
              <w:t>49.84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30.55</w:t>
            </w:r>
          </w:p>
        </w:tc>
        <w:tc>
          <w:tcPr>
            <w:tcW w:w="2551" w:type="dxa"/>
            <w:vAlign w:val="center"/>
          </w:tcPr>
          <w:p>
            <w:pPr>
              <w:pStyle w:val="12"/>
            </w:pPr>
          </w:p>
        </w:tc>
        <w:tc>
          <w:tcPr>
            <w:tcW w:w="2551" w:type="dxa"/>
            <w:vAlign w:val="center"/>
          </w:tcPr>
          <w:p>
            <w:pPr>
              <w:pStyle w:val="12"/>
            </w:pPr>
            <w:r>
              <w:t>30.55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4.27</w:t>
            </w:r>
          </w:p>
        </w:tc>
        <w:tc>
          <w:tcPr>
            <w:tcW w:w="2551" w:type="dxa"/>
            <w:vAlign w:val="center"/>
          </w:tcPr>
          <w:p>
            <w:pPr>
              <w:pStyle w:val="12"/>
            </w:pPr>
          </w:p>
        </w:tc>
        <w:tc>
          <w:tcPr>
            <w:tcW w:w="2551" w:type="dxa"/>
            <w:vAlign w:val="center"/>
          </w:tcPr>
          <w:p>
            <w:pPr>
              <w:pStyle w:val="12"/>
            </w:pPr>
            <w:r>
              <w:t>4.27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0.92</w:t>
            </w:r>
          </w:p>
        </w:tc>
        <w:tc>
          <w:tcPr>
            <w:tcW w:w="2551" w:type="dxa"/>
            <w:vAlign w:val="center"/>
          </w:tcPr>
          <w:p>
            <w:pPr>
              <w:pStyle w:val="12"/>
            </w:pPr>
          </w:p>
        </w:tc>
        <w:tc>
          <w:tcPr>
            <w:tcW w:w="2551" w:type="dxa"/>
            <w:vAlign w:val="center"/>
          </w:tcPr>
          <w:p>
            <w:pPr>
              <w:pStyle w:val="12"/>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3.05</w:t>
            </w:r>
          </w:p>
        </w:tc>
        <w:tc>
          <w:tcPr>
            <w:tcW w:w="2551" w:type="dxa"/>
            <w:vAlign w:val="center"/>
          </w:tcPr>
          <w:p>
            <w:pPr>
              <w:pStyle w:val="12"/>
            </w:pPr>
          </w:p>
        </w:tc>
        <w:tc>
          <w:tcPr>
            <w:tcW w:w="2551" w:type="dxa"/>
            <w:vAlign w:val="center"/>
          </w:tcPr>
          <w:p>
            <w:pPr>
              <w:pStyle w:val="12"/>
            </w:pPr>
            <w:r>
              <w:t>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4.30</w:t>
            </w:r>
          </w:p>
        </w:tc>
        <w:tc>
          <w:tcPr>
            <w:tcW w:w="2551" w:type="dxa"/>
            <w:vAlign w:val="center"/>
          </w:tcPr>
          <w:p>
            <w:pPr>
              <w:pStyle w:val="12"/>
            </w:pPr>
          </w:p>
        </w:tc>
        <w:tc>
          <w:tcPr>
            <w:tcW w:w="2551" w:type="dxa"/>
            <w:vAlign w:val="center"/>
          </w:tcPr>
          <w:p>
            <w:pPr>
              <w:pStyle w:val="12"/>
            </w:pPr>
            <w:r>
              <w:t>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3.13</w:t>
            </w:r>
          </w:p>
        </w:tc>
        <w:tc>
          <w:tcPr>
            <w:tcW w:w="2551" w:type="dxa"/>
            <w:vAlign w:val="center"/>
          </w:tcPr>
          <w:p>
            <w:pPr>
              <w:pStyle w:val="12"/>
            </w:pPr>
          </w:p>
        </w:tc>
        <w:tc>
          <w:tcPr>
            <w:tcW w:w="2551" w:type="dxa"/>
            <w:vAlign w:val="center"/>
          </w:tcPr>
          <w:p>
            <w:pPr>
              <w:pStyle w:val="12"/>
            </w:pPr>
            <w:r>
              <w:t>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0.61</w:t>
            </w:r>
          </w:p>
        </w:tc>
        <w:tc>
          <w:tcPr>
            <w:tcW w:w="2551" w:type="dxa"/>
            <w:vAlign w:val="center"/>
          </w:tcPr>
          <w:p>
            <w:pPr>
              <w:pStyle w:val="12"/>
            </w:pPr>
          </w:p>
        </w:tc>
        <w:tc>
          <w:tcPr>
            <w:tcW w:w="2551" w:type="dxa"/>
            <w:vAlign w:val="center"/>
          </w:tcPr>
          <w:p>
            <w:pPr>
              <w:pStyle w:val="12"/>
            </w:pPr>
            <w:r>
              <w:t>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0.29</w:t>
            </w:r>
          </w:p>
        </w:tc>
        <w:tc>
          <w:tcPr>
            <w:tcW w:w="2551" w:type="dxa"/>
            <w:vAlign w:val="center"/>
          </w:tcPr>
          <w:p>
            <w:pPr>
              <w:pStyle w:val="12"/>
            </w:pPr>
          </w:p>
        </w:tc>
        <w:tc>
          <w:tcPr>
            <w:tcW w:w="2551" w:type="dxa"/>
            <w:vAlign w:val="center"/>
          </w:tcPr>
          <w:p>
            <w:pPr>
              <w:pStyle w:val="12"/>
            </w:pPr>
            <w:r>
              <w:t>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0.64</w:t>
            </w:r>
          </w:p>
        </w:tc>
        <w:tc>
          <w:tcPr>
            <w:tcW w:w="2551" w:type="dxa"/>
            <w:vAlign w:val="center"/>
          </w:tcPr>
          <w:p>
            <w:pPr>
              <w:pStyle w:val="12"/>
            </w:pPr>
          </w:p>
        </w:tc>
        <w:tc>
          <w:tcPr>
            <w:tcW w:w="2551" w:type="dxa"/>
            <w:vAlign w:val="center"/>
          </w:tcPr>
          <w:p>
            <w:pPr>
              <w:pStyle w:val="12"/>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2.76</w:t>
            </w:r>
          </w:p>
        </w:tc>
        <w:tc>
          <w:tcPr>
            <w:tcW w:w="2551" w:type="dxa"/>
            <w:vAlign w:val="center"/>
          </w:tcPr>
          <w:p>
            <w:pPr>
              <w:pStyle w:val="12"/>
            </w:pPr>
          </w:p>
        </w:tc>
        <w:tc>
          <w:tcPr>
            <w:tcW w:w="2551" w:type="dxa"/>
            <w:vAlign w:val="center"/>
          </w:tcPr>
          <w:p>
            <w:pPr>
              <w:pStyle w:val="12"/>
            </w:pPr>
            <w:r>
              <w:t>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2.30</w:t>
            </w:r>
          </w:p>
        </w:tc>
        <w:tc>
          <w:tcPr>
            <w:tcW w:w="2551" w:type="dxa"/>
            <w:vAlign w:val="center"/>
          </w:tcPr>
          <w:p>
            <w:pPr>
              <w:pStyle w:val="12"/>
            </w:pPr>
          </w:p>
        </w:tc>
        <w:tc>
          <w:tcPr>
            <w:tcW w:w="2551" w:type="dxa"/>
            <w:vAlign w:val="center"/>
          </w:tcPr>
          <w:p>
            <w:pPr>
              <w:pStyle w:val="12"/>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5.28</w:t>
            </w:r>
          </w:p>
        </w:tc>
        <w:tc>
          <w:tcPr>
            <w:tcW w:w="2551" w:type="dxa"/>
            <w:vAlign w:val="center"/>
          </w:tcPr>
          <w:p>
            <w:pPr>
              <w:pStyle w:val="12"/>
            </w:pPr>
          </w:p>
        </w:tc>
        <w:tc>
          <w:tcPr>
            <w:tcW w:w="2551" w:type="dxa"/>
            <w:vAlign w:val="center"/>
          </w:tcPr>
          <w:p>
            <w:pPr>
              <w:pStyle w:val="12"/>
            </w:pPr>
            <w:r>
              <w:t>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69.32</w:t>
            </w:r>
          </w:p>
        </w:tc>
        <w:tc>
          <w:tcPr>
            <w:tcW w:w="2551" w:type="dxa"/>
            <w:vAlign w:val="center"/>
          </w:tcPr>
          <w:p>
            <w:pPr>
              <w:pStyle w:val="12"/>
            </w:pPr>
            <w:r>
              <w:t>69.32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3.11</w:t>
            </w:r>
          </w:p>
        </w:tc>
        <w:tc>
          <w:tcPr>
            <w:tcW w:w="2551" w:type="dxa"/>
            <w:vAlign w:val="center"/>
          </w:tcPr>
          <w:p>
            <w:pPr>
              <w:pStyle w:val="12"/>
            </w:pPr>
            <w:r>
              <w:t>3.11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66.21</w:t>
            </w:r>
          </w:p>
        </w:tc>
        <w:tc>
          <w:tcPr>
            <w:tcW w:w="2551" w:type="dxa"/>
            <w:vAlign w:val="center"/>
          </w:tcPr>
          <w:p>
            <w:pPr>
              <w:pStyle w:val="12"/>
            </w:pPr>
            <w:r>
              <w:t>66.21</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450保定市满城区医疗保障局</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450保定市满城区医疗保障局</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450保定市满城区医疗保障局</w:t>
            </w:r>
          </w:p>
        </w:tc>
        <w:tc>
          <w:tcPr>
            <w:tcW w:w="2381" w:type="dxa"/>
            <w:tcBorders>
              <w:top w:val="single" w:color="FFFFFF" w:sz="6" w:space="0"/>
              <w:left w:val="single" w:color="FFFFFF" w:sz="6" w:space="0"/>
              <w:right w:val="single" w:color="FFFFFF" w:sz="6" w:space="0"/>
            </w:tcBorders>
            <w:vAlign w:val="center"/>
          </w:tcPr>
          <w:p>
            <w:pPr>
              <w:pStyle w:val="9"/>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5"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2"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Pr>
          <w:p>
            <w:pPr>
              <w:pStyle w:val="36"/>
              <w:spacing w:before="90"/>
              <w:ind w:left="14"/>
              <w:jc w:val="center"/>
              <w:rPr>
                <w:sz w:val="21"/>
              </w:rPr>
            </w:pPr>
            <w:r>
              <w:rPr>
                <w:w w:val="99"/>
                <w:sz w:val="21"/>
              </w:rPr>
              <w:t>1</w:t>
            </w:r>
          </w:p>
        </w:tc>
        <w:tc>
          <w:tcPr>
            <w:tcW w:w="3798" w:type="dxa"/>
          </w:tcPr>
          <w:p>
            <w:pPr>
              <w:pStyle w:val="36"/>
              <w:spacing w:before="90"/>
              <w:ind w:left="10"/>
              <w:jc w:val="center"/>
              <w:rPr>
                <w:b/>
                <w:sz w:val="21"/>
              </w:rPr>
            </w:pPr>
            <w:r>
              <w:rPr>
                <w:rFonts w:hint="eastAsia"/>
                <w:b/>
                <w:sz w:val="21"/>
              </w:rPr>
              <w:t>合计</w:t>
            </w:r>
          </w:p>
        </w:tc>
        <w:tc>
          <w:tcPr>
            <w:tcW w:w="2382" w:type="dxa"/>
          </w:tcPr>
          <w:p>
            <w:pPr>
              <w:pStyle w:val="36"/>
              <w:spacing w:before="90"/>
              <w:ind w:right="88"/>
              <w:jc w:val="right"/>
              <w:rPr>
                <w:rFonts w:ascii="宋体" w:hAnsi="宋体" w:eastAsia="宋体" w:cs="宋体"/>
                <w:bCs/>
                <w:sz w:val="21"/>
                <w:lang w:eastAsia="zh-CN"/>
              </w:rPr>
            </w:pPr>
            <w:r>
              <w:rPr>
                <w:rFonts w:hint="eastAsia" w:ascii="宋体" w:hAnsi="宋体" w:eastAsia="宋体" w:cs="宋体"/>
                <w:bCs/>
                <w:sz w:val="21"/>
                <w:lang w:eastAsia="zh-CN"/>
              </w:rPr>
              <w:t>3.64</w:t>
            </w:r>
          </w:p>
        </w:tc>
        <w:tc>
          <w:tcPr>
            <w:tcW w:w="2381" w:type="dxa"/>
          </w:tcPr>
          <w:p>
            <w:pPr>
              <w:pStyle w:val="36"/>
              <w:spacing w:before="90"/>
              <w:ind w:right="88"/>
              <w:jc w:val="right"/>
              <w:rPr>
                <w:rFonts w:ascii="宋体" w:hAnsi="宋体" w:eastAsia="宋体" w:cs="宋体"/>
                <w:bCs/>
                <w:sz w:val="21"/>
                <w:lang w:eastAsia="zh-CN"/>
              </w:rPr>
            </w:pPr>
            <w:r>
              <w:rPr>
                <w:rFonts w:hint="eastAsia" w:ascii="宋体" w:hAnsi="宋体" w:eastAsia="宋体" w:cs="宋体"/>
                <w:bCs/>
                <w:sz w:val="21"/>
                <w:lang w:eastAsia="zh-CN"/>
              </w:rPr>
              <w:t>3.64</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Pr>
          <w:p>
            <w:pPr>
              <w:pStyle w:val="36"/>
              <w:spacing w:before="89"/>
              <w:ind w:left="14"/>
              <w:jc w:val="center"/>
              <w:rPr>
                <w:sz w:val="21"/>
              </w:rPr>
            </w:pPr>
            <w:r>
              <w:rPr>
                <w:w w:val="99"/>
                <w:sz w:val="21"/>
              </w:rPr>
              <w:t>2</w:t>
            </w:r>
          </w:p>
        </w:tc>
        <w:tc>
          <w:tcPr>
            <w:tcW w:w="3798" w:type="dxa"/>
          </w:tcPr>
          <w:p>
            <w:pPr>
              <w:pStyle w:val="36"/>
              <w:spacing w:before="89"/>
              <w:ind w:left="108"/>
              <w:rPr>
                <w:sz w:val="21"/>
              </w:rPr>
            </w:pPr>
            <w:r>
              <w:rPr>
                <w:rFonts w:hint="eastAsia"/>
                <w:sz w:val="21"/>
              </w:rPr>
              <w:t>一、因公出国（境）费</w:t>
            </w:r>
          </w:p>
        </w:tc>
        <w:tc>
          <w:tcPr>
            <w:tcW w:w="2382" w:type="dxa"/>
          </w:tcPr>
          <w:p>
            <w:pPr>
              <w:pStyle w:val="36"/>
            </w:pPr>
          </w:p>
        </w:tc>
        <w:tc>
          <w:tcPr>
            <w:tcW w:w="2381" w:type="dxa"/>
          </w:tcPr>
          <w:p>
            <w:pPr>
              <w:pStyle w:val="36"/>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Pr>
          <w:p>
            <w:pPr>
              <w:pStyle w:val="36"/>
              <w:spacing w:before="90"/>
              <w:ind w:left="14"/>
              <w:jc w:val="center"/>
              <w:rPr>
                <w:sz w:val="21"/>
              </w:rPr>
            </w:pPr>
            <w:r>
              <w:rPr>
                <w:w w:val="99"/>
                <w:sz w:val="21"/>
              </w:rPr>
              <w:t>3</w:t>
            </w:r>
          </w:p>
        </w:tc>
        <w:tc>
          <w:tcPr>
            <w:tcW w:w="3798" w:type="dxa"/>
          </w:tcPr>
          <w:p>
            <w:pPr>
              <w:pStyle w:val="36"/>
              <w:spacing w:before="90"/>
              <w:ind w:left="108"/>
              <w:rPr>
                <w:sz w:val="21"/>
              </w:rPr>
            </w:pPr>
            <w:r>
              <w:rPr>
                <w:rFonts w:hint="eastAsia"/>
                <w:sz w:val="21"/>
              </w:rPr>
              <w:t>二、公务用车购置及运维费</w:t>
            </w:r>
          </w:p>
        </w:tc>
        <w:tc>
          <w:tcPr>
            <w:tcW w:w="2382" w:type="dxa"/>
          </w:tcPr>
          <w:p>
            <w:pPr>
              <w:pStyle w:val="36"/>
              <w:spacing w:before="90"/>
              <w:ind w:right="92"/>
              <w:jc w:val="right"/>
              <w:rPr>
                <w:rFonts w:ascii="宋体" w:hAnsi="宋体" w:eastAsia="宋体" w:cs="宋体"/>
                <w:sz w:val="21"/>
                <w:szCs w:val="21"/>
                <w:lang w:eastAsia="zh-CN"/>
              </w:rPr>
            </w:pPr>
            <w:r>
              <w:rPr>
                <w:rFonts w:hint="eastAsia" w:ascii="宋体" w:hAnsi="宋体" w:eastAsia="宋体" w:cs="宋体"/>
                <w:sz w:val="21"/>
                <w:szCs w:val="21"/>
                <w:lang w:eastAsia="zh-CN"/>
              </w:rPr>
              <w:t>3</w:t>
            </w:r>
          </w:p>
        </w:tc>
        <w:tc>
          <w:tcPr>
            <w:tcW w:w="2381" w:type="dxa"/>
          </w:tcPr>
          <w:p>
            <w:pPr>
              <w:pStyle w:val="36"/>
              <w:spacing w:before="90"/>
              <w:ind w:right="92"/>
              <w:jc w:val="right"/>
              <w:rPr>
                <w:rFonts w:ascii="宋体" w:hAnsi="宋体" w:eastAsia="宋体" w:cs="宋体"/>
                <w:sz w:val="21"/>
                <w:szCs w:val="21"/>
                <w:lang w:eastAsia="zh-CN"/>
              </w:rPr>
            </w:pPr>
            <w:r>
              <w:rPr>
                <w:rFonts w:hint="eastAsia" w:ascii="宋体" w:hAnsi="宋体" w:eastAsia="宋体" w:cs="宋体"/>
                <w:sz w:val="21"/>
                <w:szCs w:val="21"/>
                <w:lang w:eastAsia="zh-CN"/>
              </w:rPr>
              <w:t>3</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Pr>
          <w:p>
            <w:pPr>
              <w:pStyle w:val="36"/>
              <w:spacing w:before="89"/>
              <w:ind w:left="14"/>
              <w:jc w:val="center"/>
              <w:rPr>
                <w:sz w:val="21"/>
              </w:rPr>
            </w:pPr>
            <w:r>
              <w:rPr>
                <w:w w:val="99"/>
                <w:sz w:val="21"/>
              </w:rPr>
              <w:t>4</w:t>
            </w:r>
          </w:p>
        </w:tc>
        <w:tc>
          <w:tcPr>
            <w:tcW w:w="3798" w:type="dxa"/>
          </w:tcPr>
          <w:p>
            <w:pPr>
              <w:pStyle w:val="36"/>
              <w:spacing w:before="89"/>
              <w:ind w:left="528"/>
              <w:rPr>
                <w:sz w:val="21"/>
              </w:rPr>
            </w:pPr>
            <w:r>
              <w:rPr>
                <w:rFonts w:hint="eastAsia"/>
                <w:sz w:val="21"/>
              </w:rPr>
              <w:t>其中：公务用车购置费</w:t>
            </w:r>
          </w:p>
        </w:tc>
        <w:tc>
          <w:tcPr>
            <w:tcW w:w="2382" w:type="dxa"/>
          </w:tcPr>
          <w:p>
            <w:pPr>
              <w:pStyle w:val="36"/>
              <w:rPr>
                <w:rFonts w:ascii="宋体" w:hAnsi="宋体" w:eastAsia="宋体" w:cs="宋体"/>
                <w:sz w:val="21"/>
                <w:szCs w:val="21"/>
              </w:rPr>
            </w:pPr>
          </w:p>
        </w:tc>
        <w:tc>
          <w:tcPr>
            <w:tcW w:w="2381" w:type="dxa"/>
          </w:tcPr>
          <w:p>
            <w:pPr>
              <w:pStyle w:val="36"/>
              <w:rPr>
                <w:rFonts w:ascii="宋体" w:hAnsi="宋体" w:eastAsia="宋体" w:cs="宋体"/>
                <w:sz w:val="21"/>
                <w:szCs w:val="21"/>
              </w:rPr>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Pr>
          <w:p>
            <w:pPr>
              <w:pStyle w:val="36"/>
              <w:spacing w:before="90"/>
              <w:ind w:left="14"/>
              <w:jc w:val="center"/>
              <w:rPr>
                <w:sz w:val="21"/>
              </w:rPr>
            </w:pPr>
            <w:r>
              <w:rPr>
                <w:w w:val="99"/>
                <w:sz w:val="21"/>
              </w:rPr>
              <w:t>5</w:t>
            </w:r>
          </w:p>
        </w:tc>
        <w:tc>
          <w:tcPr>
            <w:tcW w:w="3798" w:type="dxa"/>
          </w:tcPr>
          <w:p>
            <w:pPr>
              <w:pStyle w:val="36"/>
              <w:spacing w:before="90"/>
              <w:ind w:left="1157"/>
              <w:rPr>
                <w:sz w:val="21"/>
              </w:rPr>
            </w:pPr>
            <w:r>
              <w:rPr>
                <w:rFonts w:hint="eastAsia"/>
                <w:sz w:val="21"/>
              </w:rPr>
              <w:t>公务用车运行维护费</w:t>
            </w:r>
          </w:p>
        </w:tc>
        <w:tc>
          <w:tcPr>
            <w:tcW w:w="2382" w:type="dxa"/>
          </w:tcPr>
          <w:p>
            <w:pPr>
              <w:pStyle w:val="36"/>
              <w:spacing w:before="90"/>
              <w:ind w:right="92"/>
              <w:jc w:val="right"/>
              <w:rPr>
                <w:rFonts w:ascii="宋体" w:hAnsi="宋体" w:eastAsia="宋体" w:cs="宋体"/>
                <w:sz w:val="21"/>
                <w:szCs w:val="21"/>
                <w:lang w:eastAsia="zh-CN"/>
              </w:rPr>
            </w:pPr>
            <w:r>
              <w:rPr>
                <w:rFonts w:hint="eastAsia" w:ascii="宋体" w:hAnsi="宋体" w:eastAsia="宋体" w:cs="宋体"/>
                <w:sz w:val="21"/>
                <w:szCs w:val="21"/>
                <w:lang w:eastAsia="zh-CN"/>
              </w:rPr>
              <w:t>3</w:t>
            </w:r>
          </w:p>
        </w:tc>
        <w:tc>
          <w:tcPr>
            <w:tcW w:w="2381" w:type="dxa"/>
          </w:tcPr>
          <w:p>
            <w:pPr>
              <w:pStyle w:val="36"/>
              <w:spacing w:before="90"/>
              <w:ind w:right="92"/>
              <w:jc w:val="right"/>
              <w:rPr>
                <w:rFonts w:ascii="宋体" w:hAnsi="宋体" w:eastAsia="宋体" w:cs="宋体"/>
                <w:sz w:val="21"/>
                <w:szCs w:val="21"/>
                <w:lang w:eastAsia="zh-CN"/>
              </w:rPr>
            </w:pPr>
            <w:r>
              <w:rPr>
                <w:rFonts w:hint="eastAsia" w:ascii="宋体" w:hAnsi="宋体" w:eastAsia="宋体" w:cs="宋体"/>
                <w:sz w:val="21"/>
                <w:szCs w:val="21"/>
                <w:lang w:eastAsia="zh-CN"/>
              </w:rPr>
              <w:t>3</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Pr>
          <w:p>
            <w:pPr>
              <w:pStyle w:val="36"/>
              <w:spacing w:before="14" w:line="385" w:lineRule="exact"/>
              <w:ind w:left="14"/>
              <w:jc w:val="center"/>
              <w:rPr>
                <w:sz w:val="21"/>
              </w:rPr>
            </w:pPr>
            <w:r>
              <w:rPr>
                <w:w w:val="99"/>
                <w:sz w:val="21"/>
              </w:rPr>
              <w:t>6</w:t>
            </w:r>
          </w:p>
        </w:tc>
        <w:tc>
          <w:tcPr>
            <w:tcW w:w="3798" w:type="dxa"/>
          </w:tcPr>
          <w:p>
            <w:pPr>
              <w:pStyle w:val="36"/>
              <w:spacing w:before="14" w:line="385" w:lineRule="exact"/>
              <w:ind w:left="108"/>
              <w:rPr>
                <w:sz w:val="21"/>
              </w:rPr>
            </w:pPr>
            <w:r>
              <w:rPr>
                <w:rFonts w:hint="eastAsia"/>
                <w:sz w:val="21"/>
              </w:rPr>
              <w:t>三、公务接待费</w:t>
            </w:r>
          </w:p>
        </w:tc>
        <w:tc>
          <w:tcPr>
            <w:tcW w:w="2382" w:type="dxa"/>
          </w:tcPr>
          <w:p>
            <w:pPr>
              <w:pStyle w:val="36"/>
              <w:spacing w:before="14" w:line="385" w:lineRule="exact"/>
              <w:ind w:right="92"/>
              <w:jc w:val="right"/>
              <w:rPr>
                <w:rFonts w:ascii="宋体" w:hAnsi="宋体" w:eastAsia="宋体" w:cs="宋体"/>
                <w:sz w:val="21"/>
                <w:szCs w:val="21"/>
                <w:lang w:eastAsia="zh-CN"/>
              </w:rPr>
            </w:pPr>
            <w:r>
              <w:rPr>
                <w:rFonts w:hint="eastAsia" w:ascii="宋体" w:hAnsi="宋体" w:eastAsia="宋体" w:cs="宋体"/>
                <w:sz w:val="21"/>
                <w:szCs w:val="21"/>
                <w:lang w:eastAsia="zh-CN"/>
              </w:rPr>
              <w:t>0.64</w:t>
            </w:r>
          </w:p>
        </w:tc>
        <w:tc>
          <w:tcPr>
            <w:tcW w:w="2381" w:type="dxa"/>
          </w:tcPr>
          <w:p>
            <w:pPr>
              <w:pStyle w:val="36"/>
              <w:spacing w:before="14" w:line="385" w:lineRule="exact"/>
              <w:ind w:right="92"/>
              <w:jc w:val="right"/>
              <w:rPr>
                <w:rFonts w:ascii="宋体" w:hAnsi="宋体" w:eastAsia="宋体" w:cs="宋体"/>
                <w:sz w:val="21"/>
                <w:szCs w:val="21"/>
                <w:lang w:eastAsia="zh-CN"/>
              </w:rPr>
            </w:pPr>
            <w:r>
              <w:rPr>
                <w:rFonts w:hint="eastAsia" w:ascii="宋体" w:hAnsi="宋体" w:eastAsia="宋体" w:cs="宋体"/>
                <w:sz w:val="21"/>
                <w:szCs w:val="21"/>
                <w:lang w:eastAsia="zh-CN"/>
              </w:rPr>
              <w:t>0.64</w:t>
            </w:r>
          </w:p>
        </w:tc>
        <w:tc>
          <w:tcPr>
            <w:tcW w:w="2381" w:type="dxa"/>
            <w:vAlign w:val="center"/>
          </w:tcPr>
          <w:p>
            <w:pPr>
              <w:pStyle w:val="12"/>
            </w:pPr>
          </w:p>
        </w:tc>
        <w:tc>
          <w:tcPr>
            <w:tcW w:w="2381" w:type="dxa"/>
            <w:vAlign w:val="center"/>
          </w:tcPr>
          <w:p>
            <w:pPr>
              <w:pStyle w:val="12"/>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保定市满城区医疗保障局2023年部门预算信息公开情况说明</w:t>
      </w:r>
    </w:p>
    <w:p>
      <w:pPr>
        <w:jc w:val="center"/>
      </w:pPr>
      <w:r>
        <w:rPr>
          <w:rFonts w:ascii="方正小标宋_GBK" w:hAnsi="方正小标宋_GBK" w:eastAsia="方正小标宋_GBK" w:cs="方正小标宋_GBK"/>
          <w:color w:val="000000"/>
          <w:sz w:val="44"/>
        </w:rPr>
        <w:t>保定市满城区医疗保障局2023年部门预算信息公开情况说明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》、《地方预决算公开操作规程》和《关于进一步推进预算公开工作的实施意见》规定，现将保定市满城区医疗保障局2023年部门预算公开如下：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8"/>
      </w:pPr>
      <w:r>
        <w:t>根据保定市满城区人民政府办公室《关于印发保定市满城区医疗保障局职能配置、内设机构和人员编制规定的通知》（满办字[2019] 5号），现将我局部门概况说明如下：</w:t>
      </w:r>
    </w:p>
    <w:p>
      <w:pPr>
        <w:pStyle w:val="18"/>
      </w:pPr>
      <w:r>
        <w:t>(一)拟定全区城镇职工和城乡居民医疗保险、生育保险、医疗救助等医疗保障制度、规划和标准，并组织实施。会同有关部门拟定区直离休人员医疗保障政策、国家公务员医疗补助办法。</w:t>
      </w:r>
    </w:p>
    <w:p>
      <w:pPr>
        <w:pStyle w:val="18"/>
      </w:pPr>
      <w:r>
        <w:t>（二）拟定完善全区医疗保障基金监督管理工作，建立健全医疗保障基金安全防控机制，组织建设智能监控平台，推进医疗保障基金支付改革，并组织实施。</w:t>
      </w:r>
    </w:p>
    <w:p>
      <w:pPr>
        <w:pStyle w:val="18"/>
      </w:pPr>
      <w:r>
        <w:t>（三）组织制定全区城镇职工、城乡居民参保筹资和保障待遇政策，统筹城乡医疗保障政策标准，建立健全与筹资水平相适应的待遇调整机制。拟定长期护理保险制度方案及政策标准并组织实施。</w:t>
      </w:r>
    </w:p>
    <w:p>
      <w:pPr>
        <w:pStyle w:val="18"/>
      </w:pPr>
      <w:r>
        <w:t>（四）贯彻落实并组织实施全省统一的药品、医用耗材、医疗服务项目、医疗服务设施等医保目录和支付标准，建立动态调整机制，贯彻落实医保目录准入谈判规则并组织实施。</w:t>
      </w:r>
    </w:p>
    <w:p>
      <w:pPr>
        <w:pStyle w:val="18"/>
      </w:pPr>
      <w:r>
        <w:t>（五）贯彻落实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w:t>
      </w:r>
    </w:p>
    <w:p>
      <w:pPr>
        <w:pStyle w:val="18"/>
      </w:pPr>
      <w:r>
        <w:t>（六）制度全区药品、医用耗材的招标采购政策并监督实施，指导药品、医用耗材招标采购平台建设。</w:t>
      </w:r>
    </w:p>
    <w:p>
      <w:pPr>
        <w:pStyle w:val="18"/>
      </w:pPr>
      <w:r>
        <w:t>（七）制定全区定点医药机构协议和支付管理办法并组织实施。建立健全医疗保障信用评价体系和信息披露制度，监督管理定点医药机构的医疗服务行为、医疗费用和医药价格，依法查处医疗保障领域违法违规行为。</w:t>
      </w:r>
    </w:p>
    <w:p>
      <w:pPr>
        <w:pStyle w:val="18"/>
      </w:pPr>
      <w:r>
        <w:t>（八）负责医疗保障经办管理、公共服务体系和信息化建设。贯彻落实异地就医管理和费用结算政策。建立健全医疗保障关系转移接续制度并实施。</w:t>
      </w:r>
    </w:p>
    <w:p>
      <w:pPr>
        <w:pStyle w:val="18"/>
      </w:pPr>
      <w:r>
        <w:t>（九）完成区委、区政府交办的其他任务。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rPr>
                <w:lang w:eastAsia="zh-CN"/>
              </w:rPr>
            </w:pPr>
            <w:r>
              <w:t>保定市满城区医疗保障局</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rPr>
                <w:lang w:eastAsia="zh-CN"/>
              </w:rPr>
            </w:pPr>
            <w:r>
              <w:t>保定市满城区医疗保障局</w:t>
            </w:r>
            <w:r>
              <w:rPr>
                <w:rFonts w:hint="eastAsia"/>
                <w:lang w:eastAsia="zh-CN"/>
              </w:rPr>
              <w:t>（</w:t>
            </w:r>
            <w:r>
              <w:t>本级</w:t>
            </w:r>
            <w:r>
              <w:rPr>
                <w:rFonts w:hint="eastAsia"/>
                <w:lang w:eastAsia="zh-CN"/>
              </w:rPr>
              <w:t>）</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outlineLvl w:val="2"/>
        <w:rPr>
          <w:rFonts w:ascii="黑体" w:hAnsi="黑体" w:eastAsia="黑体" w:cs="黑体"/>
          <w:color w:val="000000"/>
          <w:sz w:val="32"/>
          <w:lang w:eastAsia="zh-CN"/>
        </w:rPr>
      </w:pPr>
      <w:bookmarkStart w:id="10" w:name="_Toc_3_3_0000000011"/>
    </w:p>
    <w:p>
      <w:pPr>
        <w:spacing w:before="10" w:after="10" w:line="360" w:lineRule="auto"/>
        <w:ind w:firstLine="640"/>
        <w:outlineLvl w:val="2"/>
      </w:pPr>
      <w:r>
        <w:rPr>
          <w:rFonts w:ascii="黑体" w:hAnsi="黑体" w:eastAsia="黑体" w:cs="黑体"/>
          <w:color w:val="000000"/>
          <w:sz w:val="32"/>
        </w:rPr>
        <w:t>二、部门预算安排的总体情况</w:t>
      </w:r>
      <w:bookmarkEnd w:id="10"/>
    </w:p>
    <w:p>
      <w:pPr>
        <w:spacing w:line="500" w:lineRule="exact"/>
        <w:ind w:firstLine="560"/>
        <w:rPr>
          <w:rFonts w:eastAsia="方正仿宋_GBK"/>
          <w:color w:val="000000"/>
          <w:sz w:val="28"/>
          <w:lang w:eastAsia="zh-CN"/>
        </w:rPr>
      </w:pPr>
      <w:r>
        <w:rPr>
          <w:rFonts w:eastAsia="方正仿宋_GBK"/>
          <w:color w:val="000000"/>
          <w:sz w:val="28"/>
        </w:rPr>
        <w:t>按照预算管理有关规定，目前我</w:t>
      </w:r>
      <w:r>
        <w:rPr>
          <w:rFonts w:hint="eastAsia" w:eastAsia="方正仿宋_GBK"/>
          <w:color w:val="000000"/>
          <w:sz w:val="28"/>
          <w:lang w:eastAsia="zh-CN"/>
        </w:rPr>
        <w:t>区</w:t>
      </w:r>
      <w:r>
        <w:rPr>
          <w:rFonts w:eastAsia="方正仿宋_GBK"/>
          <w:color w:val="000000"/>
          <w:sz w:val="28"/>
        </w:rPr>
        <w:t>部门预算的编制实行综合预算管理，即全部收入和支出都反映在预算中。保定市满城区医疗保障局机关及所属事业单位的收支包含在部门预算中。</w:t>
      </w:r>
    </w:p>
    <w:p>
      <w:pPr>
        <w:spacing w:line="500" w:lineRule="exact"/>
        <w:ind w:firstLine="560"/>
        <w:rPr>
          <w:rFonts w:eastAsia="方正仿宋_GBK"/>
          <w:color w:val="000000"/>
          <w:sz w:val="28"/>
        </w:rPr>
      </w:pPr>
      <w:r>
        <w:rPr>
          <w:rFonts w:eastAsia="方正仿宋_GBK"/>
          <w:color w:val="000000"/>
          <w:sz w:val="28"/>
        </w:rPr>
        <w:t>1、收入说明</w:t>
      </w:r>
    </w:p>
    <w:p>
      <w:pPr>
        <w:spacing w:line="500" w:lineRule="exact"/>
        <w:ind w:firstLine="560"/>
        <w:rPr>
          <w:rFonts w:eastAsia="方正仿宋_GBK"/>
          <w:color w:val="000000"/>
          <w:sz w:val="28"/>
          <w:lang w:eastAsia="zh-CN"/>
        </w:rPr>
      </w:pPr>
      <w:r>
        <w:rPr>
          <w:rFonts w:eastAsia="方正仿宋_GBK"/>
          <w:color w:val="000000"/>
          <w:sz w:val="28"/>
        </w:rPr>
        <w:t>反映本部门当年全部收入。202</w:t>
      </w:r>
      <w:r>
        <w:rPr>
          <w:rFonts w:hint="eastAsia" w:eastAsia="方正仿宋_GBK"/>
          <w:color w:val="000000"/>
          <w:sz w:val="28"/>
          <w:lang w:eastAsia="zh-CN"/>
        </w:rPr>
        <w:t>3</w:t>
      </w:r>
      <w:r>
        <w:rPr>
          <w:rFonts w:eastAsia="方正仿宋_GBK"/>
          <w:color w:val="000000"/>
          <w:sz w:val="28"/>
        </w:rPr>
        <w:t>年预算收入8378.87</w:t>
      </w:r>
      <w:r>
        <w:rPr>
          <w:rFonts w:eastAsia="方正仿宋_GBK"/>
          <w:color w:val="000000"/>
          <w:sz w:val="28"/>
        </w:rPr>
        <w:t>万元，其中：一般公共预算收入8378.87</w:t>
      </w:r>
      <w:r>
        <w:rPr>
          <w:rFonts w:eastAsia="方正仿宋_GBK"/>
          <w:color w:val="000000"/>
          <w:sz w:val="28"/>
        </w:rPr>
        <w:t xml:space="preserve"> 万元</w:t>
      </w:r>
      <w:r>
        <w:rPr>
          <w:rFonts w:hint="eastAsia" w:eastAsia="方正仿宋_GBK"/>
          <w:color w:val="000000"/>
          <w:sz w:val="28"/>
          <w:lang w:eastAsia="zh-CN"/>
        </w:rPr>
        <w:t>。</w:t>
      </w:r>
    </w:p>
    <w:p>
      <w:pPr>
        <w:spacing w:line="500" w:lineRule="exact"/>
        <w:ind w:firstLine="560"/>
        <w:rPr>
          <w:rFonts w:eastAsia="方正仿宋_GBK"/>
          <w:color w:val="000000"/>
          <w:sz w:val="28"/>
          <w:lang w:eastAsia="zh-CN"/>
        </w:rPr>
      </w:pPr>
      <w:r>
        <w:rPr>
          <w:rFonts w:eastAsia="方正仿宋_GBK"/>
          <w:color w:val="000000"/>
          <w:sz w:val="28"/>
        </w:rPr>
        <w:t>2、支出说明</w:t>
      </w:r>
    </w:p>
    <w:p>
      <w:pPr>
        <w:spacing w:line="500" w:lineRule="exact"/>
        <w:ind w:firstLine="560"/>
        <w:rPr>
          <w:rFonts w:hint="eastAsia" w:eastAsia="方正仿宋_GBK"/>
          <w:color w:val="000000"/>
          <w:sz w:val="28"/>
          <w:lang w:eastAsia="zh-CN"/>
        </w:rPr>
      </w:pPr>
      <w:r>
        <w:rPr>
          <w:rFonts w:eastAsia="方正仿宋_GBK"/>
          <w:color w:val="000000"/>
          <w:sz w:val="28"/>
        </w:rPr>
        <w:t>收支预算总表支出栏、基本支出表、项目支出表按经济分类和支出功能分类科目编制，反映</w:t>
      </w:r>
      <w:r>
        <w:rPr>
          <w:rFonts w:hint="eastAsia" w:eastAsia="方正仿宋_GBK"/>
          <w:color w:val="000000"/>
          <w:sz w:val="28"/>
        </w:rPr>
        <w:t>保</w:t>
      </w:r>
      <w:r>
        <w:rPr>
          <w:rFonts w:eastAsia="方正仿宋_GBK"/>
          <w:color w:val="000000"/>
          <w:sz w:val="28"/>
        </w:rPr>
        <w:t>定市</w:t>
      </w:r>
      <w:r>
        <w:rPr>
          <w:rFonts w:hint="eastAsia" w:eastAsia="方正仿宋_GBK"/>
          <w:color w:val="000000"/>
          <w:sz w:val="28"/>
        </w:rPr>
        <w:t>满城区</w:t>
      </w:r>
      <w:r>
        <w:rPr>
          <w:rFonts w:hint="eastAsia" w:eastAsia="方正仿宋_GBK"/>
          <w:color w:val="000000"/>
          <w:sz w:val="28"/>
          <w:lang w:eastAsia="zh-CN"/>
        </w:rPr>
        <w:t>医疗保障</w:t>
      </w:r>
      <w:r>
        <w:rPr>
          <w:rFonts w:hint="eastAsia" w:eastAsia="方正仿宋_GBK"/>
          <w:color w:val="000000"/>
          <w:sz w:val="28"/>
        </w:rPr>
        <w:t>局</w:t>
      </w:r>
      <w:r>
        <w:rPr>
          <w:rFonts w:eastAsia="方正仿宋_GBK"/>
          <w:color w:val="000000"/>
          <w:sz w:val="28"/>
        </w:rPr>
        <w:t>年度部门预算中支出预算的总体情况。202</w:t>
      </w:r>
      <w:r>
        <w:rPr>
          <w:rFonts w:hint="eastAsia" w:eastAsia="方正仿宋_GBK"/>
          <w:color w:val="000000"/>
          <w:sz w:val="28"/>
          <w:lang w:eastAsia="zh-CN"/>
        </w:rPr>
        <w:t>3</w:t>
      </w:r>
      <w:r>
        <w:rPr>
          <w:rFonts w:eastAsia="方正仿宋_GBK"/>
          <w:color w:val="000000"/>
          <w:sz w:val="28"/>
        </w:rPr>
        <w:t xml:space="preserve"> 年支出预算8378.87</w:t>
      </w:r>
      <w:r>
        <w:rPr>
          <w:rFonts w:eastAsia="方正仿宋_GBK"/>
          <w:color w:val="000000"/>
          <w:sz w:val="28"/>
        </w:rPr>
        <w:t>万元，其中基本支出799.60</w:t>
      </w:r>
      <w:r>
        <w:rPr>
          <w:rFonts w:eastAsia="方正仿宋_GBK"/>
          <w:color w:val="000000"/>
          <w:sz w:val="28"/>
        </w:rPr>
        <w:t>万元，包括人员经费769.05</w:t>
      </w:r>
      <w:r>
        <w:rPr>
          <w:rFonts w:eastAsia="方正仿宋_GBK"/>
          <w:color w:val="000000"/>
          <w:sz w:val="28"/>
        </w:rPr>
        <w:t>万元和日常公用经费</w:t>
      </w:r>
      <w:r>
        <w:rPr>
          <w:rFonts w:hint="eastAsia" w:eastAsia="方正仿宋_GBK"/>
          <w:color w:val="000000"/>
          <w:sz w:val="28"/>
          <w:lang w:eastAsia="zh-CN"/>
        </w:rPr>
        <w:t>30.55</w:t>
      </w:r>
      <w:r>
        <w:rPr>
          <w:rFonts w:eastAsia="方正仿宋_GBK"/>
          <w:color w:val="000000"/>
          <w:sz w:val="28"/>
        </w:rPr>
        <w:t xml:space="preserve"> 万元；项目支出7579.27</w:t>
      </w:r>
      <w:r>
        <w:rPr>
          <w:rFonts w:eastAsia="方正仿宋_GBK"/>
          <w:color w:val="000000"/>
          <w:sz w:val="28"/>
        </w:rPr>
        <w:t>万元，</w:t>
      </w:r>
      <w:r>
        <w:rPr>
          <w:rFonts w:hint="eastAsia" w:eastAsia="方正仿宋_GBK"/>
          <w:color w:val="000000"/>
          <w:sz w:val="28"/>
        </w:rPr>
        <w:t>政府基金支出：0万元。</w:t>
      </w:r>
      <w:r>
        <w:rPr>
          <w:rFonts w:eastAsia="方正仿宋_GBK"/>
          <w:color w:val="000000"/>
          <w:sz w:val="28"/>
        </w:rPr>
        <w:t>主要</w:t>
      </w:r>
      <w:r>
        <w:rPr>
          <w:rFonts w:hint="eastAsia" w:eastAsia="方正仿宋_GBK"/>
          <w:color w:val="000000"/>
          <w:sz w:val="28"/>
          <w:lang w:eastAsia="zh-CN"/>
        </w:rPr>
        <w:t>为</w:t>
      </w:r>
      <w:r>
        <w:rPr>
          <w:rFonts w:eastAsia="方正仿宋_GBK"/>
          <w:color w:val="000000"/>
          <w:sz w:val="28"/>
        </w:rPr>
        <w:t>办公室整修</w:t>
      </w:r>
      <w:r>
        <w:rPr>
          <w:rFonts w:hint="eastAsia" w:eastAsia="方正仿宋_GBK"/>
          <w:color w:val="000000"/>
          <w:sz w:val="28"/>
          <w:lang w:eastAsia="zh-CN"/>
        </w:rPr>
        <w:t>经费、医疗保障局后勤保障经费、</w:t>
      </w:r>
      <w:r>
        <w:rPr>
          <w:rFonts w:eastAsia="方正仿宋_GBK"/>
          <w:color w:val="000000"/>
          <w:sz w:val="28"/>
        </w:rPr>
        <w:t>中央财政医疗服务与保障能力提升补助资金</w:t>
      </w:r>
      <w:r>
        <w:rPr>
          <w:rFonts w:hint="eastAsia" w:eastAsia="方正仿宋_GBK"/>
          <w:color w:val="000000"/>
          <w:sz w:val="28"/>
          <w:lang w:eastAsia="zh-CN"/>
        </w:rPr>
        <w:t>、</w:t>
      </w:r>
      <w:r>
        <w:rPr>
          <w:rFonts w:eastAsia="方正仿宋_GBK"/>
          <w:color w:val="000000"/>
          <w:sz w:val="28"/>
        </w:rPr>
        <w:t>满城区城乡医疗保险基金区级配套</w:t>
      </w:r>
      <w:r>
        <w:rPr>
          <w:rFonts w:hint="eastAsia" w:eastAsia="方正仿宋_GBK"/>
          <w:color w:val="000000"/>
          <w:sz w:val="28"/>
          <w:lang w:eastAsia="zh-CN"/>
        </w:rPr>
        <w:t>资金、</w:t>
      </w:r>
      <w:r>
        <w:rPr>
          <w:rFonts w:eastAsia="方正仿宋_GBK"/>
          <w:color w:val="000000"/>
          <w:sz w:val="28"/>
        </w:rPr>
        <w:t>医疗救助</w:t>
      </w:r>
      <w:r>
        <w:rPr>
          <w:rFonts w:hint="eastAsia" w:eastAsia="方正仿宋_GBK"/>
          <w:color w:val="000000"/>
          <w:sz w:val="28"/>
          <w:lang w:eastAsia="zh-CN"/>
        </w:rPr>
        <w:t>资金等。</w:t>
      </w:r>
    </w:p>
    <w:p>
      <w:pPr>
        <w:spacing w:line="500" w:lineRule="exact"/>
        <w:ind w:firstLine="560"/>
        <w:rPr>
          <w:rFonts w:eastAsia="方正仿宋_GBK"/>
          <w:color w:val="000000"/>
          <w:sz w:val="28"/>
          <w:lang w:eastAsia="zh-CN"/>
        </w:rPr>
      </w:pPr>
      <w:r>
        <w:rPr>
          <w:rFonts w:eastAsia="方正仿宋_GBK"/>
          <w:color w:val="000000"/>
          <w:sz w:val="28"/>
        </w:rPr>
        <w:t>3、比上年增减情况</w:t>
      </w:r>
    </w:p>
    <w:p>
      <w:pPr>
        <w:spacing w:line="500" w:lineRule="exact"/>
        <w:ind w:firstLine="560"/>
        <w:rPr>
          <w:rFonts w:eastAsia="方正仿宋_GBK"/>
          <w:color w:val="000000"/>
          <w:sz w:val="28"/>
          <w:lang w:eastAsia="zh-CN"/>
        </w:rPr>
      </w:pPr>
      <w:r>
        <w:rPr>
          <w:rFonts w:eastAsia="方正仿宋_GBK"/>
          <w:color w:val="000000"/>
          <w:sz w:val="28"/>
        </w:rPr>
        <w:t>202</w:t>
      </w:r>
      <w:r>
        <w:rPr>
          <w:rFonts w:hint="eastAsia" w:eastAsia="方正仿宋_GBK"/>
          <w:color w:val="000000"/>
          <w:sz w:val="28"/>
          <w:lang w:eastAsia="zh-CN"/>
        </w:rPr>
        <w:t>3</w:t>
      </w:r>
      <w:r>
        <w:rPr>
          <w:rFonts w:eastAsia="方正仿宋_GBK"/>
          <w:color w:val="000000"/>
          <w:sz w:val="28"/>
        </w:rPr>
        <w:t xml:space="preserve"> 年预算收支安排8378.87</w:t>
      </w:r>
      <w:r>
        <w:rPr>
          <w:rFonts w:eastAsia="方正仿宋_GBK"/>
          <w:color w:val="000000"/>
          <w:sz w:val="28"/>
        </w:rPr>
        <w:t>万元，较 202</w:t>
      </w:r>
      <w:r>
        <w:rPr>
          <w:rFonts w:hint="eastAsia" w:eastAsia="方正仿宋_GBK"/>
          <w:color w:val="000000"/>
          <w:sz w:val="28"/>
          <w:lang w:eastAsia="zh-CN"/>
        </w:rPr>
        <w:t>2</w:t>
      </w:r>
      <w:r>
        <w:rPr>
          <w:rFonts w:eastAsia="方正仿宋_GBK"/>
          <w:color w:val="000000"/>
          <w:sz w:val="28"/>
        </w:rPr>
        <w:t xml:space="preserve"> 年预算</w:t>
      </w:r>
      <w:r>
        <w:rPr>
          <w:rFonts w:hint="eastAsia" w:eastAsia="方正仿宋_GBK"/>
          <w:color w:val="000000"/>
          <w:sz w:val="28"/>
          <w:lang w:eastAsia="zh-CN"/>
        </w:rPr>
        <w:t>增加241.45</w:t>
      </w:r>
      <w:r>
        <w:rPr>
          <w:rFonts w:eastAsia="方正仿宋_GBK"/>
          <w:color w:val="000000"/>
          <w:sz w:val="28"/>
        </w:rPr>
        <w:t>万元，其中：基本支出</w:t>
      </w:r>
      <w:r>
        <w:rPr>
          <w:rFonts w:hint="eastAsia" w:eastAsia="方正仿宋_GBK"/>
          <w:color w:val="000000"/>
          <w:sz w:val="28"/>
          <w:lang w:eastAsia="zh-CN"/>
        </w:rPr>
        <w:t>增加72.45</w:t>
      </w:r>
      <w:r>
        <w:rPr>
          <w:rFonts w:eastAsia="方正仿宋_GBK"/>
          <w:color w:val="000000"/>
          <w:sz w:val="28"/>
        </w:rPr>
        <w:t>元，主要为人员</w:t>
      </w:r>
      <w:r>
        <w:rPr>
          <w:rFonts w:hint="eastAsia" w:eastAsia="方正仿宋_GBK"/>
          <w:color w:val="000000"/>
          <w:sz w:val="28"/>
          <w:lang w:eastAsia="zh-CN"/>
        </w:rPr>
        <w:t>调入1名，新增退役军人4名</w:t>
      </w:r>
      <w:r>
        <w:rPr>
          <w:rFonts w:eastAsia="方正仿宋_GBK"/>
          <w:color w:val="000000"/>
          <w:sz w:val="28"/>
        </w:rPr>
        <w:t>；项目支出</w:t>
      </w:r>
      <w:r>
        <w:rPr>
          <w:rFonts w:hint="eastAsia" w:eastAsia="方正仿宋_GBK"/>
          <w:color w:val="000000"/>
          <w:sz w:val="28"/>
          <w:lang w:eastAsia="zh-CN"/>
        </w:rPr>
        <w:t>增加169</w:t>
      </w:r>
      <w:r>
        <w:rPr>
          <w:rFonts w:eastAsia="方正仿宋_GBK"/>
          <w:color w:val="000000"/>
          <w:sz w:val="28"/>
        </w:rPr>
        <w:t>万</w:t>
      </w:r>
      <w:r>
        <w:rPr>
          <w:rFonts w:eastAsia="方正仿宋_GBK"/>
          <w:color w:val="000000"/>
          <w:sz w:val="28"/>
          <w:lang w:eastAsia="zh-CN"/>
        </w:rPr>
        <w:t>元，主要</w:t>
      </w:r>
      <w:r>
        <w:rPr>
          <w:rFonts w:hint="eastAsia" w:eastAsia="方正仿宋_GBK"/>
          <w:color w:val="000000"/>
          <w:sz w:val="28"/>
          <w:lang w:eastAsia="zh-CN"/>
        </w:rPr>
        <w:t>是</w:t>
      </w:r>
      <w:r>
        <w:rPr>
          <w:rFonts w:eastAsia="方正仿宋_GBK"/>
          <w:color w:val="000000"/>
          <w:sz w:val="28"/>
          <w:lang w:eastAsia="zh-CN"/>
        </w:rPr>
        <w:t>城乡居民基本医疗保险</w:t>
      </w:r>
      <w:r>
        <w:rPr>
          <w:rFonts w:hint="eastAsia" w:eastAsia="方正仿宋_GBK"/>
          <w:color w:val="000000"/>
          <w:sz w:val="28"/>
          <w:lang w:eastAsia="zh-CN"/>
        </w:rPr>
        <w:t>标准提高。</w:t>
      </w: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bookmarkStart w:id="11" w:name="_Toc_3_3_0000000012"/>
      <w:r>
        <w:rPr>
          <w:rFonts w:eastAsia="方正仿宋_GBK"/>
          <w:color w:val="000000"/>
          <w:sz w:val="28"/>
        </w:rPr>
        <w:t>三、机关运行经费安排情况</w:t>
      </w:r>
      <w:bookmarkEnd w:id="11"/>
    </w:p>
    <w:p>
      <w:pPr>
        <w:spacing w:line="500" w:lineRule="exact"/>
        <w:ind w:firstLine="560"/>
        <w:rPr>
          <w:rFonts w:eastAsia="方正仿宋_GBK"/>
          <w:color w:val="000000"/>
          <w:sz w:val="28"/>
        </w:rPr>
      </w:pPr>
      <w:r>
        <w:rPr>
          <w:rFonts w:eastAsia="方正仿宋_GBK"/>
          <w:color w:val="000000"/>
          <w:sz w:val="28"/>
        </w:rPr>
        <w:t>202</w:t>
      </w:r>
      <w:r>
        <w:rPr>
          <w:rFonts w:hint="eastAsia" w:eastAsia="方正仿宋_GBK"/>
          <w:color w:val="000000"/>
          <w:sz w:val="28"/>
          <w:lang w:eastAsia="zh-CN"/>
        </w:rPr>
        <w:t>3</w:t>
      </w:r>
      <w:r>
        <w:rPr>
          <w:rFonts w:eastAsia="方正仿宋_GBK"/>
          <w:color w:val="000000"/>
          <w:sz w:val="28"/>
        </w:rPr>
        <w:t>年，我部门运行经费共计安排</w:t>
      </w:r>
      <w:r>
        <w:rPr>
          <w:rFonts w:hint="eastAsia" w:eastAsia="方正仿宋_GBK"/>
          <w:color w:val="000000"/>
          <w:sz w:val="28"/>
          <w:lang w:eastAsia="zh-CN"/>
        </w:rPr>
        <w:t>30.55</w:t>
      </w:r>
      <w:r>
        <w:rPr>
          <w:rFonts w:eastAsia="方正仿宋_GBK"/>
          <w:color w:val="000000"/>
          <w:sz w:val="28"/>
        </w:rPr>
        <w:t>万元，主要用于日常办公费、办公用房水电费、办公用房取暖费、等日常运行支出。</w:t>
      </w:r>
    </w:p>
    <w:p>
      <w:pPr>
        <w:spacing w:line="500" w:lineRule="exact"/>
        <w:ind w:firstLine="560"/>
        <w:rPr>
          <w:rFonts w:eastAsia="方正仿宋_GBK"/>
          <w:color w:val="000000"/>
          <w:sz w:val="28"/>
        </w:rPr>
      </w:pPr>
    </w:p>
    <w:p>
      <w:pPr>
        <w:spacing w:line="500" w:lineRule="exact"/>
        <w:ind w:firstLine="560"/>
        <w:rPr>
          <w:rFonts w:eastAsia="方正仿宋_GBK"/>
          <w:color w:val="000000"/>
          <w:sz w:val="28"/>
          <w:lang w:eastAsia="zh-CN"/>
        </w:rPr>
      </w:pPr>
      <w:bookmarkStart w:id="12" w:name="_Toc_3_3_0000000013"/>
      <w:r>
        <w:rPr>
          <w:rFonts w:eastAsia="方正仿宋_GBK"/>
          <w:color w:val="000000"/>
          <w:sz w:val="28"/>
        </w:rPr>
        <w:t>四、财政拨款“三公”经费预算情况及增减变化原因</w:t>
      </w:r>
      <w:bookmarkEnd w:id="12"/>
    </w:p>
    <w:p>
      <w:pPr>
        <w:spacing w:line="500" w:lineRule="exact"/>
        <w:ind w:firstLine="560"/>
        <w:rPr>
          <w:rFonts w:eastAsia="方正仿宋_GBK"/>
          <w:color w:val="000000"/>
          <w:sz w:val="28"/>
          <w:lang w:eastAsia="zh-CN"/>
        </w:rPr>
      </w:pPr>
      <w:bookmarkStart w:id="18" w:name="_GoBack"/>
      <w:r>
        <w:rPr>
          <w:rFonts w:eastAsia="方正仿宋_GBK"/>
          <w:color w:val="000000"/>
          <w:sz w:val="28"/>
        </w:rPr>
        <w:t>202</w:t>
      </w:r>
      <w:r>
        <w:rPr>
          <w:rFonts w:hint="eastAsia" w:eastAsia="方正仿宋_GBK"/>
          <w:color w:val="000000"/>
          <w:sz w:val="28"/>
          <w:lang w:eastAsia="zh-CN"/>
        </w:rPr>
        <w:t>3</w:t>
      </w:r>
      <w:r>
        <w:rPr>
          <w:rFonts w:eastAsia="方正仿宋_GBK"/>
          <w:color w:val="000000"/>
          <w:sz w:val="28"/>
        </w:rPr>
        <w:t xml:space="preserve"> 年，我部门财政拨款“三公”经费预算安排</w:t>
      </w:r>
      <w:r>
        <w:rPr>
          <w:rFonts w:hint="eastAsia" w:eastAsia="方正仿宋_GBK"/>
          <w:color w:val="000000"/>
          <w:sz w:val="28"/>
          <w:lang w:eastAsia="zh-CN"/>
        </w:rPr>
        <w:t>3.64</w:t>
      </w:r>
      <w:r>
        <w:rPr>
          <w:rFonts w:eastAsia="方正仿宋_GBK"/>
          <w:color w:val="000000"/>
          <w:sz w:val="28"/>
        </w:rPr>
        <w:t>万元，</w:t>
      </w:r>
      <w:r>
        <w:rPr>
          <w:rFonts w:hint="eastAsia" w:eastAsia="方正仿宋_GBK"/>
          <w:color w:val="000000"/>
          <w:sz w:val="28"/>
          <w:lang w:val="en-US" w:eastAsia="zh-CN"/>
        </w:rPr>
        <w:t>与</w:t>
      </w:r>
      <w:r>
        <w:rPr>
          <w:rFonts w:eastAsia="方正仿宋_GBK"/>
          <w:color w:val="000000"/>
          <w:sz w:val="28"/>
        </w:rPr>
        <w:t>202</w:t>
      </w:r>
      <w:r>
        <w:rPr>
          <w:rFonts w:hint="eastAsia" w:eastAsia="方正仿宋_GBK"/>
          <w:color w:val="000000"/>
          <w:sz w:val="28"/>
          <w:lang w:eastAsia="zh-CN"/>
        </w:rPr>
        <w:t>2</w:t>
      </w:r>
      <w:r>
        <w:rPr>
          <w:rFonts w:eastAsia="方正仿宋_GBK"/>
          <w:color w:val="000000"/>
          <w:sz w:val="28"/>
        </w:rPr>
        <w:t>年相比</w:t>
      </w:r>
      <w:r>
        <w:rPr>
          <w:rFonts w:hint="eastAsia" w:eastAsia="方正仿宋_GBK"/>
          <w:color w:val="000000"/>
          <w:sz w:val="28"/>
          <w:lang w:val="en-US" w:eastAsia="zh-CN"/>
        </w:rPr>
        <w:t>减少0.91万元，</w:t>
      </w:r>
      <w:r>
        <w:rPr>
          <w:rFonts w:eastAsia="方正仿宋_GBK"/>
          <w:color w:val="000000"/>
          <w:sz w:val="28"/>
        </w:rPr>
        <w:t>其中因公出国（境）费 0 万元</w:t>
      </w:r>
      <w:r>
        <w:rPr>
          <w:rFonts w:hint="eastAsia" w:eastAsia="方正仿宋_GBK"/>
          <w:color w:val="000000"/>
          <w:sz w:val="28"/>
          <w:lang w:eastAsia="zh-CN"/>
        </w:rPr>
        <w:t>，</w:t>
      </w:r>
      <w:r>
        <w:rPr>
          <w:rFonts w:eastAsia="方正仿宋_GBK"/>
          <w:color w:val="000000"/>
          <w:sz w:val="28"/>
        </w:rPr>
        <w:t>与202</w:t>
      </w:r>
      <w:r>
        <w:rPr>
          <w:rFonts w:hint="eastAsia" w:eastAsia="方正仿宋_GBK"/>
          <w:color w:val="000000"/>
          <w:sz w:val="28"/>
          <w:lang w:val="en-US" w:eastAsia="zh-CN"/>
        </w:rPr>
        <w:t>2</w:t>
      </w:r>
      <w:r>
        <w:rPr>
          <w:rFonts w:eastAsia="方正仿宋_GBK"/>
          <w:color w:val="000000"/>
          <w:sz w:val="28"/>
        </w:rPr>
        <w:t>年相比</w:t>
      </w:r>
      <w:r>
        <w:rPr>
          <w:rFonts w:hint="eastAsia" w:eastAsia="方正仿宋_GBK"/>
          <w:color w:val="000000"/>
          <w:sz w:val="28"/>
          <w:lang w:eastAsia="zh-CN"/>
        </w:rPr>
        <w:t>无变化</w:t>
      </w:r>
      <w:r>
        <w:rPr>
          <w:rFonts w:eastAsia="方正仿宋_GBK"/>
          <w:color w:val="000000"/>
          <w:sz w:val="28"/>
        </w:rPr>
        <w:t>；公务用车购置及运维费</w:t>
      </w:r>
      <w:r>
        <w:rPr>
          <w:rFonts w:hint="eastAsia" w:eastAsia="方正仿宋_GBK"/>
          <w:color w:val="000000"/>
          <w:sz w:val="28"/>
          <w:lang w:eastAsia="zh-CN"/>
        </w:rPr>
        <w:t>3.00</w:t>
      </w:r>
      <w:r>
        <w:rPr>
          <w:rFonts w:eastAsia="方正仿宋_GBK"/>
          <w:color w:val="000000"/>
          <w:sz w:val="28"/>
        </w:rPr>
        <w:t>万元（其中：公务用车购置费为0万元，公务用车运维费</w:t>
      </w:r>
      <w:r>
        <w:rPr>
          <w:rFonts w:hint="eastAsia" w:eastAsia="方正仿宋_GBK"/>
          <w:color w:val="000000"/>
          <w:sz w:val="28"/>
          <w:lang w:eastAsia="zh-CN"/>
        </w:rPr>
        <w:t>3.00</w:t>
      </w:r>
      <w:r>
        <w:rPr>
          <w:rFonts w:eastAsia="方正仿宋_GBK"/>
          <w:color w:val="000000"/>
          <w:sz w:val="28"/>
        </w:rPr>
        <w:t>万元)；与202</w:t>
      </w:r>
      <w:r>
        <w:rPr>
          <w:rFonts w:hint="eastAsia" w:eastAsia="方正仿宋_GBK"/>
          <w:color w:val="000000"/>
          <w:sz w:val="28"/>
          <w:lang w:val="en-US" w:eastAsia="zh-CN"/>
        </w:rPr>
        <w:t>2</w:t>
      </w:r>
      <w:r>
        <w:rPr>
          <w:rFonts w:eastAsia="方正仿宋_GBK"/>
          <w:color w:val="000000"/>
          <w:sz w:val="28"/>
        </w:rPr>
        <w:t>年相比</w:t>
      </w:r>
      <w:r>
        <w:rPr>
          <w:rFonts w:hint="eastAsia" w:eastAsia="方正仿宋_GBK"/>
          <w:color w:val="000000"/>
          <w:sz w:val="28"/>
          <w:lang w:eastAsia="zh-CN"/>
        </w:rPr>
        <w:t>减少</w:t>
      </w:r>
      <w:r>
        <w:rPr>
          <w:rFonts w:hint="eastAsia" w:eastAsia="方正仿宋_GBK"/>
          <w:color w:val="000000"/>
          <w:sz w:val="28"/>
          <w:lang w:val="en-US" w:eastAsia="zh-CN"/>
        </w:rPr>
        <w:t>1万元，</w:t>
      </w:r>
      <w:r>
        <w:rPr>
          <w:rFonts w:eastAsia="方正仿宋_GBK"/>
          <w:color w:val="000000"/>
          <w:sz w:val="28"/>
        </w:rPr>
        <w:t>减少的主要原因是：</w:t>
      </w:r>
      <w:r>
        <w:rPr>
          <w:rFonts w:hint="eastAsia" w:eastAsia="方正仿宋_GBK"/>
          <w:color w:val="000000"/>
          <w:sz w:val="28"/>
          <w:lang w:eastAsia="zh-CN"/>
        </w:rPr>
        <w:t>车辆预算调整</w:t>
      </w:r>
      <w:r>
        <w:rPr>
          <w:rFonts w:eastAsia="方正仿宋_GBK"/>
          <w:color w:val="000000"/>
          <w:sz w:val="28"/>
        </w:rPr>
        <w:t>；公务接待费</w:t>
      </w:r>
      <w:r>
        <w:rPr>
          <w:rFonts w:hint="eastAsia" w:eastAsia="方正仿宋_GBK"/>
          <w:color w:val="000000"/>
          <w:sz w:val="28"/>
          <w:lang w:eastAsia="zh-CN"/>
        </w:rPr>
        <w:t>0.64</w:t>
      </w:r>
      <w:r>
        <w:rPr>
          <w:rFonts w:eastAsia="方正仿宋_GBK"/>
          <w:color w:val="000000"/>
          <w:sz w:val="28"/>
        </w:rPr>
        <w:t>万元。与202</w:t>
      </w:r>
      <w:r>
        <w:rPr>
          <w:rFonts w:hint="eastAsia" w:eastAsia="方正仿宋_GBK"/>
          <w:color w:val="000000"/>
          <w:sz w:val="28"/>
          <w:lang w:eastAsia="zh-CN"/>
        </w:rPr>
        <w:t>2</w:t>
      </w:r>
      <w:r>
        <w:rPr>
          <w:rFonts w:eastAsia="方正仿宋_GBK"/>
          <w:color w:val="000000"/>
          <w:sz w:val="28"/>
        </w:rPr>
        <w:t>年相比</w:t>
      </w:r>
      <w:r>
        <w:rPr>
          <w:rFonts w:hint="eastAsia" w:eastAsia="方正仿宋_GBK"/>
          <w:color w:val="000000"/>
          <w:sz w:val="28"/>
          <w:lang w:eastAsia="zh-CN"/>
        </w:rPr>
        <w:t>增加0.</w:t>
      </w:r>
      <w:r>
        <w:rPr>
          <w:rFonts w:hint="eastAsia" w:eastAsia="方正仿宋_GBK"/>
          <w:color w:val="000000"/>
          <w:sz w:val="28"/>
          <w:lang w:val="en-US" w:eastAsia="zh-CN"/>
        </w:rPr>
        <w:t>09</w:t>
      </w:r>
      <w:r>
        <w:rPr>
          <w:rFonts w:eastAsia="方正仿宋_GBK"/>
          <w:color w:val="000000"/>
          <w:sz w:val="28"/>
        </w:rPr>
        <w:t>万元，</w:t>
      </w:r>
      <w:r>
        <w:rPr>
          <w:rFonts w:hint="eastAsia" w:eastAsia="方正仿宋_GBK"/>
          <w:color w:val="000000"/>
          <w:sz w:val="28"/>
          <w:lang w:eastAsia="zh-CN"/>
        </w:rPr>
        <w:t>增加</w:t>
      </w:r>
      <w:r>
        <w:rPr>
          <w:rFonts w:eastAsia="方正仿宋_GBK"/>
          <w:color w:val="000000"/>
          <w:sz w:val="28"/>
        </w:rPr>
        <w:t>的主要原因是：</w:t>
      </w:r>
      <w:r>
        <w:rPr>
          <w:rFonts w:hint="eastAsia" w:eastAsia="方正仿宋_GBK"/>
          <w:color w:val="000000"/>
          <w:sz w:val="28"/>
          <w:lang w:eastAsia="zh-CN"/>
        </w:rPr>
        <w:t>预算人员调整。</w:t>
      </w:r>
      <w:bookmarkEnd w:id="18"/>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hint="eastAsia" w:eastAsiaTheme="minorEastAsia"/>
          <w:color w:val="000000"/>
          <w:sz w:val="28"/>
          <w:lang w:eastAsia="zh-CN"/>
        </w:rPr>
        <w:t>一、</w:t>
      </w:r>
      <w:r>
        <w:rPr>
          <w:rFonts w:hint="eastAsia" w:eastAsia="方正仿宋_GBK"/>
          <w:color w:val="000000"/>
          <w:sz w:val="28"/>
          <w:lang w:val="uk-UA"/>
        </w:rPr>
        <w:t>总体绩效目标</w:t>
      </w:r>
    </w:p>
    <w:p>
      <w:pPr>
        <w:pStyle w:val="22"/>
      </w:pPr>
      <w:r>
        <w:rPr>
          <w:rFonts w:hint="eastAsia"/>
          <w:lang w:val="uk-UA"/>
        </w:rPr>
        <w:t>以习近平新时代中国特色社会主义思想为指导，认真贯彻落实省委</w:t>
      </w:r>
      <w:r>
        <w:rPr>
          <w:rFonts w:hint="eastAsia"/>
          <w:lang w:eastAsia="zh-CN"/>
        </w:rPr>
        <w:t>、</w:t>
      </w:r>
      <w:r>
        <w:rPr>
          <w:rFonts w:hint="eastAsia"/>
          <w:lang w:val="uk-UA"/>
        </w:rPr>
        <w:t>市委</w:t>
      </w:r>
      <w:r>
        <w:rPr>
          <w:rFonts w:hint="eastAsia"/>
          <w:lang w:eastAsia="zh-CN"/>
        </w:rPr>
        <w:t>、区委</w:t>
      </w:r>
      <w:r>
        <w:rPr>
          <w:rFonts w:hint="eastAsia"/>
          <w:lang w:val="uk-UA"/>
        </w:rPr>
        <w:t>关于医疗保障工作的方针政策和决策部署，立足发展阶段，继续深化医保改革，拟订完善医疗保障政策，扩大城镇职工基本医疗保险和城乡居民基本医疗保险覆盖面，确保参保率巩固在</w:t>
      </w:r>
      <w:r>
        <w:t>95%</w:t>
      </w:r>
      <w:r>
        <w:rPr>
          <w:rFonts w:hint="eastAsia"/>
          <w:lang w:val="uk-UA"/>
        </w:rPr>
        <w:t>以上；继续深化医保支付方式改革，控制医药费用不合理增长，进一步减轻患者的经济负担；进一步加大惠民利民力度，扩大谈判药品纳入医保目录，力争大幅度降低参保人员经济负担；加大定点医药机构监督管理，建立健全医疗保障信用评价体系和信息披露制度，努力建成更加公平、更可持续的医疗保障体系。</w:t>
      </w:r>
    </w:p>
    <w:p>
      <w:pPr>
        <w:pStyle w:val="22"/>
      </w:pPr>
    </w:p>
    <w:p>
      <w:pPr>
        <w:spacing w:line="500" w:lineRule="exact"/>
        <w:ind w:firstLine="560"/>
      </w:pPr>
      <w:r>
        <w:rPr>
          <w:rFonts w:hint="eastAsia" w:eastAsiaTheme="minorEastAsia"/>
          <w:color w:val="000000"/>
          <w:sz w:val="28"/>
          <w:lang w:eastAsia="zh-CN"/>
        </w:rPr>
        <w:t>二、</w:t>
      </w:r>
      <w:r>
        <w:rPr>
          <w:rFonts w:hint="eastAsia" w:eastAsia="方正仿宋_GBK"/>
          <w:color w:val="000000"/>
          <w:sz w:val="28"/>
          <w:lang w:val="uk-UA"/>
        </w:rPr>
        <w:t>分项绩效目标</w:t>
      </w:r>
    </w:p>
    <w:p>
      <w:pPr>
        <w:pStyle w:val="23"/>
      </w:pPr>
      <w:r>
        <w:rPr>
          <w:rFonts w:hint="eastAsia" w:eastAsiaTheme="minorEastAsia"/>
          <w:lang w:eastAsia="zh-CN"/>
        </w:rPr>
        <w:t>（</w:t>
      </w:r>
      <w:r>
        <w:rPr>
          <w:rFonts w:hint="eastAsia"/>
          <w:lang w:eastAsia="zh-CN"/>
        </w:rPr>
        <w:t>一</w:t>
      </w:r>
      <w:r>
        <w:rPr>
          <w:rFonts w:hint="eastAsia" w:eastAsiaTheme="minorEastAsia"/>
          <w:lang w:eastAsia="zh-CN"/>
        </w:rPr>
        <w:t>）</w:t>
      </w:r>
      <w:r>
        <w:rPr>
          <w:rFonts w:hint="eastAsia"/>
          <w:lang w:val="uk-UA"/>
        </w:rPr>
        <w:t>保障城乡居民和贫困人口基本医疗权益</w:t>
      </w:r>
    </w:p>
    <w:p>
      <w:pPr>
        <w:pStyle w:val="23"/>
      </w:pPr>
      <w:r>
        <w:rPr>
          <w:rFonts w:hint="eastAsia"/>
          <w:lang w:val="uk-UA"/>
        </w:rPr>
        <w:t>绩效目标：巩固全市城乡居民基本医疗保险参保人数。稳定参保人政策范围内住院费用报销比例。高血压、糖尿病门诊用药保障制度全面开展。落实贫困人口政策范围内住院保障政策。</w:t>
      </w:r>
    </w:p>
    <w:p>
      <w:pPr>
        <w:pStyle w:val="23"/>
      </w:pPr>
      <w:r>
        <w:rPr>
          <w:rFonts w:hint="eastAsia"/>
          <w:lang w:val="uk-UA"/>
        </w:rPr>
        <w:t>绩效指标：全</w:t>
      </w:r>
      <w:r>
        <w:rPr>
          <w:rFonts w:hint="eastAsia"/>
          <w:lang w:eastAsia="zh-CN"/>
        </w:rPr>
        <w:t>区</w:t>
      </w:r>
      <w:r>
        <w:rPr>
          <w:rFonts w:hint="eastAsia"/>
          <w:lang w:val="uk-UA"/>
        </w:rPr>
        <w:t>城乡居民参保人数达到</w:t>
      </w:r>
      <w:r>
        <w:rPr>
          <w:lang w:eastAsia="zh-CN"/>
        </w:rPr>
        <w:t>34</w:t>
      </w:r>
      <w:r>
        <w:rPr>
          <w:rFonts w:hint="eastAsia"/>
          <w:lang w:val="uk-UA"/>
        </w:rPr>
        <w:t>万。参保人政策范围内住院报销比例平均达到</w:t>
      </w:r>
      <w:r>
        <w:t>75%</w:t>
      </w:r>
      <w:r>
        <w:rPr>
          <w:rFonts w:hint="eastAsia"/>
          <w:lang w:val="uk-UA"/>
        </w:rPr>
        <w:t>。将高血压、糖尿病等门诊用药纳入医保报销范围。</w:t>
      </w:r>
    </w:p>
    <w:p>
      <w:pPr>
        <w:pStyle w:val="23"/>
      </w:pPr>
      <w:r>
        <w:rPr>
          <w:rFonts w:hint="eastAsia" w:eastAsiaTheme="minorEastAsia"/>
          <w:lang w:eastAsia="zh-CN"/>
        </w:rPr>
        <w:t>（二）</w:t>
      </w:r>
      <w:r>
        <w:rPr>
          <w:rFonts w:hint="eastAsia"/>
          <w:lang w:val="uk-UA"/>
        </w:rPr>
        <w:t>保障城乡困难群众基本医疗权益</w:t>
      </w:r>
    </w:p>
    <w:p>
      <w:pPr>
        <w:pStyle w:val="23"/>
      </w:pPr>
      <w:r>
        <w:rPr>
          <w:rFonts w:hint="eastAsia"/>
          <w:lang w:val="uk-UA"/>
        </w:rPr>
        <w:t>绩效目标：对特困人员、低保对象患病住院实施医疗救助。加强医疗救助与基本医保、大病保险制度的有效衔接。</w:t>
      </w:r>
    </w:p>
    <w:p>
      <w:pPr>
        <w:pStyle w:val="23"/>
      </w:pPr>
      <w:r>
        <w:rPr>
          <w:rFonts w:hint="eastAsia"/>
          <w:lang w:val="uk-UA"/>
        </w:rPr>
        <w:t>绩效指标：特困人员、低保对象在年度救助限额内政策范围内的住院救助比例达到</w:t>
      </w:r>
      <w:r>
        <w:t>70%</w:t>
      </w:r>
      <w:r>
        <w:rPr>
          <w:rFonts w:hint="eastAsia"/>
          <w:lang w:val="uk-UA"/>
        </w:rPr>
        <w:t>。特困人员、低保对象的住院医疗救助实现与基本医保、大病保险的</w:t>
      </w:r>
      <w:r>
        <w:t>“</w:t>
      </w:r>
      <w:r>
        <w:rPr>
          <w:rFonts w:hint="eastAsia"/>
          <w:lang w:val="uk-UA"/>
        </w:rPr>
        <w:t>一站式</w:t>
      </w:r>
      <w:r>
        <w:t>”</w:t>
      </w:r>
      <w:r>
        <w:rPr>
          <w:rFonts w:hint="eastAsia"/>
          <w:lang w:val="uk-UA"/>
        </w:rPr>
        <w:t>直接结算。</w:t>
      </w:r>
    </w:p>
    <w:p>
      <w:pPr>
        <w:pStyle w:val="23"/>
      </w:pPr>
      <w:r>
        <w:rPr>
          <w:rFonts w:hint="eastAsia" w:eastAsiaTheme="minorEastAsia"/>
          <w:lang w:eastAsia="zh-CN"/>
        </w:rPr>
        <w:t>（</w:t>
      </w:r>
      <w:r>
        <w:rPr>
          <w:rFonts w:hint="eastAsia"/>
          <w:lang w:eastAsia="zh-CN"/>
        </w:rPr>
        <w:t>三</w:t>
      </w:r>
      <w:r>
        <w:rPr>
          <w:rFonts w:hint="eastAsia" w:eastAsiaTheme="minorEastAsia"/>
          <w:lang w:eastAsia="zh-CN"/>
        </w:rPr>
        <w:t>）</w:t>
      </w:r>
      <w:r>
        <w:rPr>
          <w:rFonts w:hint="eastAsia"/>
          <w:lang w:val="uk-UA"/>
        </w:rPr>
        <w:t>扩大城镇基本医疗保险覆盖面</w:t>
      </w:r>
    </w:p>
    <w:p>
      <w:pPr>
        <w:pStyle w:val="23"/>
      </w:pPr>
      <w:r>
        <w:rPr>
          <w:rFonts w:hint="eastAsia"/>
          <w:lang w:val="uk-UA"/>
        </w:rPr>
        <w:t>绩效目标：巩固城镇职工基本医疗保险和城乡居民基本医疗保险参保率，切实增加群众安全感。</w:t>
      </w:r>
    </w:p>
    <w:p>
      <w:pPr>
        <w:pStyle w:val="23"/>
      </w:pPr>
      <w:r>
        <w:rPr>
          <w:rFonts w:hint="eastAsia"/>
          <w:lang w:val="uk-UA"/>
        </w:rPr>
        <w:t>绩效指标：将城镇职工基本医疗保险和城乡居民基本医疗保险参保率巩固在</w:t>
      </w:r>
      <w:r>
        <w:t>95%</w:t>
      </w:r>
      <w:r>
        <w:rPr>
          <w:rFonts w:hint="eastAsia"/>
          <w:lang w:val="uk-UA"/>
        </w:rPr>
        <w:t>以上。</w:t>
      </w:r>
    </w:p>
    <w:p>
      <w:pPr>
        <w:spacing w:line="500" w:lineRule="exact"/>
        <w:ind w:firstLine="560"/>
      </w:pPr>
      <w:r>
        <w:rPr>
          <w:rFonts w:hint="eastAsia" w:eastAsia="方正仿宋_GBK"/>
          <w:color w:val="000000"/>
          <w:sz w:val="28"/>
          <w:lang w:val="uk-UA"/>
        </w:rPr>
        <w:t>三</w:t>
      </w:r>
      <w:r>
        <w:rPr>
          <w:rFonts w:hint="eastAsia" w:eastAsiaTheme="minorEastAsia"/>
          <w:color w:val="000000"/>
          <w:sz w:val="28"/>
          <w:lang w:eastAsia="zh-CN"/>
        </w:rPr>
        <w:t>、</w:t>
      </w:r>
      <w:r>
        <w:rPr>
          <w:rFonts w:hint="eastAsia" w:eastAsia="方正仿宋_GBK"/>
          <w:color w:val="000000"/>
          <w:sz w:val="28"/>
          <w:lang w:val="uk-UA"/>
        </w:rPr>
        <w:t>工作保障措施</w:t>
      </w:r>
    </w:p>
    <w:p>
      <w:pPr>
        <w:pStyle w:val="24"/>
      </w:pPr>
      <w:r>
        <w:rPr>
          <w:rFonts w:hint="eastAsia" w:eastAsiaTheme="minorEastAsia"/>
          <w:lang w:eastAsia="zh-CN"/>
        </w:rPr>
        <w:t>（</w:t>
      </w:r>
      <w:r>
        <w:rPr>
          <w:rFonts w:hint="eastAsia"/>
          <w:lang w:eastAsia="zh-CN"/>
        </w:rPr>
        <w:t>一</w:t>
      </w:r>
      <w:r>
        <w:rPr>
          <w:rFonts w:hint="eastAsia" w:eastAsiaTheme="minorEastAsia"/>
          <w:lang w:eastAsia="zh-CN"/>
        </w:rPr>
        <w:t>）</w:t>
      </w:r>
      <w:r>
        <w:rPr>
          <w:rFonts w:hint="eastAsia"/>
          <w:lang w:val="uk-UA"/>
        </w:rPr>
        <w:t>完善制度建设。将事前评估、目标管理、运行监控、绩效评价、结果应用等各项改革措施，有效融入预算管理的全过程，建立健全医疗保障领域预算绩效管理制度体系。</w:t>
      </w:r>
    </w:p>
    <w:p>
      <w:pPr>
        <w:pStyle w:val="24"/>
      </w:pPr>
      <w:r>
        <w:rPr>
          <w:rFonts w:hint="eastAsia" w:eastAsiaTheme="minorEastAsia"/>
          <w:lang w:eastAsia="zh-CN"/>
        </w:rPr>
        <w:t>（二）</w:t>
      </w:r>
      <w:r>
        <w:rPr>
          <w:rFonts w:hint="eastAsia"/>
          <w:lang w:val="uk-UA"/>
        </w:rPr>
        <w:t>加强资金支出管理。围绕年度重点工作，进一步优化支出结构、编细编实预算、加快履行政府采购手续、尽快启动项目、及时支付资金、按规定及时下达资金等多种措施，确保支出进度达标。</w:t>
      </w:r>
    </w:p>
    <w:p>
      <w:pPr>
        <w:pStyle w:val="24"/>
      </w:pPr>
      <w:r>
        <w:rPr>
          <w:rFonts w:hint="eastAsia" w:eastAsiaTheme="minorEastAsia"/>
          <w:lang w:eastAsia="zh-CN"/>
        </w:rPr>
        <w:t>（三）</w:t>
      </w:r>
      <w:r>
        <w:rPr>
          <w:rFonts w:hint="eastAsia"/>
          <w:lang w:val="uk-UA"/>
        </w:rPr>
        <w:t>加强绩效运行监控。按要求开展绩效运行监控，发现问题及时采取措施，确保绩效目标如期保质实现。</w:t>
      </w:r>
    </w:p>
    <w:p>
      <w:pPr>
        <w:pStyle w:val="24"/>
      </w:pPr>
      <w:r>
        <w:rPr>
          <w:rFonts w:hint="eastAsia" w:eastAsiaTheme="minorEastAsia"/>
          <w:lang w:eastAsia="zh-CN"/>
        </w:rPr>
        <w:t>（四）</w:t>
      </w:r>
      <w:r>
        <w:rPr>
          <w:rFonts w:hint="eastAsia"/>
          <w:lang w:val="uk-UA"/>
        </w:rPr>
        <w:t>做好绩效自评。按要求开展上年度部门预算绩效自评和重点评价工作，对评价中发现的问题及时整改，调整优化支出结构，提高财政资金使用效益。</w:t>
      </w:r>
    </w:p>
    <w:p>
      <w:pPr>
        <w:pStyle w:val="24"/>
      </w:pPr>
      <w:r>
        <w:rPr>
          <w:rFonts w:hint="eastAsia" w:eastAsiaTheme="minorEastAsia"/>
          <w:lang w:eastAsia="zh-CN"/>
        </w:rPr>
        <w:t>（五）</w:t>
      </w:r>
      <w:r>
        <w:rPr>
          <w:rFonts w:hint="eastAsia"/>
          <w:lang w:val="uk-UA"/>
        </w:rPr>
        <w:t>规范财务资产管理。进一步完善财务管理制度，严格审批程序，加强固定资产登记、使用和报废处置管理，做到支出合理，物尽其用。</w:t>
      </w:r>
    </w:p>
    <w:p>
      <w:pPr>
        <w:pStyle w:val="24"/>
      </w:pPr>
      <w:r>
        <w:rPr>
          <w:rFonts w:hint="eastAsia" w:eastAsiaTheme="minorEastAsia"/>
          <w:lang w:eastAsia="zh-CN"/>
        </w:rPr>
        <w:t>（六）</w:t>
      </w:r>
      <w:r>
        <w:rPr>
          <w:rFonts w:hint="eastAsia"/>
          <w:lang w:val="uk-UA"/>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rPr>
          <w:rFonts w:hint="eastAsia"/>
          <w:lang w:eastAsia="zh-CN"/>
        </w:rPr>
      </w:pPr>
      <w:r>
        <w:rPr>
          <w:rFonts w:hint="eastAsia" w:eastAsiaTheme="minorEastAsia"/>
          <w:lang w:eastAsia="zh-CN"/>
        </w:rPr>
        <w:t>（七）</w:t>
      </w:r>
      <w:r>
        <w:rPr>
          <w:rFonts w:hint="eastAsia"/>
          <w:lang w:val="uk-UA"/>
        </w:rPr>
        <w:t>加强宣传培训调研等。加强人员培训，提高本部门职工业务素质；加强调研，提出优化财政资金配置、提高资金使用效益的意见；加大宣传力度，强化预算绩效管理意识，促进预算绩效管理水平进一步提升。</w:t>
      </w:r>
    </w:p>
    <w:p>
      <w:pPr>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ind w:firstLine="640"/>
      </w:pPr>
      <w:r>
        <w:rPr>
          <w:rFonts w:ascii="方正仿宋_GBK" w:hAnsi="方正仿宋_GBK" w:eastAsia="方正仿宋_GBK" w:cs="方正仿宋_GBK"/>
          <w:b/>
          <w:color w:val="000000"/>
          <w:sz w:val="28"/>
        </w:rPr>
        <w:t>1、办公室整修绩效目标表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维修项目的数</w:t>
            </w:r>
          </w:p>
        </w:tc>
        <w:tc>
          <w:tcPr>
            <w:tcW w:w="2835" w:type="dxa"/>
            <w:vAlign w:val="center"/>
          </w:tcPr>
          <w:p>
            <w:pPr>
              <w:pStyle w:val="13"/>
            </w:pPr>
            <w:r>
              <w:t>维修项目的数量</w:t>
            </w:r>
          </w:p>
        </w:tc>
        <w:tc>
          <w:tcPr>
            <w:tcW w:w="2551" w:type="dxa"/>
            <w:vAlign w:val="center"/>
          </w:tcPr>
          <w:p>
            <w:pPr>
              <w:pStyle w:val="13"/>
            </w:pPr>
            <w:r>
              <w:t>≥5个</w:t>
            </w:r>
          </w:p>
        </w:tc>
        <w:tc>
          <w:tcPr>
            <w:tcW w:w="2268" w:type="dxa"/>
            <w:vAlign w:val="center"/>
          </w:tcPr>
          <w:p>
            <w:pPr>
              <w:pStyle w:val="13"/>
            </w:pPr>
            <w:r>
              <w:t>具体工程量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2835" w:type="dxa"/>
            <w:vAlign w:val="center"/>
          </w:tcPr>
          <w:p>
            <w:pPr>
              <w:pStyle w:val="13"/>
            </w:pPr>
            <w:r>
              <w:t>验收合格率</w:t>
            </w:r>
          </w:p>
        </w:tc>
        <w:tc>
          <w:tcPr>
            <w:tcW w:w="2551" w:type="dxa"/>
            <w:vAlign w:val="center"/>
          </w:tcPr>
          <w:p>
            <w:pPr>
              <w:pStyle w:val="13"/>
            </w:pPr>
            <w:r>
              <w:t>≥90%</w:t>
            </w:r>
          </w:p>
        </w:tc>
        <w:tc>
          <w:tcPr>
            <w:tcW w:w="2268" w:type="dxa"/>
            <w:vAlign w:val="center"/>
          </w:tcPr>
          <w:p>
            <w:pPr>
              <w:pStyle w:val="13"/>
            </w:pPr>
            <w:r>
              <w:t>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资金发放准时率</w:t>
            </w:r>
          </w:p>
        </w:tc>
        <w:tc>
          <w:tcPr>
            <w:tcW w:w="2835" w:type="dxa"/>
            <w:vAlign w:val="center"/>
          </w:tcPr>
          <w:p>
            <w:pPr>
              <w:pStyle w:val="13"/>
            </w:pPr>
            <w:r>
              <w:t>资金发放准时率</w:t>
            </w:r>
          </w:p>
        </w:tc>
        <w:tc>
          <w:tcPr>
            <w:tcW w:w="2551" w:type="dxa"/>
            <w:vAlign w:val="center"/>
          </w:tcPr>
          <w:p>
            <w:pPr>
              <w:pStyle w:val="13"/>
            </w:pPr>
            <w:r>
              <w:t>2023年6月之前</w:t>
            </w:r>
          </w:p>
        </w:tc>
        <w:tc>
          <w:tcPr>
            <w:tcW w:w="2268" w:type="dxa"/>
            <w:vAlign w:val="center"/>
          </w:tcPr>
          <w:p>
            <w:pPr>
              <w:pStyle w:val="13"/>
            </w:pPr>
            <w:r>
              <w:t>具体发放时间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资金需求</w:t>
            </w:r>
          </w:p>
        </w:tc>
        <w:tc>
          <w:tcPr>
            <w:tcW w:w="2835" w:type="dxa"/>
            <w:vAlign w:val="center"/>
          </w:tcPr>
          <w:p>
            <w:pPr>
              <w:pStyle w:val="13"/>
            </w:pPr>
            <w:r>
              <w:t>项目资金需求</w:t>
            </w:r>
          </w:p>
        </w:tc>
        <w:tc>
          <w:tcPr>
            <w:tcW w:w="2551" w:type="dxa"/>
            <w:vAlign w:val="center"/>
          </w:tcPr>
          <w:p>
            <w:pPr>
              <w:pStyle w:val="13"/>
            </w:pPr>
            <w:r>
              <w:t>10万元</w:t>
            </w:r>
          </w:p>
        </w:tc>
        <w:tc>
          <w:tcPr>
            <w:tcW w:w="2268" w:type="dxa"/>
            <w:vAlign w:val="center"/>
          </w:tcPr>
          <w:p>
            <w:pPr>
              <w:pStyle w:val="13"/>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能力提升率</w:t>
            </w:r>
          </w:p>
        </w:tc>
        <w:tc>
          <w:tcPr>
            <w:tcW w:w="2835" w:type="dxa"/>
            <w:vAlign w:val="center"/>
          </w:tcPr>
          <w:p>
            <w:pPr>
              <w:pStyle w:val="13"/>
            </w:pPr>
            <w:r>
              <w:t>办公能力提升率</w:t>
            </w:r>
          </w:p>
        </w:tc>
        <w:tc>
          <w:tcPr>
            <w:tcW w:w="2551" w:type="dxa"/>
            <w:vAlign w:val="center"/>
          </w:tcPr>
          <w:p>
            <w:pPr>
              <w:pStyle w:val="13"/>
            </w:pPr>
            <w:r>
              <w:t>≥90%</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2835" w:type="dxa"/>
            <w:vAlign w:val="center"/>
          </w:tcPr>
          <w:p>
            <w:pPr>
              <w:pStyle w:val="13"/>
            </w:pPr>
            <w:r>
              <w:t>服务对象满意度</w:t>
            </w:r>
          </w:p>
        </w:tc>
        <w:tc>
          <w:tcPr>
            <w:tcW w:w="2551" w:type="dxa"/>
            <w:vAlign w:val="center"/>
          </w:tcPr>
          <w:p>
            <w:pPr>
              <w:pStyle w:val="13"/>
            </w:pPr>
            <w:r>
              <w:t>100%</w:t>
            </w:r>
          </w:p>
        </w:tc>
        <w:tc>
          <w:tcPr>
            <w:tcW w:w="2268"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2、医疗保障局后勤经费绩效目标表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后勤保障数量</w:t>
            </w:r>
          </w:p>
        </w:tc>
        <w:tc>
          <w:tcPr>
            <w:tcW w:w="2835" w:type="dxa"/>
            <w:vAlign w:val="center"/>
          </w:tcPr>
          <w:p>
            <w:pPr>
              <w:pStyle w:val="13"/>
            </w:pPr>
            <w:r>
              <w:t>后勤保障人员数量</w:t>
            </w:r>
          </w:p>
        </w:tc>
        <w:tc>
          <w:tcPr>
            <w:tcW w:w="2551" w:type="dxa"/>
            <w:vAlign w:val="center"/>
          </w:tcPr>
          <w:p>
            <w:pPr>
              <w:pStyle w:val="13"/>
            </w:pPr>
            <w:r>
              <w:t>≥1人</w:t>
            </w:r>
          </w:p>
        </w:tc>
        <w:tc>
          <w:tcPr>
            <w:tcW w:w="2268" w:type="dxa"/>
            <w:vAlign w:val="center"/>
          </w:tcPr>
          <w:p>
            <w:pPr>
              <w:pStyle w:val="13"/>
            </w:pPr>
            <w:r>
              <w:t>人员实际数量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后勤保障完成质量情况</w:t>
            </w:r>
          </w:p>
        </w:tc>
        <w:tc>
          <w:tcPr>
            <w:tcW w:w="2835" w:type="dxa"/>
            <w:vAlign w:val="center"/>
          </w:tcPr>
          <w:p>
            <w:pPr>
              <w:pStyle w:val="13"/>
            </w:pPr>
            <w:r>
              <w:t>后勤保障完成质量情况</w:t>
            </w:r>
          </w:p>
        </w:tc>
        <w:tc>
          <w:tcPr>
            <w:tcW w:w="2551" w:type="dxa"/>
            <w:vAlign w:val="center"/>
          </w:tcPr>
          <w:p>
            <w:pPr>
              <w:pStyle w:val="13"/>
            </w:pPr>
            <w:r>
              <w:t>保质保量完成</w:t>
            </w:r>
          </w:p>
        </w:tc>
        <w:tc>
          <w:tcPr>
            <w:tcW w:w="2268" w:type="dxa"/>
            <w:vAlign w:val="center"/>
          </w:tcPr>
          <w:p>
            <w:pPr>
              <w:pStyle w:val="13"/>
            </w:pPr>
            <w:r>
              <w:t>完成工作情况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保安保洁每月工资</w:t>
            </w:r>
          </w:p>
        </w:tc>
        <w:tc>
          <w:tcPr>
            <w:tcW w:w="2835" w:type="dxa"/>
            <w:vAlign w:val="center"/>
          </w:tcPr>
          <w:p>
            <w:pPr>
              <w:pStyle w:val="13"/>
            </w:pPr>
            <w:r>
              <w:t>保安保洁每月工资</w:t>
            </w:r>
          </w:p>
        </w:tc>
        <w:tc>
          <w:tcPr>
            <w:tcW w:w="2551" w:type="dxa"/>
            <w:vAlign w:val="center"/>
          </w:tcPr>
          <w:p>
            <w:pPr>
              <w:pStyle w:val="13"/>
            </w:pPr>
            <w:r>
              <w:t>4600元</w:t>
            </w:r>
          </w:p>
        </w:tc>
        <w:tc>
          <w:tcPr>
            <w:tcW w:w="2268" w:type="dxa"/>
            <w:vAlign w:val="center"/>
          </w:tcPr>
          <w:p>
            <w:pPr>
              <w:pStyle w:val="13"/>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一周工作时间</w:t>
            </w:r>
          </w:p>
        </w:tc>
        <w:tc>
          <w:tcPr>
            <w:tcW w:w="2835" w:type="dxa"/>
            <w:vAlign w:val="center"/>
          </w:tcPr>
          <w:p>
            <w:pPr>
              <w:pStyle w:val="13"/>
            </w:pPr>
            <w:r>
              <w:t>一周工作时间天数</w:t>
            </w:r>
          </w:p>
        </w:tc>
        <w:tc>
          <w:tcPr>
            <w:tcW w:w="2551" w:type="dxa"/>
            <w:vAlign w:val="center"/>
          </w:tcPr>
          <w:p>
            <w:pPr>
              <w:pStyle w:val="13"/>
            </w:pPr>
            <w:r>
              <w:t>5天</w:t>
            </w:r>
          </w:p>
        </w:tc>
        <w:tc>
          <w:tcPr>
            <w:tcW w:w="2268"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后勤保障持续性</w:t>
            </w:r>
          </w:p>
        </w:tc>
        <w:tc>
          <w:tcPr>
            <w:tcW w:w="2835" w:type="dxa"/>
            <w:vAlign w:val="center"/>
          </w:tcPr>
          <w:p>
            <w:pPr>
              <w:pStyle w:val="13"/>
            </w:pPr>
            <w:r>
              <w:t>后勤保障持续性</w:t>
            </w:r>
          </w:p>
        </w:tc>
        <w:tc>
          <w:tcPr>
            <w:tcW w:w="2551" w:type="dxa"/>
            <w:vAlign w:val="center"/>
          </w:tcPr>
          <w:p>
            <w:pPr>
              <w:pStyle w:val="13"/>
            </w:pPr>
            <w:r>
              <w:t>一直</w:t>
            </w:r>
          </w:p>
        </w:tc>
        <w:tc>
          <w:tcPr>
            <w:tcW w:w="2268"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2835" w:type="dxa"/>
            <w:vAlign w:val="center"/>
          </w:tcPr>
          <w:p>
            <w:pPr>
              <w:pStyle w:val="13"/>
            </w:pPr>
            <w:r>
              <w:t>服务对象满意度</w:t>
            </w:r>
          </w:p>
        </w:tc>
        <w:tc>
          <w:tcPr>
            <w:tcW w:w="2551" w:type="dxa"/>
            <w:vAlign w:val="center"/>
          </w:tcPr>
          <w:p>
            <w:pPr>
              <w:pStyle w:val="13"/>
            </w:pPr>
            <w:r>
              <w:t>≥90%</w:t>
            </w:r>
          </w:p>
        </w:tc>
        <w:tc>
          <w:tcPr>
            <w:tcW w:w="2268" w:type="dxa"/>
            <w:vAlign w:val="center"/>
          </w:tcPr>
          <w:p>
            <w:pPr>
              <w:pStyle w:val="13"/>
            </w:pPr>
            <w:r>
              <w:t>人员满意情况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3、2023年中央财政医疗服务与保障能力提升补助资金 保财社【2022】113号绩效目标表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1.进一步完善医疗服务与保障能力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召开医保工作培训会次数</w:t>
            </w:r>
          </w:p>
        </w:tc>
        <w:tc>
          <w:tcPr>
            <w:tcW w:w="2835" w:type="dxa"/>
            <w:vAlign w:val="center"/>
          </w:tcPr>
          <w:p>
            <w:pPr>
              <w:pStyle w:val="13"/>
            </w:pPr>
            <w:r>
              <w:t>召开医保工作培训会次数</w:t>
            </w:r>
          </w:p>
        </w:tc>
        <w:tc>
          <w:tcPr>
            <w:tcW w:w="2551" w:type="dxa"/>
            <w:vAlign w:val="center"/>
          </w:tcPr>
          <w:p>
            <w:pPr>
              <w:pStyle w:val="13"/>
            </w:pPr>
            <w:r>
              <w:t>≥2次</w:t>
            </w:r>
          </w:p>
        </w:tc>
        <w:tc>
          <w:tcPr>
            <w:tcW w:w="2268"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医保信息系统验收合格率</w:t>
            </w:r>
          </w:p>
        </w:tc>
        <w:tc>
          <w:tcPr>
            <w:tcW w:w="2835" w:type="dxa"/>
            <w:vAlign w:val="center"/>
          </w:tcPr>
          <w:p>
            <w:pPr>
              <w:pStyle w:val="13"/>
            </w:pPr>
            <w:r>
              <w:t>医保信息系统验收合格率</w:t>
            </w:r>
          </w:p>
        </w:tc>
        <w:tc>
          <w:tcPr>
            <w:tcW w:w="2551" w:type="dxa"/>
            <w:vAlign w:val="center"/>
          </w:tcPr>
          <w:p>
            <w:pPr>
              <w:pStyle w:val="13"/>
            </w:pPr>
            <w:r>
              <w:t>≥90%</w:t>
            </w:r>
          </w:p>
        </w:tc>
        <w:tc>
          <w:tcPr>
            <w:tcW w:w="2268"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交叉互查时间</w:t>
            </w:r>
          </w:p>
        </w:tc>
        <w:tc>
          <w:tcPr>
            <w:tcW w:w="2835" w:type="dxa"/>
            <w:vAlign w:val="center"/>
          </w:tcPr>
          <w:p>
            <w:pPr>
              <w:pStyle w:val="13"/>
            </w:pPr>
            <w:r>
              <w:t>交叉互查完成时间</w:t>
            </w:r>
          </w:p>
        </w:tc>
        <w:tc>
          <w:tcPr>
            <w:tcW w:w="2551" w:type="dxa"/>
            <w:vAlign w:val="center"/>
          </w:tcPr>
          <w:p>
            <w:pPr>
              <w:pStyle w:val="13"/>
            </w:pPr>
            <w:r>
              <w:t>不晚于12月底</w:t>
            </w:r>
          </w:p>
        </w:tc>
        <w:tc>
          <w:tcPr>
            <w:tcW w:w="2268"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2835" w:type="dxa"/>
            <w:vAlign w:val="center"/>
          </w:tcPr>
          <w:p>
            <w:pPr>
              <w:pStyle w:val="13"/>
            </w:pPr>
            <w:r>
              <w:t>医疗服务与保障能力提升总成本</w:t>
            </w:r>
          </w:p>
        </w:tc>
        <w:tc>
          <w:tcPr>
            <w:tcW w:w="2551" w:type="dxa"/>
            <w:vAlign w:val="center"/>
          </w:tcPr>
          <w:p>
            <w:pPr>
              <w:pStyle w:val="13"/>
            </w:pPr>
            <w:r>
              <w:t>13万元</w:t>
            </w:r>
          </w:p>
        </w:tc>
        <w:tc>
          <w:tcPr>
            <w:tcW w:w="2268"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医保重要政策知晓率</w:t>
            </w:r>
          </w:p>
        </w:tc>
        <w:tc>
          <w:tcPr>
            <w:tcW w:w="2835" w:type="dxa"/>
            <w:vAlign w:val="center"/>
          </w:tcPr>
          <w:p>
            <w:pPr>
              <w:pStyle w:val="13"/>
            </w:pPr>
            <w:r>
              <w:t>医保重要政策知晓率</w:t>
            </w:r>
          </w:p>
        </w:tc>
        <w:tc>
          <w:tcPr>
            <w:tcW w:w="2551" w:type="dxa"/>
            <w:vAlign w:val="center"/>
          </w:tcPr>
          <w:p>
            <w:pPr>
              <w:pStyle w:val="13"/>
            </w:pPr>
            <w:r>
              <w:t>≥90%</w:t>
            </w:r>
          </w:p>
        </w:tc>
        <w:tc>
          <w:tcPr>
            <w:tcW w:w="2268"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2835" w:type="dxa"/>
            <w:vAlign w:val="center"/>
          </w:tcPr>
          <w:p>
            <w:pPr>
              <w:pStyle w:val="13"/>
            </w:pPr>
            <w:r>
              <w:t>服务对象满意度</w:t>
            </w:r>
          </w:p>
        </w:tc>
        <w:tc>
          <w:tcPr>
            <w:tcW w:w="2551" w:type="dxa"/>
            <w:vAlign w:val="center"/>
          </w:tcPr>
          <w:p>
            <w:pPr>
              <w:pStyle w:val="13"/>
            </w:pPr>
            <w:r>
              <w:t>≥90%</w:t>
            </w:r>
          </w:p>
        </w:tc>
        <w:tc>
          <w:tcPr>
            <w:tcW w:w="2268" w:type="dxa"/>
            <w:vAlign w:val="center"/>
          </w:tcPr>
          <w:p>
            <w:pPr>
              <w:pStyle w:val="13"/>
            </w:pPr>
            <w:r>
              <w:t>工作目标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4、满城区城乡医疗保险基金区级配套绩效目标表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时效指标</w:t>
            </w:r>
          </w:p>
        </w:tc>
        <w:tc>
          <w:tcPr>
            <w:tcW w:w="2835" w:type="dxa"/>
            <w:vAlign w:val="center"/>
          </w:tcPr>
          <w:p>
            <w:pPr>
              <w:pStyle w:val="13"/>
            </w:pPr>
            <w:r>
              <w:t>各项任务完成及时率（%）</w:t>
            </w:r>
          </w:p>
        </w:tc>
        <w:tc>
          <w:tcPr>
            <w:tcW w:w="2835" w:type="dxa"/>
            <w:vAlign w:val="center"/>
          </w:tcPr>
          <w:p>
            <w:pPr>
              <w:pStyle w:val="13"/>
            </w:pPr>
            <w:r>
              <w:t>各项任务完成及时率（%）</w:t>
            </w:r>
          </w:p>
        </w:tc>
        <w:tc>
          <w:tcPr>
            <w:tcW w:w="2551" w:type="dxa"/>
            <w:vAlign w:val="center"/>
          </w:tcPr>
          <w:p>
            <w:pPr>
              <w:pStyle w:val="13"/>
            </w:pPr>
            <w:r>
              <w:t>100%</w:t>
            </w:r>
          </w:p>
        </w:tc>
        <w:tc>
          <w:tcPr>
            <w:tcW w:w="2268" w:type="dxa"/>
            <w:vAlign w:val="center"/>
          </w:tcPr>
          <w:p>
            <w:pPr>
              <w:pStyle w:val="13"/>
            </w:pPr>
            <w:r>
              <w:t>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正常使用率</w:t>
            </w:r>
          </w:p>
        </w:tc>
        <w:tc>
          <w:tcPr>
            <w:tcW w:w="2835" w:type="dxa"/>
            <w:vAlign w:val="center"/>
          </w:tcPr>
          <w:p>
            <w:pPr>
              <w:pStyle w:val="13"/>
            </w:pPr>
            <w:r>
              <w:t>正常使用率</w:t>
            </w:r>
          </w:p>
        </w:tc>
        <w:tc>
          <w:tcPr>
            <w:tcW w:w="2551" w:type="dxa"/>
            <w:vAlign w:val="center"/>
          </w:tcPr>
          <w:p>
            <w:pPr>
              <w:pStyle w:val="13"/>
            </w:pPr>
            <w:r>
              <w:t>100%</w:t>
            </w:r>
          </w:p>
        </w:tc>
        <w:tc>
          <w:tcPr>
            <w:tcW w:w="2268" w:type="dxa"/>
            <w:vAlign w:val="center"/>
          </w:tcPr>
          <w:p>
            <w:pPr>
              <w:pStyle w:val="13"/>
            </w:pPr>
            <w:r>
              <w:t>是否正常运转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配套标准</w:t>
            </w:r>
          </w:p>
        </w:tc>
        <w:tc>
          <w:tcPr>
            <w:tcW w:w="2835" w:type="dxa"/>
            <w:vAlign w:val="center"/>
          </w:tcPr>
          <w:p>
            <w:pPr>
              <w:pStyle w:val="13"/>
            </w:pPr>
            <w:r>
              <w:t>256*参保人数-市级1495万</w:t>
            </w:r>
          </w:p>
        </w:tc>
        <w:tc>
          <w:tcPr>
            <w:tcW w:w="2551" w:type="dxa"/>
            <w:vAlign w:val="center"/>
          </w:tcPr>
          <w:p>
            <w:pPr>
              <w:pStyle w:val="13"/>
            </w:pPr>
            <w:r>
              <w:t>100%</w:t>
            </w:r>
          </w:p>
        </w:tc>
        <w:tc>
          <w:tcPr>
            <w:tcW w:w="2268" w:type="dxa"/>
            <w:vAlign w:val="center"/>
          </w:tcPr>
          <w:p>
            <w:pPr>
              <w:pStyle w:val="13"/>
            </w:pPr>
            <w:r>
              <w:t>340300*640（元）*40%-1100*256（元）-14950000（元）=7188.52（万元）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参保人数</w:t>
            </w:r>
          </w:p>
        </w:tc>
        <w:tc>
          <w:tcPr>
            <w:tcW w:w="2835" w:type="dxa"/>
            <w:vAlign w:val="center"/>
          </w:tcPr>
          <w:p>
            <w:pPr>
              <w:pStyle w:val="13"/>
            </w:pPr>
            <w:r>
              <w:t>340300</w:t>
            </w:r>
          </w:p>
        </w:tc>
        <w:tc>
          <w:tcPr>
            <w:tcW w:w="2551" w:type="dxa"/>
            <w:vAlign w:val="center"/>
          </w:tcPr>
          <w:p>
            <w:pPr>
              <w:pStyle w:val="13"/>
            </w:pPr>
            <w:r>
              <w:t>95%</w:t>
            </w:r>
          </w:p>
        </w:tc>
        <w:tc>
          <w:tcPr>
            <w:tcW w:w="2268" w:type="dxa"/>
            <w:vAlign w:val="center"/>
          </w:tcPr>
          <w:p>
            <w:pPr>
              <w:pStyle w:val="13"/>
            </w:pPr>
            <w:r>
              <w:t>实际参保率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社会效益增加值</w:t>
            </w:r>
          </w:p>
        </w:tc>
        <w:tc>
          <w:tcPr>
            <w:tcW w:w="2835" w:type="dxa"/>
            <w:vAlign w:val="center"/>
          </w:tcPr>
          <w:p>
            <w:pPr>
              <w:pStyle w:val="13"/>
            </w:pPr>
            <w:r>
              <w:t>通过项目开展对社会效益增加值</w:t>
            </w:r>
          </w:p>
        </w:tc>
        <w:tc>
          <w:tcPr>
            <w:tcW w:w="2551" w:type="dxa"/>
            <w:vAlign w:val="center"/>
          </w:tcPr>
          <w:p>
            <w:pPr>
              <w:pStyle w:val="13"/>
            </w:pPr>
            <w:r>
              <w:t>≥95%</w:t>
            </w:r>
          </w:p>
        </w:tc>
        <w:tc>
          <w:tcPr>
            <w:tcW w:w="2268" w:type="dxa"/>
            <w:vAlign w:val="center"/>
          </w:tcPr>
          <w:p>
            <w:pPr>
              <w:pStyle w:val="13"/>
            </w:pPr>
            <w:r>
              <w:t>医保报销覆盖面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2835" w:type="dxa"/>
            <w:vAlign w:val="center"/>
          </w:tcPr>
          <w:p>
            <w:pPr>
              <w:pStyle w:val="13"/>
            </w:pPr>
            <w:r>
              <w:t>服务对象满意度</w:t>
            </w:r>
          </w:p>
        </w:tc>
        <w:tc>
          <w:tcPr>
            <w:tcW w:w="2551" w:type="dxa"/>
            <w:vAlign w:val="center"/>
          </w:tcPr>
          <w:p>
            <w:pPr>
              <w:pStyle w:val="13"/>
            </w:pPr>
            <w:r>
              <w:t>100%</w:t>
            </w:r>
          </w:p>
        </w:tc>
        <w:tc>
          <w:tcPr>
            <w:tcW w:w="2268" w:type="dxa"/>
            <w:vAlign w:val="center"/>
          </w:tcPr>
          <w:p>
            <w:pPr>
              <w:pStyle w:val="13"/>
            </w:pPr>
            <w:r>
              <w:t>报销及时满意度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5、医疗费救助绩效目标表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低保、特困供养救助人次</w:t>
            </w:r>
          </w:p>
        </w:tc>
        <w:tc>
          <w:tcPr>
            <w:tcW w:w="2835" w:type="dxa"/>
            <w:vAlign w:val="center"/>
          </w:tcPr>
          <w:p>
            <w:pPr>
              <w:pStyle w:val="13"/>
            </w:pPr>
            <w:r>
              <w:t>低保、特困供养救助人次</w:t>
            </w:r>
          </w:p>
        </w:tc>
        <w:tc>
          <w:tcPr>
            <w:tcW w:w="2551" w:type="dxa"/>
            <w:vAlign w:val="center"/>
          </w:tcPr>
          <w:p>
            <w:pPr>
              <w:pStyle w:val="13"/>
            </w:pPr>
            <w:r>
              <w:t>≥5000人次</w:t>
            </w:r>
          </w:p>
        </w:tc>
        <w:tc>
          <w:tcPr>
            <w:tcW w:w="2268" w:type="dxa"/>
            <w:vAlign w:val="center"/>
          </w:tcPr>
          <w:p>
            <w:pPr>
              <w:pStyle w:val="13"/>
            </w:pPr>
            <w:r>
              <w:t>低保、特困供养救助人次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政策范围内报销比例</w:t>
            </w:r>
          </w:p>
        </w:tc>
        <w:tc>
          <w:tcPr>
            <w:tcW w:w="2835" w:type="dxa"/>
            <w:vAlign w:val="center"/>
          </w:tcPr>
          <w:p>
            <w:pPr>
              <w:pStyle w:val="13"/>
            </w:pPr>
            <w:r>
              <w:t>救助金额占政策内自付金额的比例</w:t>
            </w:r>
          </w:p>
        </w:tc>
        <w:tc>
          <w:tcPr>
            <w:tcW w:w="2551" w:type="dxa"/>
            <w:vAlign w:val="center"/>
          </w:tcPr>
          <w:p>
            <w:pPr>
              <w:pStyle w:val="13"/>
            </w:pPr>
            <w:r>
              <w:t>≥70%</w:t>
            </w:r>
          </w:p>
        </w:tc>
        <w:tc>
          <w:tcPr>
            <w:tcW w:w="2268" w:type="dxa"/>
            <w:vAlign w:val="center"/>
          </w:tcPr>
          <w:p>
            <w:pPr>
              <w:pStyle w:val="13"/>
            </w:pPr>
            <w:r>
              <w:t>救助金额占政策内自付金额的比例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救助完成时间</w:t>
            </w:r>
          </w:p>
        </w:tc>
        <w:tc>
          <w:tcPr>
            <w:tcW w:w="2835" w:type="dxa"/>
            <w:vAlign w:val="center"/>
          </w:tcPr>
          <w:p>
            <w:pPr>
              <w:pStyle w:val="13"/>
            </w:pPr>
            <w:r>
              <w:t>医疗救助完成的时间</w:t>
            </w:r>
          </w:p>
        </w:tc>
        <w:tc>
          <w:tcPr>
            <w:tcW w:w="2551" w:type="dxa"/>
            <w:vAlign w:val="center"/>
          </w:tcPr>
          <w:p>
            <w:pPr>
              <w:pStyle w:val="13"/>
            </w:pPr>
            <w:r>
              <w:t>12月底前完成</w:t>
            </w:r>
          </w:p>
        </w:tc>
        <w:tc>
          <w:tcPr>
            <w:tcW w:w="2268"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2835" w:type="dxa"/>
            <w:vAlign w:val="center"/>
          </w:tcPr>
          <w:p>
            <w:pPr>
              <w:pStyle w:val="13"/>
            </w:pPr>
            <w:r>
              <w:t>救助资金需求</w:t>
            </w:r>
          </w:p>
        </w:tc>
        <w:tc>
          <w:tcPr>
            <w:tcW w:w="2551" w:type="dxa"/>
            <w:vAlign w:val="center"/>
          </w:tcPr>
          <w:p>
            <w:pPr>
              <w:pStyle w:val="13"/>
            </w:pPr>
            <w:r>
              <w:t>≥110.22万元</w:t>
            </w:r>
          </w:p>
        </w:tc>
        <w:tc>
          <w:tcPr>
            <w:tcW w:w="2268" w:type="dxa"/>
            <w:vAlign w:val="center"/>
          </w:tcPr>
          <w:p>
            <w:pPr>
              <w:pStyle w:val="13"/>
            </w:pPr>
            <w:r>
              <w:t>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基金受益贫困人口率</w:t>
            </w:r>
          </w:p>
        </w:tc>
        <w:tc>
          <w:tcPr>
            <w:tcW w:w="2835" w:type="dxa"/>
            <w:vAlign w:val="center"/>
          </w:tcPr>
          <w:p>
            <w:pPr>
              <w:pStyle w:val="13"/>
            </w:pPr>
            <w:r>
              <w:t>基金受益贫困人口率</w:t>
            </w:r>
          </w:p>
        </w:tc>
        <w:tc>
          <w:tcPr>
            <w:tcW w:w="2551" w:type="dxa"/>
            <w:vAlign w:val="center"/>
          </w:tcPr>
          <w:p>
            <w:pPr>
              <w:pStyle w:val="13"/>
            </w:pPr>
            <w:r>
              <w:t>≥70%</w:t>
            </w:r>
          </w:p>
        </w:tc>
        <w:tc>
          <w:tcPr>
            <w:tcW w:w="2268" w:type="dxa"/>
            <w:vAlign w:val="center"/>
          </w:tcPr>
          <w:p>
            <w:pPr>
              <w:pStyle w:val="13"/>
            </w:pPr>
            <w:r>
              <w:t>基金受益贫困人口率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困难居民满意度</w:t>
            </w:r>
          </w:p>
        </w:tc>
        <w:tc>
          <w:tcPr>
            <w:tcW w:w="2835" w:type="dxa"/>
            <w:vAlign w:val="center"/>
          </w:tcPr>
          <w:p>
            <w:pPr>
              <w:pStyle w:val="13"/>
            </w:pPr>
            <w:r>
              <w:t>救助对象对政策、医保经办、服务的满意度</w:t>
            </w:r>
          </w:p>
        </w:tc>
        <w:tc>
          <w:tcPr>
            <w:tcW w:w="2551" w:type="dxa"/>
            <w:vAlign w:val="center"/>
          </w:tcPr>
          <w:p>
            <w:pPr>
              <w:pStyle w:val="13"/>
            </w:pPr>
            <w:r>
              <w:t>≥90%</w:t>
            </w:r>
          </w:p>
        </w:tc>
        <w:tc>
          <w:tcPr>
            <w:tcW w:w="2268" w:type="dxa"/>
            <w:vAlign w:val="center"/>
          </w:tcPr>
          <w:p>
            <w:pPr>
              <w:pStyle w:val="13"/>
            </w:pPr>
            <w:r>
              <w:t>救助对象对政策、医保经办、服务的满意度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6、医疗救助资助参保绩效目标表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低保、特困供养</w:t>
            </w:r>
          </w:p>
        </w:tc>
        <w:tc>
          <w:tcPr>
            <w:tcW w:w="2835" w:type="dxa"/>
            <w:vAlign w:val="center"/>
          </w:tcPr>
          <w:p>
            <w:pPr>
              <w:pStyle w:val="13"/>
            </w:pPr>
            <w:r>
              <w:t>低保、特困供养资助参保人数</w:t>
            </w:r>
          </w:p>
        </w:tc>
        <w:tc>
          <w:tcPr>
            <w:tcW w:w="2551" w:type="dxa"/>
            <w:vAlign w:val="center"/>
          </w:tcPr>
          <w:p>
            <w:pPr>
              <w:pStyle w:val="13"/>
            </w:pPr>
            <w:r>
              <w:t>≥7200人</w:t>
            </w:r>
          </w:p>
        </w:tc>
        <w:tc>
          <w:tcPr>
            <w:tcW w:w="2268" w:type="dxa"/>
            <w:vAlign w:val="center"/>
          </w:tcPr>
          <w:p>
            <w:pPr>
              <w:pStyle w:val="13"/>
            </w:pPr>
            <w:r>
              <w:t>本年度资助参保人数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低保、特困参保率</w:t>
            </w:r>
          </w:p>
        </w:tc>
        <w:tc>
          <w:tcPr>
            <w:tcW w:w="2835" w:type="dxa"/>
            <w:vAlign w:val="center"/>
          </w:tcPr>
          <w:p>
            <w:pPr>
              <w:pStyle w:val="13"/>
            </w:pPr>
            <w:r>
              <w:t>低保、特困参保率</w:t>
            </w:r>
          </w:p>
        </w:tc>
        <w:tc>
          <w:tcPr>
            <w:tcW w:w="2551" w:type="dxa"/>
            <w:vAlign w:val="center"/>
          </w:tcPr>
          <w:p>
            <w:pPr>
              <w:pStyle w:val="13"/>
            </w:pPr>
            <w:r>
              <w:t>100%</w:t>
            </w:r>
          </w:p>
        </w:tc>
        <w:tc>
          <w:tcPr>
            <w:tcW w:w="2268"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低保、特困资助标准</w:t>
            </w:r>
          </w:p>
        </w:tc>
        <w:tc>
          <w:tcPr>
            <w:tcW w:w="2835" w:type="dxa"/>
            <w:vAlign w:val="center"/>
          </w:tcPr>
          <w:p>
            <w:pPr>
              <w:pStyle w:val="13"/>
            </w:pPr>
            <w:r>
              <w:t>低保、特困资助标准</w:t>
            </w:r>
          </w:p>
        </w:tc>
        <w:tc>
          <w:tcPr>
            <w:tcW w:w="2551" w:type="dxa"/>
            <w:vAlign w:val="center"/>
          </w:tcPr>
          <w:p>
            <w:pPr>
              <w:pStyle w:val="13"/>
            </w:pPr>
            <w:r>
              <w:t>350元</w:t>
            </w:r>
          </w:p>
        </w:tc>
        <w:tc>
          <w:tcPr>
            <w:tcW w:w="2268"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资助完成时间</w:t>
            </w:r>
          </w:p>
        </w:tc>
        <w:tc>
          <w:tcPr>
            <w:tcW w:w="2835" w:type="dxa"/>
            <w:vAlign w:val="center"/>
          </w:tcPr>
          <w:p>
            <w:pPr>
              <w:pStyle w:val="13"/>
            </w:pPr>
            <w:r>
              <w:t>医疗救助资助参保完成时间</w:t>
            </w:r>
          </w:p>
        </w:tc>
        <w:tc>
          <w:tcPr>
            <w:tcW w:w="2551" w:type="dxa"/>
            <w:vAlign w:val="center"/>
          </w:tcPr>
          <w:p>
            <w:pPr>
              <w:pStyle w:val="13"/>
            </w:pPr>
            <w:r>
              <w:t>12月底前完成</w:t>
            </w:r>
          </w:p>
        </w:tc>
        <w:tc>
          <w:tcPr>
            <w:tcW w:w="2268"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基金受益贫困人口率</w:t>
            </w:r>
          </w:p>
        </w:tc>
        <w:tc>
          <w:tcPr>
            <w:tcW w:w="2835" w:type="dxa"/>
            <w:vAlign w:val="center"/>
          </w:tcPr>
          <w:p>
            <w:pPr>
              <w:pStyle w:val="13"/>
            </w:pPr>
            <w:r>
              <w:t>资助参保率</w:t>
            </w:r>
          </w:p>
        </w:tc>
        <w:tc>
          <w:tcPr>
            <w:tcW w:w="2551" w:type="dxa"/>
            <w:vAlign w:val="center"/>
          </w:tcPr>
          <w:p>
            <w:pPr>
              <w:pStyle w:val="13"/>
            </w:pPr>
            <w:r>
              <w:t>100%</w:t>
            </w:r>
          </w:p>
        </w:tc>
        <w:tc>
          <w:tcPr>
            <w:tcW w:w="2268" w:type="dxa"/>
            <w:vAlign w:val="center"/>
          </w:tcPr>
          <w:p>
            <w:pPr>
              <w:pStyle w:val="13"/>
            </w:pPr>
            <w:r>
              <w:t>基金受益贫困人口率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困难居民满意度</w:t>
            </w:r>
          </w:p>
        </w:tc>
        <w:tc>
          <w:tcPr>
            <w:tcW w:w="2835" w:type="dxa"/>
            <w:vAlign w:val="center"/>
          </w:tcPr>
          <w:p>
            <w:pPr>
              <w:pStyle w:val="13"/>
            </w:pPr>
            <w:r>
              <w:t>资助对象对政策、医保经办、服务满意度</w:t>
            </w:r>
          </w:p>
        </w:tc>
        <w:tc>
          <w:tcPr>
            <w:tcW w:w="2551" w:type="dxa"/>
            <w:vAlign w:val="center"/>
          </w:tcPr>
          <w:p>
            <w:pPr>
              <w:pStyle w:val="13"/>
            </w:pPr>
            <w:r>
              <w:t>≥90%</w:t>
            </w:r>
          </w:p>
        </w:tc>
        <w:tc>
          <w:tcPr>
            <w:tcW w:w="2268" w:type="dxa"/>
            <w:vAlign w:val="center"/>
          </w:tcPr>
          <w:p>
            <w:pPr>
              <w:pStyle w:val="13"/>
            </w:pPr>
            <w:r>
              <w:t>资助对象对政策、医保经办、和服务的满意度</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2023年，保定市满城区医疗保障局安排政府采购预算0.00万元。具体内容见下表。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450保定市满城区医疗保障局</w:t>
            </w:r>
          </w:p>
        </w:tc>
        <w:tc>
          <w:tcPr>
            <w:tcW w:w="8674" w:type="dxa"/>
            <w:gridSpan w:val="9"/>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保定市满城区医疗保障局（含所属单位）上年末固定资产金额为</w:t>
      </w:r>
      <w:r>
        <w:rPr>
          <w:rFonts w:hint="eastAsia" w:eastAsiaTheme="minorEastAsia"/>
          <w:color w:val="000000"/>
          <w:sz w:val="28"/>
          <w:lang w:eastAsia="zh-CN"/>
        </w:rPr>
        <w:t>84.7</w:t>
      </w:r>
      <w:r>
        <w:rPr>
          <w:rFonts w:eastAsia="方正仿宋_GBK"/>
          <w:color w:val="000000"/>
          <w:sz w:val="28"/>
        </w:rPr>
        <w:t>万元（详见下表）。</w:t>
      </w:r>
      <w:r>
        <w:rPr>
          <w:rFonts w:eastAsia="方正仿宋_GBK"/>
          <w:color w:val="000000"/>
          <w:sz w:val="28"/>
          <w:lang w:eastAsia="zh-CN"/>
        </w:rPr>
        <w:t>2023</w:t>
      </w:r>
      <w:r>
        <w:rPr>
          <w:rFonts w:hint="eastAsia" w:eastAsia="方正仿宋_GBK"/>
          <w:color w:val="000000"/>
          <w:sz w:val="28"/>
        </w:rPr>
        <w:t>年</w:t>
      </w:r>
      <w:r>
        <w:rPr>
          <w:rFonts w:hint="eastAsia" w:eastAsia="方正仿宋_GBK"/>
          <w:color w:val="000000"/>
          <w:sz w:val="28"/>
          <w:lang w:eastAsia="zh-CN"/>
        </w:rPr>
        <w:t>无</w:t>
      </w:r>
      <w:r>
        <w:rPr>
          <w:rFonts w:hint="eastAsia" w:eastAsia="方正仿宋_GBK"/>
          <w:color w:val="000000"/>
          <w:sz w:val="28"/>
        </w:rPr>
        <w:t>拟购置固定资产</w:t>
      </w:r>
      <w:r>
        <w:rPr>
          <w:rFonts w:hint="eastAsia" w:eastAsia="方正仿宋_GBK"/>
          <w:color w:val="000000"/>
          <w:sz w:val="28"/>
          <w:lang w:eastAsia="zh-CN"/>
        </w:rPr>
        <w:t>计划</w:t>
      </w:r>
      <w:r>
        <w:rPr>
          <w:rFonts w:hint="eastAsia" w:eastAsia="方正仿宋_GBK"/>
          <w:color w:val="000000"/>
          <w:sz w:val="28"/>
        </w:rPr>
        <w:t>。</w:t>
      </w:r>
    </w:p>
    <w:p>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58"/>
        <w:gridCol w:w="3147"/>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058" w:type="dxa"/>
            <w:tcBorders>
              <w:top w:val="single" w:color="FFFFFF" w:sz="6" w:space="0"/>
              <w:left w:val="single" w:color="FFFFFF" w:sz="6" w:space="0"/>
              <w:right w:val="single" w:color="FFFFFF" w:sz="6" w:space="0"/>
            </w:tcBorders>
            <w:vAlign w:val="center"/>
          </w:tcPr>
          <w:p>
            <w:pPr>
              <w:pStyle w:val="10"/>
            </w:pPr>
            <w:r>
              <w:t>450保定市满城区医疗保障局</w:t>
            </w:r>
          </w:p>
        </w:tc>
        <w:tc>
          <w:tcPr>
            <w:tcW w:w="5982" w:type="dxa"/>
            <w:gridSpan w:val="2"/>
            <w:tcBorders>
              <w:top w:val="single" w:color="FFFFFF" w:sz="6" w:space="0"/>
              <w:left w:val="single" w:color="FFFFFF" w:sz="6" w:space="0"/>
              <w:right w:val="single" w:color="FFFFFF" w:sz="6" w:space="0"/>
            </w:tcBorders>
            <w:vAlign w:val="center"/>
          </w:tcPr>
          <w:p>
            <w:pPr>
              <w:pStyle w:val="8"/>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058" w:type="dxa"/>
            <w:vAlign w:val="center"/>
          </w:tcPr>
          <w:p>
            <w:pPr>
              <w:pStyle w:val="11"/>
            </w:pPr>
            <w:r>
              <w:t>项   目</w:t>
            </w:r>
          </w:p>
        </w:tc>
        <w:tc>
          <w:tcPr>
            <w:tcW w:w="3147"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058" w:type="dxa"/>
          </w:tcPr>
          <w:p>
            <w:pPr>
              <w:pStyle w:val="36"/>
              <w:spacing w:line="340" w:lineRule="exact"/>
              <w:ind w:left="108"/>
              <w:rPr>
                <w:sz w:val="21"/>
              </w:rPr>
            </w:pPr>
            <w:r>
              <w:rPr>
                <w:rFonts w:hint="eastAsia" w:ascii="宋体" w:hAnsi="宋体" w:eastAsia="宋体" w:cs="宋体"/>
                <w:sz w:val="21"/>
              </w:rPr>
              <w:t>资产总额</w:t>
            </w:r>
          </w:p>
        </w:tc>
        <w:tc>
          <w:tcPr>
            <w:tcW w:w="3147" w:type="dxa"/>
          </w:tcPr>
          <w:p>
            <w:pPr>
              <w:pStyle w:val="36"/>
              <w:rPr>
                <w:rFonts w:ascii="宋体" w:hAnsi="宋体" w:eastAsia="宋体" w:cs="宋体"/>
                <w:sz w:val="21"/>
                <w:szCs w:val="21"/>
              </w:rPr>
            </w:pPr>
            <w:r>
              <w:rPr>
                <w:rFonts w:hint="eastAsia" w:ascii="宋体" w:hAnsi="宋体" w:eastAsia="宋体" w:cs="宋体"/>
                <w:sz w:val="21"/>
                <w:szCs w:val="21"/>
                <w:lang w:eastAsia="zh-CN"/>
              </w:rPr>
              <w:t>290</w:t>
            </w:r>
            <w:r>
              <w:rPr>
                <w:rFonts w:hint="eastAsia" w:ascii="宋体" w:hAnsi="宋体" w:eastAsia="宋体" w:cs="宋体"/>
                <w:sz w:val="21"/>
                <w:szCs w:val="21"/>
              </w:rPr>
              <w:t>（个、台、辆、件、套等）</w:t>
            </w:r>
          </w:p>
        </w:tc>
        <w:tc>
          <w:tcPr>
            <w:tcW w:w="2835" w:type="dxa"/>
          </w:tcPr>
          <w:p>
            <w:pPr>
              <w:pStyle w:val="36"/>
              <w:spacing w:line="253" w:lineRule="exact"/>
              <w:ind w:right="90"/>
              <w:jc w:val="right"/>
              <w:rPr>
                <w:rFonts w:ascii="宋体" w:hAnsi="宋体" w:eastAsia="宋体" w:cs="宋体"/>
                <w:sz w:val="21"/>
                <w:szCs w:val="21"/>
                <w:lang w:eastAsia="zh-CN"/>
              </w:rPr>
            </w:pPr>
            <w:r>
              <w:rPr>
                <w:rFonts w:ascii="宋体" w:hAnsi="宋体" w:eastAsia="宋体" w:cs="宋体"/>
                <w:sz w:val="21"/>
                <w:szCs w:val="21"/>
              </w:rPr>
              <w:t>84</w:t>
            </w:r>
            <w:r>
              <w:rPr>
                <w:rFonts w:hint="eastAsia" w:ascii="宋体" w:hAnsi="宋体" w:eastAsia="宋体" w:cs="宋体"/>
                <w:sz w:val="21"/>
                <w:szCs w:val="21"/>
                <w:lang w:eastAsia="zh-CN"/>
              </w:rPr>
              <w:t>.</w:t>
            </w:r>
            <w:r>
              <w:rPr>
                <w:rFonts w:ascii="宋体" w:hAnsi="宋体" w:eastAsia="宋体" w:cs="宋体"/>
                <w:sz w:val="21"/>
                <w:szCs w:val="21"/>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058" w:type="dxa"/>
          </w:tcPr>
          <w:p>
            <w:pPr>
              <w:pStyle w:val="36"/>
              <w:spacing w:line="340" w:lineRule="exact"/>
              <w:ind w:left="108"/>
              <w:rPr>
                <w:sz w:val="21"/>
              </w:rPr>
            </w:pPr>
            <w:r>
              <w:rPr>
                <w:sz w:val="21"/>
              </w:rPr>
              <w:t>1</w:t>
            </w:r>
            <w:r>
              <w:rPr>
                <w:rFonts w:hint="eastAsia" w:ascii="宋体" w:hAnsi="宋体" w:eastAsia="宋体" w:cs="宋体"/>
                <w:sz w:val="21"/>
              </w:rPr>
              <w:t>、房屋（平方米）</w:t>
            </w:r>
          </w:p>
        </w:tc>
        <w:tc>
          <w:tcPr>
            <w:tcW w:w="3147" w:type="dxa"/>
          </w:tcPr>
          <w:p>
            <w:pPr>
              <w:pStyle w:val="36"/>
              <w:spacing w:line="256" w:lineRule="exact"/>
              <w:ind w:left="997" w:right="984"/>
              <w:jc w:val="center"/>
              <w:rPr>
                <w:rFonts w:ascii="宋体" w:hAnsi="宋体" w:eastAsia="宋体" w:cs="宋体"/>
                <w:sz w:val="21"/>
                <w:szCs w:val="21"/>
              </w:rPr>
            </w:pPr>
          </w:p>
        </w:tc>
        <w:tc>
          <w:tcPr>
            <w:tcW w:w="2835" w:type="dxa"/>
          </w:tcPr>
          <w:p>
            <w:pPr>
              <w:pStyle w:val="36"/>
              <w:spacing w:line="256" w:lineRule="exact"/>
              <w:ind w:right="92"/>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058" w:type="dxa"/>
          </w:tcPr>
          <w:p>
            <w:pPr>
              <w:pStyle w:val="36"/>
              <w:spacing w:line="341" w:lineRule="exact"/>
              <w:ind w:left="528"/>
              <w:rPr>
                <w:sz w:val="21"/>
              </w:rPr>
            </w:pPr>
            <w:r>
              <w:rPr>
                <w:rFonts w:hint="eastAsia" w:ascii="宋体" w:hAnsi="宋体" w:eastAsia="宋体" w:cs="宋体"/>
                <w:sz w:val="21"/>
              </w:rPr>
              <w:t>其中：办公用房（平方米）</w:t>
            </w:r>
          </w:p>
        </w:tc>
        <w:tc>
          <w:tcPr>
            <w:tcW w:w="3147" w:type="dxa"/>
          </w:tcPr>
          <w:p>
            <w:pPr>
              <w:pStyle w:val="36"/>
              <w:spacing w:line="256" w:lineRule="exact"/>
              <w:ind w:left="997" w:right="984"/>
              <w:jc w:val="center"/>
              <w:rPr>
                <w:rFonts w:ascii="宋体" w:hAnsi="宋体" w:eastAsia="宋体" w:cs="宋体"/>
                <w:sz w:val="21"/>
                <w:szCs w:val="21"/>
              </w:rPr>
            </w:pPr>
          </w:p>
        </w:tc>
        <w:tc>
          <w:tcPr>
            <w:tcW w:w="2835" w:type="dxa"/>
          </w:tcPr>
          <w:p>
            <w:pPr>
              <w:pStyle w:val="36"/>
              <w:spacing w:before="2" w:line="254" w:lineRule="exact"/>
              <w:ind w:right="92"/>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058" w:type="dxa"/>
          </w:tcPr>
          <w:p>
            <w:pPr>
              <w:pStyle w:val="36"/>
              <w:spacing w:line="340" w:lineRule="exact"/>
              <w:ind w:left="108"/>
              <w:rPr>
                <w:sz w:val="21"/>
              </w:rPr>
            </w:pPr>
            <w:r>
              <w:rPr>
                <w:sz w:val="21"/>
              </w:rPr>
              <w:t>2</w:t>
            </w:r>
            <w:r>
              <w:rPr>
                <w:rFonts w:hint="eastAsia" w:ascii="宋体" w:hAnsi="宋体" w:eastAsia="宋体" w:cs="宋体"/>
                <w:sz w:val="21"/>
              </w:rPr>
              <w:t>、车辆（台、辆）</w:t>
            </w:r>
          </w:p>
        </w:tc>
        <w:tc>
          <w:tcPr>
            <w:tcW w:w="3147" w:type="dxa"/>
          </w:tcPr>
          <w:p>
            <w:pPr>
              <w:pStyle w:val="36"/>
              <w:spacing w:line="252" w:lineRule="exact"/>
              <w:ind w:left="996" w:right="984" w:firstLine="210" w:firstLineChars="100"/>
              <w:jc w:val="both"/>
              <w:rPr>
                <w:rFonts w:ascii="宋体" w:hAnsi="宋体" w:eastAsia="宋体" w:cs="宋体"/>
                <w:sz w:val="21"/>
                <w:szCs w:val="21"/>
              </w:rPr>
            </w:pPr>
            <w:r>
              <w:rPr>
                <w:rFonts w:hint="eastAsia" w:ascii="宋体" w:hAnsi="宋体" w:eastAsia="宋体" w:cs="宋体"/>
                <w:sz w:val="21"/>
                <w:szCs w:val="21"/>
                <w:lang w:eastAsia="zh-CN"/>
              </w:rPr>
              <w:t>2</w:t>
            </w:r>
            <w:r>
              <w:rPr>
                <w:rFonts w:hint="eastAsia" w:ascii="宋体" w:hAnsi="宋体" w:eastAsia="宋体" w:cs="宋体"/>
                <w:sz w:val="21"/>
                <w:szCs w:val="21"/>
              </w:rPr>
              <w:t>辆</w:t>
            </w:r>
          </w:p>
        </w:tc>
        <w:tc>
          <w:tcPr>
            <w:tcW w:w="2835" w:type="dxa"/>
          </w:tcPr>
          <w:p>
            <w:pPr>
              <w:pStyle w:val="36"/>
              <w:spacing w:line="252" w:lineRule="exact"/>
              <w:ind w:right="92"/>
              <w:jc w:val="right"/>
              <w:rPr>
                <w:rFonts w:ascii="宋体" w:hAnsi="宋体" w:eastAsia="宋体" w:cs="宋体"/>
                <w:sz w:val="21"/>
                <w:szCs w:val="21"/>
                <w:lang w:eastAsia="zh-CN"/>
              </w:rPr>
            </w:pPr>
            <w:r>
              <w:rPr>
                <w:rFonts w:hint="eastAsia" w:ascii="宋体" w:hAnsi="宋体" w:eastAsia="宋体" w:cs="宋体"/>
                <w:sz w:val="21"/>
                <w:szCs w:val="21"/>
                <w:lang w:eastAsia="zh-CN"/>
              </w:rPr>
              <w:t>21.98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058" w:type="dxa"/>
          </w:tcPr>
          <w:p>
            <w:pPr>
              <w:pStyle w:val="36"/>
              <w:spacing w:line="340" w:lineRule="exact"/>
              <w:ind w:left="108"/>
              <w:rPr>
                <w:sz w:val="21"/>
              </w:rPr>
            </w:pPr>
            <w:r>
              <w:rPr>
                <w:sz w:val="21"/>
              </w:rPr>
              <w:t>3</w:t>
            </w:r>
            <w:r>
              <w:rPr>
                <w:rFonts w:hint="eastAsia" w:ascii="宋体" w:hAnsi="宋体" w:eastAsia="宋体" w:cs="宋体"/>
                <w:spacing w:val="-3"/>
                <w:sz w:val="21"/>
              </w:rPr>
              <w:t>、单价在</w:t>
            </w:r>
            <w:r>
              <w:rPr>
                <w:spacing w:val="-3"/>
                <w:sz w:val="21"/>
              </w:rPr>
              <w:t xml:space="preserve"> </w:t>
            </w:r>
            <w:r>
              <w:rPr>
                <w:sz w:val="21"/>
              </w:rPr>
              <w:t>20</w:t>
            </w:r>
            <w:r>
              <w:rPr>
                <w:spacing w:val="-4"/>
                <w:sz w:val="21"/>
              </w:rPr>
              <w:t xml:space="preserve"> </w:t>
            </w:r>
            <w:r>
              <w:rPr>
                <w:rFonts w:hint="eastAsia" w:ascii="宋体" w:hAnsi="宋体" w:eastAsia="宋体" w:cs="宋体"/>
                <w:spacing w:val="-4"/>
                <w:sz w:val="21"/>
              </w:rPr>
              <w:t>万元以上的设备</w:t>
            </w:r>
          </w:p>
        </w:tc>
        <w:tc>
          <w:tcPr>
            <w:tcW w:w="3147" w:type="dxa"/>
          </w:tcPr>
          <w:p>
            <w:pPr>
              <w:pStyle w:val="36"/>
              <w:rPr>
                <w:rFonts w:ascii="宋体" w:hAnsi="宋体" w:eastAsia="宋体" w:cs="宋体"/>
                <w:sz w:val="21"/>
                <w:szCs w:val="21"/>
              </w:rPr>
            </w:pPr>
          </w:p>
        </w:tc>
        <w:tc>
          <w:tcPr>
            <w:tcW w:w="2835" w:type="dxa"/>
          </w:tcPr>
          <w:p>
            <w:pPr>
              <w:pStyle w:val="36"/>
              <w:spacing w:line="252" w:lineRule="exact"/>
              <w:ind w:right="92"/>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058" w:type="dxa"/>
          </w:tcPr>
          <w:p>
            <w:pPr>
              <w:pStyle w:val="36"/>
              <w:spacing w:line="340" w:lineRule="exact"/>
              <w:ind w:left="108"/>
              <w:rPr>
                <w:sz w:val="21"/>
              </w:rPr>
            </w:pPr>
            <w:r>
              <w:rPr>
                <w:sz w:val="21"/>
              </w:rPr>
              <w:t>4</w:t>
            </w:r>
            <w:r>
              <w:rPr>
                <w:rFonts w:hint="eastAsia" w:ascii="宋体" w:hAnsi="宋体" w:eastAsia="宋体" w:cs="宋体"/>
                <w:sz w:val="21"/>
              </w:rPr>
              <w:t>、其他固定资产</w:t>
            </w:r>
          </w:p>
        </w:tc>
        <w:tc>
          <w:tcPr>
            <w:tcW w:w="3147" w:type="dxa"/>
          </w:tcPr>
          <w:p>
            <w:pPr>
              <w:pStyle w:val="36"/>
              <w:ind w:firstLine="420" w:firstLineChars="200"/>
              <w:rPr>
                <w:rFonts w:ascii="宋体" w:hAnsi="宋体" w:eastAsia="宋体" w:cs="宋体"/>
                <w:sz w:val="21"/>
                <w:szCs w:val="21"/>
              </w:rPr>
            </w:pPr>
            <w:r>
              <w:rPr>
                <w:rFonts w:hint="eastAsia" w:ascii="宋体" w:hAnsi="宋体" w:eastAsia="宋体" w:cs="宋体"/>
                <w:sz w:val="21"/>
                <w:szCs w:val="21"/>
                <w:lang w:eastAsia="zh-CN"/>
              </w:rPr>
              <w:t>288</w:t>
            </w:r>
            <w:r>
              <w:rPr>
                <w:rFonts w:hint="eastAsia" w:ascii="宋体" w:hAnsi="宋体" w:eastAsia="宋体" w:cs="宋体"/>
                <w:sz w:val="21"/>
                <w:szCs w:val="21"/>
              </w:rPr>
              <w:t>（个、台、件、套等）</w:t>
            </w:r>
          </w:p>
        </w:tc>
        <w:tc>
          <w:tcPr>
            <w:tcW w:w="2835" w:type="dxa"/>
          </w:tcPr>
          <w:p>
            <w:pPr>
              <w:pStyle w:val="36"/>
              <w:spacing w:before="1" w:line="252" w:lineRule="exact"/>
              <w:ind w:right="92"/>
              <w:jc w:val="right"/>
              <w:rPr>
                <w:rFonts w:ascii="宋体" w:hAnsi="宋体" w:eastAsia="宋体" w:cs="宋体"/>
                <w:sz w:val="21"/>
                <w:szCs w:val="21"/>
                <w:lang w:eastAsia="zh-CN"/>
              </w:rPr>
            </w:pPr>
            <w:r>
              <w:rPr>
                <w:rFonts w:hint="eastAsia" w:ascii="宋体" w:hAnsi="宋体" w:eastAsia="宋体" w:cs="宋体"/>
                <w:sz w:val="21"/>
                <w:szCs w:val="21"/>
                <w:lang w:eastAsia="zh-CN"/>
              </w:rPr>
              <w:t>62.72</w:t>
            </w:r>
          </w:p>
        </w:tc>
      </w:tr>
    </w:tbl>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eastAsiaTheme="minorEastAsia"/>
          <w:lang w:eastAsia="zh-CN"/>
        </w:rPr>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E1A99"/>
    <w:rsid w:val="000203A0"/>
    <w:rsid w:val="000972F1"/>
    <w:rsid w:val="000C698B"/>
    <w:rsid w:val="000E1A99"/>
    <w:rsid w:val="000E38C6"/>
    <w:rsid w:val="0010506A"/>
    <w:rsid w:val="00161611"/>
    <w:rsid w:val="00173561"/>
    <w:rsid w:val="001917D4"/>
    <w:rsid w:val="001C56B0"/>
    <w:rsid w:val="001D081B"/>
    <w:rsid w:val="001D306D"/>
    <w:rsid w:val="002350E2"/>
    <w:rsid w:val="002A6378"/>
    <w:rsid w:val="002B3556"/>
    <w:rsid w:val="002D3B1F"/>
    <w:rsid w:val="00303D49"/>
    <w:rsid w:val="00371614"/>
    <w:rsid w:val="003940E4"/>
    <w:rsid w:val="003C4D06"/>
    <w:rsid w:val="003D0515"/>
    <w:rsid w:val="00432025"/>
    <w:rsid w:val="00452E12"/>
    <w:rsid w:val="00480BD7"/>
    <w:rsid w:val="00500CC6"/>
    <w:rsid w:val="005474E7"/>
    <w:rsid w:val="00547CF2"/>
    <w:rsid w:val="00554BC9"/>
    <w:rsid w:val="00570201"/>
    <w:rsid w:val="00584F9A"/>
    <w:rsid w:val="00587CEE"/>
    <w:rsid w:val="005920F8"/>
    <w:rsid w:val="00611769"/>
    <w:rsid w:val="006611BE"/>
    <w:rsid w:val="00662DDA"/>
    <w:rsid w:val="006912AC"/>
    <w:rsid w:val="006A2566"/>
    <w:rsid w:val="00713DC2"/>
    <w:rsid w:val="007767D9"/>
    <w:rsid w:val="00781BB6"/>
    <w:rsid w:val="00783407"/>
    <w:rsid w:val="007C7A3B"/>
    <w:rsid w:val="007F4354"/>
    <w:rsid w:val="007F7F4F"/>
    <w:rsid w:val="00801FCA"/>
    <w:rsid w:val="008372A4"/>
    <w:rsid w:val="00895459"/>
    <w:rsid w:val="00911DA3"/>
    <w:rsid w:val="009A72D5"/>
    <w:rsid w:val="009A78BE"/>
    <w:rsid w:val="00A56C5C"/>
    <w:rsid w:val="00A85096"/>
    <w:rsid w:val="00AC41E8"/>
    <w:rsid w:val="00B44D9D"/>
    <w:rsid w:val="00B662A8"/>
    <w:rsid w:val="00BA6035"/>
    <w:rsid w:val="00BD7C17"/>
    <w:rsid w:val="00C64813"/>
    <w:rsid w:val="00C66571"/>
    <w:rsid w:val="00C92E07"/>
    <w:rsid w:val="00CC0C56"/>
    <w:rsid w:val="00CD5518"/>
    <w:rsid w:val="00D14615"/>
    <w:rsid w:val="00D4774C"/>
    <w:rsid w:val="00D713FB"/>
    <w:rsid w:val="00D94F51"/>
    <w:rsid w:val="00DB4AA6"/>
    <w:rsid w:val="00DD5D7B"/>
    <w:rsid w:val="00E11E61"/>
    <w:rsid w:val="00E17ED3"/>
    <w:rsid w:val="00E23E93"/>
    <w:rsid w:val="00EA501C"/>
    <w:rsid w:val="00EA5A5B"/>
    <w:rsid w:val="00F30A6D"/>
    <w:rsid w:val="0213711B"/>
    <w:rsid w:val="025D3FEE"/>
    <w:rsid w:val="12C022CF"/>
    <w:rsid w:val="230874D8"/>
    <w:rsid w:val="28FF083E"/>
    <w:rsid w:val="290A275E"/>
    <w:rsid w:val="300F642D"/>
    <w:rsid w:val="32552CED"/>
    <w:rsid w:val="34FD58BA"/>
    <w:rsid w:val="38EE709F"/>
    <w:rsid w:val="38F276AC"/>
    <w:rsid w:val="3E747866"/>
    <w:rsid w:val="40854466"/>
    <w:rsid w:val="40DC5504"/>
    <w:rsid w:val="45BE15F9"/>
    <w:rsid w:val="462F7953"/>
    <w:rsid w:val="47C63C5F"/>
    <w:rsid w:val="49386CD3"/>
    <w:rsid w:val="4C3C6824"/>
    <w:rsid w:val="4ED92CC5"/>
    <w:rsid w:val="504B5962"/>
    <w:rsid w:val="50B014AD"/>
    <w:rsid w:val="52836786"/>
    <w:rsid w:val="55620642"/>
    <w:rsid w:val="56241FDF"/>
    <w:rsid w:val="5A866D10"/>
    <w:rsid w:val="5B9820A9"/>
    <w:rsid w:val="5D875E17"/>
    <w:rsid w:val="5E3A52AA"/>
    <w:rsid w:val="5EE83A41"/>
    <w:rsid w:val="61C559EA"/>
    <w:rsid w:val="6360781C"/>
    <w:rsid w:val="6F0A103D"/>
    <w:rsid w:val="72641B4C"/>
    <w:rsid w:val="7C8D55D6"/>
    <w:rsid w:val="7E111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ascii="仿宋_GB2312" w:hAnsi="仿宋_GB2312" w:eastAsia="仿宋_GB2312" w:cs="仿宋_GB2312"/>
      <w:sz w:val="32"/>
      <w:szCs w:val="32"/>
      <w:lang w:val="zh-CN" w:bidi="zh-CN"/>
    </w:rPr>
  </w:style>
  <w:style w:type="paragraph" w:styleId="3">
    <w:name w:val="footer"/>
    <w:basedOn w:val="1"/>
    <w:link w:val="35"/>
    <w:semiHidden/>
    <w:unhideWhenUsed/>
    <w:qFormat/>
    <w:uiPriority w:val="99"/>
    <w:pPr>
      <w:tabs>
        <w:tab w:val="center" w:pos="4153"/>
        <w:tab w:val="right" w:pos="8306"/>
      </w:tabs>
      <w:snapToGrid w:val="0"/>
    </w:pPr>
    <w:rPr>
      <w:sz w:val="18"/>
      <w:szCs w:val="18"/>
    </w:rPr>
  </w:style>
  <w:style w:type="paragraph" w:styleId="4">
    <w:name w:val="header"/>
    <w:basedOn w:val="1"/>
    <w:link w:val="3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 w:type="paragraph" w:customStyle="1" w:styleId="26">
    <w:name w:val="插入文本样式-插入单位职责文件"/>
    <w:basedOn w:val="1"/>
    <w:qFormat/>
    <w:uiPriority w:val="0"/>
    <w:pPr>
      <w:spacing w:line="500" w:lineRule="exact"/>
      <w:ind w:firstLine="560"/>
    </w:pPr>
    <w:rPr>
      <w:rFonts w:eastAsia="方正仿宋_GBK"/>
      <w:sz w:val="28"/>
    </w:rPr>
  </w:style>
  <w:style w:type="paragraph" w:customStyle="1" w:styleId="27">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8">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9">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0">
    <w:name w:val="TOC 2"/>
    <w:basedOn w:val="1"/>
    <w:qFormat/>
    <w:uiPriority w:val="0"/>
    <w:pPr>
      <w:ind w:left="240"/>
    </w:pPr>
  </w:style>
  <w:style w:type="paragraph" w:customStyle="1" w:styleId="31">
    <w:name w:val="TOC 3"/>
    <w:basedOn w:val="1"/>
    <w:qFormat/>
    <w:uiPriority w:val="0"/>
    <w:pPr>
      <w:ind w:left="480"/>
    </w:pPr>
  </w:style>
  <w:style w:type="paragraph" w:customStyle="1" w:styleId="32">
    <w:name w:val="TOC 4"/>
    <w:basedOn w:val="1"/>
    <w:qFormat/>
    <w:uiPriority w:val="0"/>
    <w:pPr>
      <w:ind w:left="720"/>
    </w:pPr>
  </w:style>
  <w:style w:type="paragraph" w:customStyle="1" w:styleId="33">
    <w:name w:val="TOC 1"/>
    <w:basedOn w:val="1"/>
    <w:qFormat/>
    <w:uiPriority w:val="0"/>
    <w:pPr>
      <w:spacing w:before="120"/>
      <w:ind w:firstLine="560"/>
    </w:pPr>
    <w:rPr>
      <w:rFonts w:eastAsia="方正仿宋_GBK"/>
      <w:color w:val="000000"/>
      <w:sz w:val="28"/>
    </w:rPr>
  </w:style>
  <w:style w:type="character" w:customStyle="1" w:styleId="34">
    <w:name w:val="页眉 Char"/>
    <w:basedOn w:val="7"/>
    <w:link w:val="4"/>
    <w:semiHidden/>
    <w:qFormat/>
    <w:uiPriority w:val="99"/>
    <w:rPr>
      <w:rFonts w:eastAsia="Times New Roman"/>
      <w:sz w:val="18"/>
      <w:szCs w:val="18"/>
      <w:lang w:eastAsia="uk-UA"/>
    </w:rPr>
  </w:style>
  <w:style w:type="character" w:customStyle="1" w:styleId="35">
    <w:name w:val="页脚 Char"/>
    <w:basedOn w:val="7"/>
    <w:link w:val="3"/>
    <w:semiHidden/>
    <w:qFormat/>
    <w:uiPriority w:val="99"/>
    <w:rPr>
      <w:rFonts w:eastAsia="Times New Roman"/>
      <w:sz w:val="18"/>
      <w:szCs w:val="18"/>
      <w:lang w:eastAsia="uk-UA"/>
    </w:rPr>
  </w:style>
  <w:style w:type="paragraph" w:customStyle="1" w:styleId="36">
    <w:name w:val="Table Paragraph"/>
    <w:basedOn w:val="1"/>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2" Type="http://schemas.openxmlformats.org/officeDocument/2006/relationships/fontTable" Target="fontTable.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2023-03-10T14:44:46Z</dcterms:created>
  <dcterms:modified xsi:type="dcterms:W3CDTF">2023-03-10T06:44:46Z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2023-03-10T14:45:10Z</dcterms:created>
  <dcterms:modified xsi:type="dcterms:W3CDTF">2023-03-10T06:45:09Z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2023-03-10T14:44:48Z</dcterms:created>
  <dcterms:modified xsi:type="dcterms:W3CDTF">2023-03-10T06:44:48Z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2023-03-10T14:45:00Z</dcterms:created>
  <dcterms:modified xsi:type="dcterms:W3CDTF">2023-03-10T06:45:00Z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2023-03-10T14:44:59Z</dcterms:created>
  <dcterms:modified xsi:type="dcterms:W3CDTF">2023-03-10T06:44:59Z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2023-03-10T14:45:03Z</dcterms:created>
  <dcterms:modified xsi:type="dcterms:W3CDTF">2023-03-10T06:45:03Z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2023-03-10T14:45:00Z</dcterms:created>
  <dcterms:modified xsi:type="dcterms:W3CDTF">2023-03-10T06:45:00Z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2023-03-10T14:45:00Z</dcterms:created>
  <dcterms:modified xsi:type="dcterms:W3CDTF">2023-03-10T06:45:00Z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2023-03-10T14:45:00Z</dcterms:created>
  <dcterms:modified xsi:type="dcterms:W3CDTF">2023-03-10T06:44:59Z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2023-03-10T14:45:07Z</dcterms:created>
  <dcterms:modified xsi:type="dcterms:W3CDTF">2023-03-10T06:45:07Z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2023-03-10T14:45:00Z</dcterms:created>
  <dcterms:modified xsi:type="dcterms:W3CDTF">2023-03-10T06:45:00Z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2023-03-10T14:44:48Z</dcterms:created>
  <dcterms:modified xsi:type="dcterms:W3CDTF">2023-03-10T06:44:48Z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2023-03-10T14:44:48Z</dcterms:created>
  <dcterms:modified xsi:type="dcterms:W3CDTF">2023-03-10T06:44:48Z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2023-03-10T14:44:48Z</dcterms:created>
  <dcterms:modified xsi:type="dcterms:W3CDTF">2023-03-10T06:44:48Z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2023-03-10T14:45:03Z</dcterms:created>
  <dcterms:modified xsi:type="dcterms:W3CDTF">2023-03-10T06:45:03Z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2023-03-10T14:45:00Z</dcterms:created>
  <dcterms:modified xsi:type="dcterms:W3CDTF">2023-03-10T06:45:00Z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2023-03-10T14:44:52Z</dcterms:created>
  <dcterms:modified xsi:type="dcterms:W3CDTF">2023-03-10T06:44:52Z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2023-03-10T14:44:48Z</dcterms:created>
  <dcterms:modified xsi:type="dcterms:W3CDTF">2023-03-10T06:44:48Z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2023-03-10T14:45:06Z</dcterms:created>
  <dcterms:modified xsi:type="dcterms:W3CDTF">2023-03-10T06:45:06Z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2023-03-10T14:44:48Z</dcterms:created>
  <dcterms:modified xsi:type="dcterms:W3CDTF">2023-03-10T06:44:48Z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2023-03-10T14:44:48Z</dcterms:created>
  <dcterms:modified xsi:type="dcterms:W3CDTF">2023-03-10T06:44:48Z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2023-03-10T14:45:10Z</dcterms:created>
  <dcterms:modified xsi:type="dcterms:W3CDTF">2023-03-10T06:45:10Z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2023-03-10T14:44:49Z</dcterms:created>
  <dcterms:modified xsi:type="dcterms:W3CDTF">2023-03-10T06:44:49Z</dcterms:modified>
</cp:coreProperties>
</file>

<file path=customXml/itemProps1.xml><?xml version="1.0" encoding="utf-8"?>
<ds:datastoreItem xmlns:ds="http://schemas.openxmlformats.org/officeDocument/2006/customXml" ds:itemID="{6CEE5BFA-D6AA-4E74-B35C-FDFBE7FA04E5}">
  <ds:schemaRefs/>
</ds:datastoreItem>
</file>

<file path=customXml/itemProps10.xml><?xml version="1.0" encoding="utf-8"?>
<ds:datastoreItem xmlns:ds="http://schemas.openxmlformats.org/officeDocument/2006/customXml" ds:itemID="{E1B5FFE4-E311-4F11-88A9-749ED5C0F348}">
  <ds:schemaRefs/>
</ds:datastoreItem>
</file>

<file path=customXml/itemProps11.xml><?xml version="1.0" encoding="utf-8"?>
<ds:datastoreItem xmlns:ds="http://schemas.openxmlformats.org/officeDocument/2006/customXml" ds:itemID="{19A55608-15F0-4679-9EE0-8B95AA45B1E4}">
  <ds:schemaRefs/>
</ds:datastoreItem>
</file>

<file path=customXml/itemProps12.xml><?xml version="1.0" encoding="utf-8"?>
<ds:datastoreItem xmlns:ds="http://schemas.openxmlformats.org/officeDocument/2006/customXml" ds:itemID="{861F695F-5E2D-4719-BFD8-BCECEEBA818A}">
  <ds:schemaRefs/>
</ds:datastoreItem>
</file>

<file path=customXml/itemProps13.xml><?xml version="1.0" encoding="utf-8"?>
<ds:datastoreItem xmlns:ds="http://schemas.openxmlformats.org/officeDocument/2006/customXml" ds:itemID="{831F612E-A9B7-4472-BC82-0C918D259770}">
  <ds:schemaRefs/>
</ds:datastoreItem>
</file>

<file path=customXml/itemProps14.xml><?xml version="1.0" encoding="utf-8"?>
<ds:datastoreItem xmlns:ds="http://schemas.openxmlformats.org/officeDocument/2006/customXml" ds:itemID="{012EAA53-51F6-4C7F-9204-F22F69CB23A7}">
  <ds:schemaRefs/>
</ds:datastoreItem>
</file>

<file path=customXml/itemProps15.xml><?xml version="1.0" encoding="utf-8"?>
<ds:datastoreItem xmlns:ds="http://schemas.openxmlformats.org/officeDocument/2006/customXml" ds:itemID="{C9385FCC-8D96-4A85-9C65-0893735145CA}">
  <ds:schemaRefs/>
</ds:datastoreItem>
</file>

<file path=customXml/itemProps16.xml><?xml version="1.0" encoding="utf-8"?>
<ds:datastoreItem xmlns:ds="http://schemas.openxmlformats.org/officeDocument/2006/customXml" ds:itemID="{6D5FE5B1-872E-4ACD-B0CD-B76335A658F9}">
  <ds:schemaRefs/>
</ds:datastoreItem>
</file>

<file path=customXml/itemProps17.xml><?xml version="1.0" encoding="utf-8"?>
<ds:datastoreItem xmlns:ds="http://schemas.openxmlformats.org/officeDocument/2006/customXml" ds:itemID="{7B10F21B-3FB6-4A6F-ACDF-DA92AAD8E68A}">
  <ds:schemaRefs/>
</ds:datastoreItem>
</file>

<file path=customXml/itemProps18.xml><?xml version="1.0" encoding="utf-8"?>
<ds:datastoreItem xmlns:ds="http://schemas.openxmlformats.org/officeDocument/2006/customXml" ds:itemID="{B63028F9-9F30-44BD-95DD-AADE5408AAAA}">
  <ds:schemaRefs/>
</ds:datastoreItem>
</file>

<file path=customXml/itemProps19.xml><?xml version="1.0" encoding="utf-8"?>
<ds:datastoreItem xmlns:ds="http://schemas.openxmlformats.org/officeDocument/2006/customXml" ds:itemID="{F8F2371B-7A7A-4633-97A2-9F4C31335FEB}">
  <ds:schemaRefs/>
</ds:datastoreItem>
</file>

<file path=customXml/itemProps2.xml><?xml version="1.0" encoding="utf-8"?>
<ds:datastoreItem xmlns:ds="http://schemas.openxmlformats.org/officeDocument/2006/customXml" ds:itemID="{6047C2E6-0B58-4CDF-B02B-47655901E010}">
  <ds:schemaRefs/>
</ds:datastoreItem>
</file>

<file path=customXml/itemProps20.xml><?xml version="1.0" encoding="utf-8"?>
<ds:datastoreItem xmlns:ds="http://schemas.openxmlformats.org/officeDocument/2006/customXml" ds:itemID="{395E9CA5-E7A7-44CE-988F-848DDEF32C62}">
  <ds:schemaRefs/>
</ds:datastoreItem>
</file>

<file path=customXml/itemProps21.xml><?xml version="1.0" encoding="utf-8"?>
<ds:datastoreItem xmlns:ds="http://schemas.openxmlformats.org/officeDocument/2006/customXml" ds:itemID="{03FB7DCC-2AB5-4F7B-A604-333E315B076E}">
  <ds:schemaRefs/>
</ds:datastoreItem>
</file>

<file path=customXml/itemProps22.xml><?xml version="1.0" encoding="utf-8"?>
<ds:datastoreItem xmlns:ds="http://schemas.openxmlformats.org/officeDocument/2006/customXml" ds:itemID="{54E8B391-5C63-4427-A316-C5F9229DE747}">
  <ds:schemaRefs/>
</ds:datastoreItem>
</file>

<file path=customXml/itemProps23.xml><?xml version="1.0" encoding="utf-8"?>
<ds:datastoreItem xmlns:ds="http://schemas.openxmlformats.org/officeDocument/2006/customXml" ds:itemID="{4397CD9A-A8F3-4639-B46D-004DF2D8D265}">
  <ds:schemaRefs/>
</ds:datastoreItem>
</file>

<file path=customXml/itemProps24.xml><?xml version="1.0" encoding="utf-8"?>
<ds:datastoreItem xmlns:ds="http://schemas.openxmlformats.org/officeDocument/2006/customXml" ds:itemID="{0C55DD66-99B0-47B2-82FA-09591A17F161}">
  <ds:schemaRefs/>
</ds:datastoreItem>
</file>

<file path=customXml/itemProps25.xml><?xml version="1.0" encoding="utf-8"?>
<ds:datastoreItem xmlns:ds="http://schemas.openxmlformats.org/officeDocument/2006/customXml" ds:itemID="{7A34A46F-E2FA-49FC-9C87-D514873E810F}">
  <ds:schemaRefs/>
</ds:datastoreItem>
</file>

<file path=customXml/itemProps26.xml><?xml version="1.0" encoding="utf-8"?>
<ds:datastoreItem xmlns:ds="http://schemas.openxmlformats.org/officeDocument/2006/customXml" ds:itemID="{AA001A0E-A571-40B8-85A9-BBBAAC62FB29}">
  <ds:schemaRefs/>
</ds:datastoreItem>
</file>

<file path=customXml/itemProps27.xml><?xml version="1.0" encoding="utf-8"?>
<ds:datastoreItem xmlns:ds="http://schemas.openxmlformats.org/officeDocument/2006/customXml" ds:itemID="{BF96A852-6588-4148-8748-7684C414C392}">
  <ds:schemaRefs/>
</ds:datastoreItem>
</file>

<file path=customXml/itemProps28.xml><?xml version="1.0" encoding="utf-8"?>
<ds:datastoreItem xmlns:ds="http://schemas.openxmlformats.org/officeDocument/2006/customXml" ds:itemID="{F0A5FBFF-E36C-43C3-9248-B719BFF3C011}">
  <ds:schemaRefs/>
</ds:datastoreItem>
</file>

<file path=customXml/itemProps29.xml><?xml version="1.0" encoding="utf-8"?>
<ds:datastoreItem xmlns:ds="http://schemas.openxmlformats.org/officeDocument/2006/customXml" ds:itemID="{0D3EB750-039E-42CE-B9CC-A2298B14B3BB}">
  <ds:schemaRefs/>
</ds:datastoreItem>
</file>

<file path=customXml/itemProps3.xml><?xml version="1.0" encoding="utf-8"?>
<ds:datastoreItem xmlns:ds="http://schemas.openxmlformats.org/officeDocument/2006/customXml" ds:itemID="{236DC808-9FE2-405F-B3E8-2D74D1DE7C31}">
  <ds:schemaRefs/>
</ds:datastoreItem>
</file>

<file path=customXml/itemProps30.xml><?xml version="1.0" encoding="utf-8"?>
<ds:datastoreItem xmlns:ds="http://schemas.openxmlformats.org/officeDocument/2006/customXml" ds:itemID="{44AF13B6-C5DC-4049-ABB3-DF6223C2CC32}">
  <ds:schemaRefs/>
</ds:datastoreItem>
</file>

<file path=customXml/itemProps31.xml><?xml version="1.0" encoding="utf-8"?>
<ds:datastoreItem xmlns:ds="http://schemas.openxmlformats.org/officeDocument/2006/customXml" ds:itemID="{176CAB22-87EF-44D8-AE0F-DC54168C7ABD}">
  <ds:schemaRefs/>
</ds:datastoreItem>
</file>

<file path=customXml/itemProps32.xml><?xml version="1.0" encoding="utf-8"?>
<ds:datastoreItem xmlns:ds="http://schemas.openxmlformats.org/officeDocument/2006/customXml" ds:itemID="{01926D92-B81F-4F96-B592-67FE92CC5EBF}">
  <ds:schemaRefs/>
</ds:datastoreItem>
</file>

<file path=customXml/itemProps33.xml><?xml version="1.0" encoding="utf-8"?>
<ds:datastoreItem xmlns:ds="http://schemas.openxmlformats.org/officeDocument/2006/customXml" ds:itemID="{F4D79996-CC48-480C-8220-06EE036F14C5}">
  <ds:schemaRefs/>
</ds:datastoreItem>
</file>

<file path=customXml/itemProps34.xml><?xml version="1.0" encoding="utf-8"?>
<ds:datastoreItem xmlns:ds="http://schemas.openxmlformats.org/officeDocument/2006/customXml" ds:itemID="{FE7E805B-2B2B-47EB-BEE8-A1EE9D4C6E36}">
  <ds:schemaRefs/>
</ds:datastoreItem>
</file>

<file path=customXml/itemProps35.xml><?xml version="1.0" encoding="utf-8"?>
<ds:datastoreItem xmlns:ds="http://schemas.openxmlformats.org/officeDocument/2006/customXml" ds:itemID="{343BC802-54A0-462B-A2CE-E4B6DD34937A}">
  <ds:schemaRefs/>
</ds:datastoreItem>
</file>

<file path=customXml/itemProps36.xml><?xml version="1.0" encoding="utf-8"?>
<ds:datastoreItem xmlns:ds="http://schemas.openxmlformats.org/officeDocument/2006/customXml" ds:itemID="{F30B4500-4EAB-4D7C-BA7E-84B167D01533}">
  <ds:schemaRefs/>
</ds:datastoreItem>
</file>

<file path=customXml/itemProps37.xml><?xml version="1.0" encoding="utf-8"?>
<ds:datastoreItem xmlns:ds="http://schemas.openxmlformats.org/officeDocument/2006/customXml" ds:itemID="{4F69092C-6F80-4459-A829-F9BB89900399}">
  <ds:schemaRefs/>
</ds:datastoreItem>
</file>

<file path=customXml/itemProps38.xml><?xml version="1.0" encoding="utf-8"?>
<ds:datastoreItem xmlns:ds="http://schemas.openxmlformats.org/officeDocument/2006/customXml" ds:itemID="{07BE6EA2-5E2E-476E-B358-FA9D23050099}">
  <ds:schemaRefs/>
</ds:datastoreItem>
</file>

<file path=customXml/itemProps39.xml><?xml version="1.0" encoding="utf-8"?>
<ds:datastoreItem xmlns:ds="http://schemas.openxmlformats.org/officeDocument/2006/customXml" ds:itemID="{FA019656-DF85-4F78-B71A-584E55FD023D}">
  <ds:schemaRefs/>
</ds:datastoreItem>
</file>

<file path=customXml/itemProps4.xml><?xml version="1.0" encoding="utf-8"?>
<ds:datastoreItem xmlns:ds="http://schemas.openxmlformats.org/officeDocument/2006/customXml" ds:itemID="{308BCE6C-0373-477F-91C2-191D9F836526}">
  <ds:schemaRefs/>
</ds:datastoreItem>
</file>

<file path=customXml/itemProps40.xml><?xml version="1.0" encoding="utf-8"?>
<ds:datastoreItem xmlns:ds="http://schemas.openxmlformats.org/officeDocument/2006/customXml" ds:itemID="{E938905A-9437-44A9-9198-8F7809ACF37B}">
  <ds:schemaRefs/>
</ds:datastoreItem>
</file>

<file path=customXml/itemProps41.xml><?xml version="1.0" encoding="utf-8"?>
<ds:datastoreItem xmlns:ds="http://schemas.openxmlformats.org/officeDocument/2006/customXml" ds:itemID="{F35861F8-84F8-4999-BD98-32E4B9198C2C}">
  <ds:schemaRefs/>
</ds:datastoreItem>
</file>

<file path=customXml/itemProps42.xml><?xml version="1.0" encoding="utf-8"?>
<ds:datastoreItem xmlns:ds="http://schemas.openxmlformats.org/officeDocument/2006/customXml" ds:itemID="{DC6CEC9F-2C04-4F6B-B800-DA8FB15426A0}">
  <ds:schemaRefs/>
</ds:datastoreItem>
</file>

<file path=customXml/itemProps43.xml><?xml version="1.0" encoding="utf-8"?>
<ds:datastoreItem xmlns:ds="http://schemas.openxmlformats.org/officeDocument/2006/customXml" ds:itemID="{FD4F0C8A-A747-4DC2-BB8D-01BEAF44EA44}">
  <ds:schemaRefs/>
</ds:datastoreItem>
</file>

<file path=customXml/itemProps44.xml><?xml version="1.0" encoding="utf-8"?>
<ds:datastoreItem xmlns:ds="http://schemas.openxmlformats.org/officeDocument/2006/customXml" ds:itemID="{30274E6E-2745-45FE-BBCB-38B1C22E9E84}">
  <ds:schemaRefs/>
</ds:datastoreItem>
</file>

<file path=customXml/itemProps45.xml><?xml version="1.0" encoding="utf-8"?>
<ds:datastoreItem xmlns:ds="http://schemas.openxmlformats.org/officeDocument/2006/customXml" ds:itemID="{9FD65A88-8D19-448D-AA08-7D8A7E0F1EEC}">
  <ds:schemaRefs/>
</ds:datastoreItem>
</file>

<file path=customXml/itemProps46.xml><?xml version="1.0" encoding="utf-8"?>
<ds:datastoreItem xmlns:ds="http://schemas.openxmlformats.org/officeDocument/2006/customXml" ds:itemID="{3FD639A4-0D31-4665-8EC0-920DA068FD96}">
  <ds:schemaRefs/>
</ds:datastoreItem>
</file>

<file path=customXml/itemProps5.xml><?xml version="1.0" encoding="utf-8"?>
<ds:datastoreItem xmlns:ds="http://schemas.openxmlformats.org/officeDocument/2006/customXml" ds:itemID="{85326A48-394F-41FF-824C-E66693B695C2}">
  <ds:schemaRefs/>
</ds:datastoreItem>
</file>

<file path=customXml/itemProps6.xml><?xml version="1.0" encoding="utf-8"?>
<ds:datastoreItem xmlns:ds="http://schemas.openxmlformats.org/officeDocument/2006/customXml" ds:itemID="{E6733ED1-842E-4FDB-8441-28BFB6A6EC4A}">
  <ds:schemaRefs/>
</ds:datastoreItem>
</file>

<file path=customXml/itemProps7.xml><?xml version="1.0" encoding="utf-8"?>
<ds:datastoreItem xmlns:ds="http://schemas.openxmlformats.org/officeDocument/2006/customXml" ds:itemID="{74B536E3-1213-4560-9C5A-204182CC4714}">
  <ds:schemaRefs/>
</ds:datastoreItem>
</file>

<file path=customXml/itemProps8.xml><?xml version="1.0" encoding="utf-8"?>
<ds:datastoreItem xmlns:ds="http://schemas.openxmlformats.org/officeDocument/2006/customXml" ds:itemID="{0332EDDA-D008-453B-8E96-17DDF55198C4}">
  <ds:schemaRefs/>
</ds:datastoreItem>
</file>

<file path=customXml/itemProps9.xml><?xml version="1.0" encoding="utf-8"?>
<ds:datastoreItem xmlns:ds="http://schemas.openxmlformats.org/officeDocument/2006/customXml" ds:itemID="{F47F5537-93EA-4D3B-8F35-2F2470B9E4E7}">
  <ds:schemaRefs/>
</ds:datastoreItem>
</file>

<file path=docProps/app.xml><?xml version="1.0" encoding="utf-8"?>
<Properties xmlns="http://schemas.openxmlformats.org/officeDocument/2006/extended-properties" xmlns:vt="http://schemas.openxmlformats.org/officeDocument/2006/docPropsVTypes">
  <Template>Normal</Template>
  <Pages>30</Pages>
  <Words>8553</Words>
  <Characters>10397</Characters>
  <Lines>96</Lines>
  <Paragraphs>27</Paragraphs>
  <TotalTime>3</TotalTime>
  <ScaleCrop>false</ScaleCrop>
  <LinksUpToDate>false</LinksUpToDate>
  <CharactersWithSpaces>10550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2023-03-13T02:29:00Z</dcterms:created>
  <dc:creator>Administrator</dc:creator>
  <cp:lastModifiedBy>Administrator</cp:lastModifiedBy>
  <dcterms:modified xsi:type="dcterms:W3CDTF">2024-08-13T12:38:47Z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E9402AF21592400BA36A8B8D8A63CB9D</vt:lpwstr>
  </property>
</Properties>
</file>