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450保定市满城区医疗保障局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9064.36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8901.79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9064.36</w:t>
            </w:r>
          </w:p>
        </w:tc>
        <w:tc>
          <w:tcPr>
            <w:tcW w:w="4535" w:type="dxa"/>
            <w:vAlign w:val="center"/>
          </w:tcPr>
          <w:p>
            <w:pPr>
              <w:pStyle w:val="14"/>
            </w:pPr>
            <w:r>
              <w:t>本年支出合计</w:t>
            </w:r>
          </w:p>
        </w:tc>
        <w:tc>
          <w:tcPr>
            <w:tcW w:w="2126" w:type="dxa"/>
            <w:vAlign w:val="center"/>
          </w:tcPr>
          <w:p>
            <w:pPr>
              <w:pStyle w:val="15"/>
            </w:pPr>
            <w:r>
              <w:t>9064.36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9064.36</w:t>
            </w:r>
          </w:p>
        </w:tc>
        <w:tc>
          <w:tcPr>
            <w:tcW w:w="4535" w:type="dxa"/>
            <w:vAlign w:val="center"/>
          </w:tcPr>
          <w:p>
            <w:pPr>
              <w:pStyle w:val="14"/>
            </w:pPr>
            <w:r>
              <w:t>支出总计</w:t>
            </w:r>
          </w:p>
        </w:tc>
        <w:tc>
          <w:tcPr>
            <w:tcW w:w="2126" w:type="dxa"/>
            <w:vAlign w:val="center"/>
          </w:tcPr>
          <w:p>
            <w:pPr>
              <w:pStyle w:val="15"/>
            </w:pPr>
            <w:r>
              <w:t>9064.36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450保定市满城区医疗保障局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9064.36</w:t>
            </w:r>
          </w:p>
        </w:tc>
        <w:tc>
          <w:tcPr>
            <w:tcW w:w="1134" w:type="dxa"/>
            <w:vAlign w:val="center"/>
          </w:tcPr>
          <w:p>
            <w:pPr>
              <w:pStyle w:val="15"/>
            </w:pPr>
            <w:r>
              <w:t>9064.36</w:t>
            </w:r>
          </w:p>
        </w:tc>
        <w:tc>
          <w:tcPr>
            <w:tcW w:w="1134" w:type="dxa"/>
            <w:vAlign w:val="center"/>
          </w:tcPr>
          <w:p>
            <w:pPr>
              <w:pStyle w:val="15"/>
            </w:pPr>
            <w:r>
              <w:t>9064.36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115.18</w:t>
            </w:r>
          </w:p>
        </w:tc>
        <w:tc>
          <w:tcPr>
            <w:tcW w:w="1134" w:type="dxa"/>
            <w:vAlign w:val="center"/>
          </w:tcPr>
          <w:p>
            <w:pPr>
              <w:pStyle w:val="11"/>
            </w:pPr>
            <w:r>
              <w:t>115.18</w:t>
            </w:r>
          </w:p>
        </w:tc>
        <w:tc>
          <w:tcPr>
            <w:tcW w:w="1134" w:type="dxa"/>
            <w:vAlign w:val="center"/>
          </w:tcPr>
          <w:p>
            <w:pPr>
              <w:pStyle w:val="11"/>
            </w:pPr>
            <w:r>
              <w:t>115.18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115.18</w:t>
            </w:r>
          </w:p>
        </w:tc>
        <w:tc>
          <w:tcPr>
            <w:tcW w:w="1134" w:type="dxa"/>
            <w:vAlign w:val="center"/>
          </w:tcPr>
          <w:p>
            <w:pPr>
              <w:pStyle w:val="11"/>
            </w:pPr>
            <w:r>
              <w:t>115.18</w:t>
            </w:r>
          </w:p>
        </w:tc>
        <w:tc>
          <w:tcPr>
            <w:tcW w:w="1134" w:type="dxa"/>
            <w:vAlign w:val="center"/>
          </w:tcPr>
          <w:p>
            <w:pPr>
              <w:pStyle w:val="11"/>
            </w:pPr>
            <w:r>
              <w:t>115.18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r>
              <w:t>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71.99</w:t>
            </w:r>
          </w:p>
        </w:tc>
        <w:tc>
          <w:tcPr>
            <w:tcW w:w="1134" w:type="dxa"/>
            <w:vAlign w:val="center"/>
          </w:tcPr>
          <w:p>
            <w:pPr>
              <w:pStyle w:val="11"/>
            </w:pPr>
            <w:r>
              <w:t>71.99</w:t>
            </w:r>
          </w:p>
        </w:tc>
        <w:tc>
          <w:tcPr>
            <w:tcW w:w="1134" w:type="dxa"/>
            <w:vAlign w:val="center"/>
          </w:tcPr>
          <w:p>
            <w:pPr>
              <w:pStyle w:val="11"/>
            </w:pPr>
            <w:r>
              <w:t>71.99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38.31</w:t>
            </w:r>
          </w:p>
        </w:tc>
        <w:tc>
          <w:tcPr>
            <w:tcW w:w="1134" w:type="dxa"/>
            <w:vAlign w:val="center"/>
          </w:tcPr>
          <w:p>
            <w:pPr>
              <w:pStyle w:val="11"/>
            </w:pPr>
            <w:r>
              <w:t>38.31</w:t>
            </w:r>
          </w:p>
        </w:tc>
        <w:tc>
          <w:tcPr>
            <w:tcW w:w="1134" w:type="dxa"/>
            <w:vAlign w:val="center"/>
          </w:tcPr>
          <w:p>
            <w:pPr>
              <w:pStyle w:val="11"/>
            </w:pPr>
            <w:r>
              <w:t>38.31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8901.79</w:t>
            </w:r>
          </w:p>
        </w:tc>
        <w:tc>
          <w:tcPr>
            <w:tcW w:w="1134" w:type="dxa"/>
            <w:vAlign w:val="center"/>
          </w:tcPr>
          <w:p>
            <w:pPr>
              <w:pStyle w:val="11"/>
            </w:pPr>
            <w:r>
              <w:t>8901.79</w:t>
            </w:r>
          </w:p>
        </w:tc>
        <w:tc>
          <w:tcPr>
            <w:tcW w:w="1134" w:type="dxa"/>
            <w:vAlign w:val="center"/>
          </w:tcPr>
          <w:p>
            <w:pPr>
              <w:pStyle w:val="11"/>
            </w:pPr>
            <w:r>
              <w:t>8901.79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r>
              <w:t>29.16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7544.13</w:t>
            </w:r>
          </w:p>
        </w:tc>
        <w:tc>
          <w:tcPr>
            <w:tcW w:w="1134" w:type="dxa"/>
            <w:vAlign w:val="center"/>
          </w:tcPr>
          <w:p>
            <w:pPr>
              <w:pStyle w:val="11"/>
            </w:pPr>
            <w:r>
              <w:t>7544.13</w:t>
            </w:r>
          </w:p>
        </w:tc>
        <w:tc>
          <w:tcPr>
            <w:tcW w:w="1134" w:type="dxa"/>
            <w:vAlign w:val="center"/>
          </w:tcPr>
          <w:p>
            <w:pPr>
              <w:pStyle w:val="11"/>
            </w:pPr>
            <w:r>
              <w:t>7544.13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2101202</w:t>
            </w:r>
          </w:p>
        </w:tc>
        <w:tc>
          <w:tcPr>
            <w:tcW w:w="1559" w:type="dxa"/>
            <w:vAlign w:val="center"/>
          </w:tcPr>
          <w:p>
            <w:pPr>
              <w:pStyle w:val="12"/>
            </w:pPr>
            <w:r>
              <w:t>财政对城乡居民基本医疗保险基金的补助</w:t>
            </w:r>
          </w:p>
        </w:tc>
        <w:tc>
          <w:tcPr>
            <w:tcW w:w="1134" w:type="dxa"/>
            <w:vAlign w:val="center"/>
          </w:tcPr>
          <w:p>
            <w:pPr>
              <w:pStyle w:val="11"/>
            </w:pPr>
            <w:r>
              <w:t>7544.13</w:t>
            </w:r>
          </w:p>
        </w:tc>
        <w:tc>
          <w:tcPr>
            <w:tcW w:w="1134" w:type="dxa"/>
            <w:vAlign w:val="center"/>
          </w:tcPr>
          <w:p>
            <w:pPr>
              <w:pStyle w:val="11"/>
            </w:pPr>
            <w:r>
              <w:t>7544.13</w:t>
            </w:r>
          </w:p>
        </w:tc>
        <w:tc>
          <w:tcPr>
            <w:tcW w:w="1134" w:type="dxa"/>
            <w:vAlign w:val="center"/>
          </w:tcPr>
          <w:p>
            <w:pPr>
              <w:pStyle w:val="11"/>
            </w:pPr>
            <w:r>
              <w:t>7544.13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pPr>
            <w:r>
              <w:t>630.07</w:t>
            </w:r>
          </w:p>
        </w:tc>
        <w:tc>
          <w:tcPr>
            <w:tcW w:w="1134" w:type="dxa"/>
            <w:vAlign w:val="center"/>
          </w:tcPr>
          <w:p>
            <w:pPr>
              <w:pStyle w:val="11"/>
            </w:pPr>
            <w:r>
              <w:t>630.07</w:t>
            </w:r>
          </w:p>
        </w:tc>
        <w:tc>
          <w:tcPr>
            <w:tcW w:w="1134" w:type="dxa"/>
            <w:vAlign w:val="center"/>
          </w:tcPr>
          <w:p>
            <w:pPr>
              <w:pStyle w:val="11"/>
            </w:pPr>
            <w:r>
              <w:t>630.07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pPr>
            <w:r>
              <w:t>630.07</w:t>
            </w:r>
          </w:p>
        </w:tc>
        <w:tc>
          <w:tcPr>
            <w:tcW w:w="1134" w:type="dxa"/>
            <w:vAlign w:val="center"/>
          </w:tcPr>
          <w:p>
            <w:pPr>
              <w:pStyle w:val="11"/>
            </w:pPr>
            <w:r>
              <w:t>630.07</w:t>
            </w:r>
          </w:p>
        </w:tc>
        <w:tc>
          <w:tcPr>
            <w:tcW w:w="1134" w:type="dxa"/>
            <w:vAlign w:val="center"/>
          </w:tcPr>
          <w:p>
            <w:pPr>
              <w:pStyle w:val="11"/>
            </w:pPr>
            <w:r>
              <w:t>630.07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pPr>
            <w:r>
              <w:t>698.44</w:t>
            </w:r>
          </w:p>
        </w:tc>
        <w:tc>
          <w:tcPr>
            <w:tcW w:w="1134" w:type="dxa"/>
            <w:vAlign w:val="center"/>
          </w:tcPr>
          <w:p>
            <w:pPr>
              <w:pStyle w:val="11"/>
            </w:pPr>
            <w:r>
              <w:t>698.44</w:t>
            </w:r>
          </w:p>
        </w:tc>
        <w:tc>
          <w:tcPr>
            <w:tcW w:w="1134" w:type="dxa"/>
            <w:vAlign w:val="center"/>
          </w:tcPr>
          <w:p>
            <w:pPr>
              <w:pStyle w:val="11"/>
            </w:pPr>
            <w:r>
              <w:t>698.44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pPr>
            <w:r>
              <w:t>613.92</w:t>
            </w:r>
          </w:p>
        </w:tc>
        <w:tc>
          <w:tcPr>
            <w:tcW w:w="1134" w:type="dxa"/>
            <w:vAlign w:val="center"/>
          </w:tcPr>
          <w:p>
            <w:pPr>
              <w:pStyle w:val="11"/>
            </w:pPr>
            <w:r>
              <w:t>613.92</w:t>
            </w:r>
          </w:p>
        </w:tc>
        <w:tc>
          <w:tcPr>
            <w:tcW w:w="1134" w:type="dxa"/>
            <w:vAlign w:val="center"/>
          </w:tcPr>
          <w:p>
            <w:pPr>
              <w:pStyle w:val="11"/>
            </w:pPr>
            <w:r>
              <w:t>613.92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2101502</w:t>
            </w:r>
          </w:p>
        </w:tc>
        <w:tc>
          <w:tcPr>
            <w:tcW w:w="1559" w:type="dxa"/>
            <w:vAlign w:val="center"/>
          </w:tcPr>
          <w:p>
            <w:pPr>
              <w:pStyle w:val="12"/>
            </w:pPr>
            <w:r>
              <w:t>一般行政管理事务</w:t>
            </w:r>
          </w:p>
        </w:tc>
        <w:tc>
          <w:tcPr>
            <w:tcW w:w="1134" w:type="dxa"/>
            <w:vAlign w:val="center"/>
          </w:tcPr>
          <w:p>
            <w:pPr>
              <w:pStyle w:val="11"/>
            </w:pPr>
            <w:r>
              <w:t>55.52</w:t>
            </w:r>
          </w:p>
        </w:tc>
        <w:tc>
          <w:tcPr>
            <w:tcW w:w="1134" w:type="dxa"/>
            <w:vAlign w:val="center"/>
          </w:tcPr>
          <w:p>
            <w:pPr>
              <w:pStyle w:val="11"/>
            </w:pPr>
            <w:r>
              <w:t>55.52</w:t>
            </w:r>
          </w:p>
        </w:tc>
        <w:tc>
          <w:tcPr>
            <w:tcW w:w="1134" w:type="dxa"/>
            <w:vAlign w:val="center"/>
          </w:tcPr>
          <w:p>
            <w:pPr>
              <w:pStyle w:val="11"/>
            </w:pPr>
            <w:r>
              <w:t>55.52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2101506</w:t>
            </w:r>
          </w:p>
        </w:tc>
        <w:tc>
          <w:tcPr>
            <w:tcW w:w="1559" w:type="dxa"/>
            <w:vAlign w:val="center"/>
          </w:tcPr>
          <w:p>
            <w:pPr>
              <w:pStyle w:val="12"/>
            </w:pPr>
            <w:r>
              <w:t>医疗保障经办事务</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r>
              <w:t>29.00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r>
              <w:t>47.39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450保定市满城区医疗保障局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9064.36</w:t>
            </w:r>
          </w:p>
        </w:tc>
        <w:tc>
          <w:tcPr>
            <w:tcW w:w="1361" w:type="dxa"/>
            <w:vAlign w:val="center"/>
          </w:tcPr>
          <w:p>
            <w:pPr>
              <w:pStyle w:val="15"/>
            </w:pPr>
            <w:r>
              <w:t>805.64</w:t>
            </w:r>
          </w:p>
        </w:tc>
        <w:tc>
          <w:tcPr>
            <w:tcW w:w="1361" w:type="dxa"/>
            <w:vAlign w:val="center"/>
          </w:tcPr>
          <w:p>
            <w:pPr>
              <w:pStyle w:val="15"/>
            </w:pPr>
            <w:r>
              <w:t>8258.72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115.18</w:t>
            </w:r>
          </w:p>
        </w:tc>
        <w:tc>
          <w:tcPr>
            <w:tcW w:w="1361" w:type="dxa"/>
            <w:vAlign w:val="center"/>
          </w:tcPr>
          <w:p>
            <w:pPr>
              <w:pStyle w:val="11"/>
            </w:pPr>
            <w:r>
              <w:t>115.18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115.18</w:t>
            </w:r>
          </w:p>
        </w:tc>
        <w:tc>
          <w:tcPr>
            <w:tcW w:w="1361" w:type="dxa"/>
            <w:vAlign w:val="center"/>
          </w:tcPr>
          <w:p>
            <w:pPr>
              <w:pStyle w:val="11"/>
            </w:pPr>
            <w:r>
              <w:t>115.18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4.87</w:t>
            </w:r>
          </w:p>
        </w:tc>
        <w:tc>
          <w:tcPr>
            <w:tcW w:w="1361" w:type="dxa"/>
            <w:vAlign w:val="center"/>
          </w:tcPr>
          <w:p>
            <w:pPr>
              <w:pStyle w:val="11"/>
            </w:pPr>
            <w:r>
              <w:t>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71.99</w:t>
            </w:r>
          </w:p>
        </w:tc>
        <w:tc>
          <w:tcPr>
            <w:tcW w:w="1361" w:type="dxa"/>
            <w:vAlign w:val="center"/>
          </w:tcPr>
          <w:p>
            <w:pPr>
              <w:pStyle w:val="11"/>
            </w:pPr>
            <w:r>
              <w:t>71.99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38.31</w:t>
            </w:r>
          </w:p>
        </w:tc>
        <w:tc>
          <w:tcPr>
            <w:tcW w:w="1361" w:type="dxa"/>
            <w:vAlign w:val="center"/>
          </w:tcPr>
          <w:p>
            <w:pPr>
              <w:pStyle w:val="11"/>
            </w:pPr>
            <w:r>
              <w:t>38.31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8901.79</w:t>
            </w:r>
          </w:p>
        </w:tc>
        <w:tc>
          <w:tcPr>
            <w:tcW w:w="1361" w:type="dxa"/>
            <w:vAlign w:val="center"/>
          </w:tcPr>
          <w:p>
            <w:pPr>
              <w:pStyle w:val="11"/>
            </w:pPr>
            <w:r>
              <w:t>643.08</w:t>
            </w:r>
          </w:p>
        </w:tc>
        <w:tc>
          <w:tcPr>
            <w:tcW w:w="1361" w:type="dxa"/>
            <w:vAlign w:val="center"/>
          </w:tcPr>
          <w:p>
            <w:pPr>
              <w:pStyle w:val="11"/>
            </w:pPr>
            <w:r>
              <w:t>8258.72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29.16</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29.16</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7544.13</w:t>
            </w:r>
          </w:p>
        </w:tc>
        <w:tc>
          <w:tcPr>
            <w:tcW w:w="1361" w:type="dxa"/>
            <w:vAlign w:val="center"/>
          </w:tcPr>
          <w:p>
            <w:pPr>
              <w:pStyle w:val="11"/>
            </w:pPr>
          </w:p>
        </w:tc>
        <w:tc>
          <w:tcPr>
            <w:tcW w:w="1361" w:type="dxa"/>
            <w:vAlign w:val="center"/>
          </w:tcPr>
          <w:p>
            <w:pPr>
              <w:pStyle w:val="11"/>
            </w:pPr>
            <w:r>
              <w:t>7544.13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2101202</w:t>
            </w:r>
          </w:p>
        </w:tc>
        <w:tc>
          <w:tcPr>
            <w:tcW w:w="4535" w:type="dxa"/>
            <w:vAlign w:val="center"/>
          </w:tcPr>
          <w:p>
            <w:pPr>
              <w:pStyle w:val="12"/>
            </w:pPr>
            <w:r>
              <w:t>财政对城乡居民基本医疗保险基金的补助</w:t>
            </w:r>
          </w:p>
        </w:tc>
        <w:tc>
          <w:tcPr>
            <w:tcW w:w="1361" w:type="dxa"/>
            <w:vAlign w:val="center"/>
          </w:tcPr>
          <w:p>
            <w:pPr>
              <w:pStyle w:val="11"/>
            </w:pPr>
            <w:r>
              <w:t>7544.13</w:t>
            </w:r>
          </w:p>
        </w:tc>
        <w:tc>
          <w:tcPr>
            <w:tcW w:w="1361" w:type="dxa"/>
            <w:vAlign w:val="center"/>
          </w:tcPr>
          <w:p>
            <w:pPr>
              <w:pStyle w:val="11"/>
            </w:pPr>
          </w:p>
        </w:tc>
        <w:tc>
          <w:tcPr>
            <w:tcW w:w="1361" w:type="dxa"/>
            <w:vAlign w:val="center"/>
          </w:tcPr>
          <w:p>
            <w:pPr>
              <w:pStyle w:val="11"/>
            </w:pPr>
            <w:r>
              <w:t>7544.13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21013</w:t>
            </w:r>
          </w:p>
        </w:tc>
        <w:tc>
          <w:tcPr>
            <w:tcW w:w="4535" w:type="dxa"/>
            <w:vAlign w:val="center"/>
          </w:tcPr>
          <w:p>
            <w:pPr>
              <w:pStyle w:val="12"/>
            </w:pPr>
            <w:r>
              <w:t>医疗救助</w:t>
            </w:r>
          </w:p>
        </w:tc>
        <w:tc>
          <w:tcPr>
            <w:tcW w:w="1361" w:type="dxa"/>
            <w:vAlign w:val="center"/>
          </w:tcPr>
          <w:p>
            <w:pPr>
              <w:pStyle w:val="11"/>
            </w:pPr>
            <w:r>
              <w:t>630.07</w:t>
            </w:r>
          </w:p>
        </w:tc>
        <w:tc>
          <w:tcPr>
            <w:tcW w:w="1361" w:type="dxa"/>
            <w:vAlign w:val="center"/>
          </w:tcPr>
          <w:p>
            <w:pPr>
              <w:pStyle w:val="11"/>
            </w:pPr>
          </w:p>
        </w:tc>
        <w:tc>
          <w:tcPr>
            <w:tcW w:w="1361" w:type="dxa"/>
            <w:vAlign w:val="center"/>
          </w:tcPr>
          <w:p>
            <w:pPr>
              <w:pStyle w:val="11"/>
            </w:pPr>
            <w:r>
              <w:t>630.07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2101301</w:t>
            </w:r>
          </w:p>
        </w:tc>
        <w:tc>
          <w:tcPr>
            <w:tcW w:w="4535" w:type="dxa"/>
            <w:vAlign w:val="center"/>
          </w:tcPr>
          <w:p>
            <w:pPr>
              <w:pStyle w:val="12"/>
            </w:pPr>
            <w:r>
              <w:t>城乡医疗救助</w:t>
            </w:r>
          </w:p>
        </w:tc>
        <w:tc>
          <w:tcPr>
            <w:tcW w:w="1361" w:type="dxa"/>
            <w:vAlign w:val="center"/>
          </w:tcPr>
          <w:p>
            <w:pPr>
              <w:pStyle w:val="11"/>
            </w:pPr>
            <w:r>
              <w:t>630.07</w:t>
            </w:r>
          </w:p>
        </w:tc>
        <w:tc>
          <w:tcPr>
            <w:tcW w:w="1361" w:type="dxa"/>
            <w:vAlign w:val="center"/>
          </w:tcPr>
          <w:p>
            <w:pPr>
              <w:pStyle w:val="11"/>
            </w:pPr>
          </w:p>
        </w:tc>
        <w:tc>
          <w:tcPr>
            <w:tcW w:w="1361" w:type="dxa"/>
            <w:vAlign w:val="center"/>
          </w:tcPr>
          <w:p>
            <w:pPr>
              <w:pStyle w:val="11"/>
            </w:pPr>
            <w:r>
              <w:t>630.07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21015</w:t>
            </w:r>
          </w:p>
        </w:tc>
        <w:tc>
          <w:tcPr>
            <w:tcW w:w="4535" w:type="dxa"/>
            <w:vAlign w:val="center"/>
          </w:tcPr>
          <w:p>
            <w:pPr>
              <w:pStyle w:val="12"/>
            </w:pPr>
            <w:r>
              <w:t>医疗保障管理事务</w:t>
            </w:r>
          </w:p>
        </w:tc>
        <w:tc>
          <w:tcPr>
            <w:tcW w:w="1361" w:type="dxa"/>
            <w:vAlign w:val="center"/>
          </w:tcPr>
          <w:p>
            <w:pPr>
              <w:pStyle w:val="11"/>
            </w:pPr>
            <w:r>
              <w:t>698.44</w:t>
            </w:r>
          </w:p>
        </w:tc>
        <w:tc>
          <w:tcPr>
            <w:tcW w:w="1361" w:type="dxa"/>
            <w:vAlign w:val="center"/>
          </w:tcPr>
          <w:p>
            <w:pPr>
              <w:pStyle w:val="11"/>
            </w:pPr>
            <w:r>
              <w:t>613.92</w:t>
            </w:r>
          </w:p>
        </w:tc>
        <w:tc>
          <w:tcPr>
            <w:tcW w:w="1361" w:type="dxa"/>
            <w:vAlign w:val="center"/>
          </w:tcPr>
          <w:p>
            <w:pPr>
              <w:pStyle w:val="11"/>
            </w:pPr>
            <w:r>
              <w:t>84.52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2101501</w:t>
            </w:r>
          </w:p>
        </w:tc>
        <w:tc>
          <w:tcPr>
            <w:tcW w:w="4535" w:type="dxa"/>
            <w:vAlign w:val="center"/>
          </w:tcPr>
          <w:p>
            <w:pPr>
              <w:pStyle w:val="12"/>
            </w:pPr>
            <w:r>
              <w:t>行政运行</w:t>
            </w:r>
          </w:p>
        </w:tc>
        <w:tc>
          <w:tcPr>
            <w:tcW w:w="1361" w:type="dxa"/>
            <w:vAlign w:val="center"/>
          </w:tcPr>
          <w:p>
            <w:pPr>
              <w:pStyle w:val="11"/>
            </w:pPr>
            <w:r>
              <w:t>613.92</w:t>
            </w:r>
          </w:p>
        </w:tc>
        <w:tc>
          <w:tcPr>
            <w:tcW w:w="1361" w:type="dxa"/>
            <w:vAlign w:val="center"/>
          </w:tcPr>
          <w:p>
            <w:pPr>
              <w:pStyle w:val="11"/>
            </w:pPr>
            <w:r>
              <w:t>613.92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2101502</w:t>
            </w:r>
          </w:p>
        </w:tc>
        <w:tc>
          <w:tcPr>
            <w:tcW w:w="4535" w:type="dxa"/>
            <w:vAlign w:val="center"/>
          </w:tcPr>
          <w:p>
            <w:pPr>
              <w:pStyle w:val="12"/>
            </w:pPr>
            <w:r>
              <w:t>一般行政管理事务</w:t>
            </w:r>
          </w:p>
        </w:tc>
        <w:tc>
          <w:tcPr>
            <w:tcW w:w="1361" w:type="dxa"/>
            <w:vAlign w:val="center"/>
          </w:tcPr>
          <w:p>
            <w:pPr>
              <w:pStyle w:val="11"/>
            </w:pPr>
            <w:r>
              <w:t>55.52</w:t>
            </w:r>
          </w:p>
        </w:tc>
        <w:tc>
          <w:tcPr>
            <w:tcW w:w="1361" w:type="dxa"/>
            <w:vAlign w:val="center"/>
          </w:tcPr>
          <w:p>
            <w:pPr>
              <w:pStyle w:val="11"/>
            </w:pPr>
          </w:p>
        </w:tc>
        <w:tc>
          <w:tcPr>
            <w:tcW w:w="1361" w:type="dxa"/>
            <w:vAlign w:val="center"/>
          </w:tcPr>
          <w:p>
            <w:pPr>
              <w:pStyle w:val="11"/>
            </w:pPr>
            <w:r>
              <w:t>55.52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2101506</w:t>
            </w:r>
          </w:p>
        </w:tc>
        <w:tc>
          <w:tcPr>
            <w:tcW w:w="4535" w:type="dxa"/>
            <w:vAlign w:val="center"/>
          </w:tcPr>
          <w:p>
            <w:pPr>
              <w:pStyle w:val="12"/>
            </w:pPr>
            <w:r>
              <w:t>医疗保障经办事务</w:t>
            </w: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r>
              <w:t>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47.39</w:t>
            </w:r>
          </w:p>
        </w:tc>
        <w:tc>
          <w:tcPr>
            <w:tcW w:w="1361" w:type="dxa"/>
            <w:vAlign w:val="center"/>
          </w:tcPr>
          <w:p>
            <w:pPr>
              <w:pStyle w:val="11"/>
            </w:pPr>
            <w:r>
              <w:t>47.39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47.39</w:t>
            </w:r>
          </w:p>
        </w:tc>
        <w:tc>
          <w:tcPr>
            <w:tcW w:w="1361" w:type="dxa"/>
            <w:vAlign w:val="center"/>
          </w:tcPr>
          <w:p>
            <w:pPr>
              <w:pStyle w:val="11"/>
            </w:pPr>
            <w:r>
              <w:t>47.39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47.39</w:t>
            </w:r>
          </w:p>
        </w:tc>
        <w:tc>
          <w:tcPr>
            <w:tcW w:w="1361" w:type="dxa"/>
            <w:vAlign w:val="center"/>
          </w:tcPr>
          <w:p>
            <w:pPr>
              <w:pStyle w:val="11"/>
            </w:pPr>
            <w:r>
              <w:t>47.39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450保定市满城区医疗保障局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9064.36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115.18</w:t>
            </w:r>
          </w:p>
        </w:tc>
        <w:tc>
          <w:tcPr>
            <w:tcW w:w="1474" w:type="dxa"/>
            <w:vAlign w:val="center"/>
          </w:tcPr>
          <w:p>
            <w:pPr>
              <w:pStyle w:val="11"/>
            </w:pPr>
            <w:r>
              <w:t>115.18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8901.79</w:t>
            </w:r>
          </w:p>
        </w:tc>
        <w:tc>
          <w:tcPr>
            <w:tcW w:w="1474" w:type="dxa"/>
            <w:vAlign w:val="center"/>
          </w:tcPr>
          <w:p>
            <w:pPr>
              <w:pStyle w:val="11"/>
            </w:pPr>
            <w:r>
              <w:t>8901.79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47.39</w:t>
            </w:r>
          </w:p>
        </w:tc>
        <w:tc>
          <w:tcPr>
            <w:tcW w:w="1474" w:type="dxa"/>
            <w:vAlign w:val="center"/>
          </w:tcPr>
          <w:p>
            <w:pPr>
              <w:pStyle w:val="11"/>
            </w:pPr>
            <w:r>
              <w:t>47.39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9064.36</w:t>
            </w:r>
          </w:p>
        </w:tc>
        <w:tc>
          <w:tcPr>
            <w:tcW w:w="3402" w:type="dxa"/>
            <w:vAlign w:val="center"/>
          </w:tcPr>
          <w:p>
            <w:pPr>
              <w:pStyle w:val="14"/>
            </w:pPr>
            <w:r>
              <w:t>本年支出合计</w:t>
            </w:r>
          </w:p>
        </w:tc>
        <w:tc>
          <w:tcPr>
            <w:tcW w:w="1474" w:type="dxa"/>
            <w:vAlign w:val="center"/>
          </w:tcPr>
          <w:p>
            <w:pPr>
              <w:pStyle w:val="15"/>
            </w:pPr>
            <w:r>
              <w:t>9064.36</w:t>
            </w:r>
          </w:p>
        </w:tc>
        <w:tc>
          <w:tcPr>
            <w:tcW w:w="1474" w:type="dxa"/>
            <w:vAlign w:val="center"/>
          </w:tcPr>
          <w:p>
            <w:pPr>
              <w:pStyle w:val="15"/>
            </w:pPr>
            <w:r>
              <w:t>9064.36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9064.36</w:t>
            </w:r>
          </w:p>
        </w:tc>
        <w:tc>
          <w:tcPr>
            <w:tcW w:w="3402" w:type="dxa"/>
            <w:vAlign w:val="center"/>
          </w:tcPr>
          <w:p>
            <w:pPr>
              <w:pStyle w:val="14"/>
            </w:pPr>
            <w:r>
              <w:t>支出总计</w:t>
            </w:r>
          </w:p>
        </w:tc>
        <w:tc>
          <w:tcPr>
            <w:tcW w:w="1474" w:type="dxa"/>
            <w:vAlign w:val="center"/>
          </w:tcPr>
          <w:p>
            <w:pPr>
              <w:pStyle w:val="15"/>
            </w:pPr>
            <w:r>
              <w:t>9064.36</w:t>
            </w:r>
          </w:p>
        </w:tc>
        <w:tc>
          <w:tcPr>
            <w:tcW w:w="1474" w:type="dxa"/>
            <w:vAlign w:val="center"/>
          </w:tcPr>
          <w:p>
            <w:pPr>
              <w:pStyle w:val="15"/>
            </w:pPr>
            <w:r>
              <w:t>9064.36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450保定市满城区医疗保障局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9064.36</w:t>
            </w:r>
          </w:p>
        </w:tc>
        <w:tc>
          <w:tcPr>
            <w:tcW w:w="2551" w:type="dxa"/>
            <w:vAlign w:val="center"/>
          </w:tcPr>
          <w:p>
            <w:pPr>
              <w:pStyle w:val="15"/>
            </w:pPr>
            <w:r>
              <w:t>805.64</w:t>
            </w:r>
          </w:p>
        </w:tc>
        <w:tc>
          <w:tcPr>
            <w:tcW w:w="2551" w:type="dxa"/>
            <w:vAlign w:val="center"/>
          </w:tcPr>
          <w:p>
            <w:pPr>
              <w:pStyle w:val="15"/>
            </w:pPr>
            <w:r>
              <w:t>8258.72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115.18</w:t>
            </w:r>
          </w:p>
        </w:tc>
        <w:tc>
          <w:tcPr>
            <w:tcW w:w="2551" w:type="dxa"/>
            <w:vAlign w:val="center"/>
          </w:tcPr>
          <w:p>
            <w:pPr>
              <w:pStyle w:val="11"/>
            </w:pPr>
            <w:r>
              <w:t>115.18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115.18</w:t>
            </w:r>
          </w:p>
        </w:tc>
        <w:tc>
          <w:tcPr>
            <w:tcW w:w="2551" w:type="dxa"/>
            <w:vAlign w:val="center"/>
          </w:tcPr>
          <w:p>
            <w:pPr>
              <w:pStyle w:val="11"/>
            </w:pPr>
            <w:r>
              <w:t>115.18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71.99</w:t>
            </w:r>
          </w:p>
        </w:tc>
        <w:tc>
          <w:tcPr>
            <w:tcW w:w="2551" w:type="dxa"/>
            <w:vAlign w:val="center"/>
          </w:tcPr>
          <w:p>
            <w:pPr>
              <w:pStyle w:val="11"/>
            </w:pPr>
            <w:r>
              <w:t>71.99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38.31</w:t>
            </w:r>
          </w:p>
        </w:tc>
        <w:tc>
          <w:tcPr>
            <w:tcW w:w="2551" w:type="dxa"/>
            <w:vAlign w:val="center"/>
          </w:tcPr>
          <w:p>
            <w:pPr>
              <w:pStyle w:val="11"/>
            </w:pPr>
            <w:r>
              <w:t>38.31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8901.79</w:t>
            </w:r>
          </w:p>
        </w:tc>
        <w:tc>
          <w:tcPr>
            <w:tcW w:w="2551" w:type="dxa"/>
            <w:vAlign w:val="center"/>
          </w:tcPr>
          <w:p>
            <w:pPr>
              <w:pStyle w:val="11"/>
            </w:pPr>
            <w:r>
              <w:t>643.08</w:t>
            </w:r>
          </w:p>
        </w:tc>
        <w:tc>
          <w:tcPr>
            <w:tcW w:w="2551" w:type="dxa"/>
            <w:vAlign w:val="center"/>
          </w:tcPr>
          <w:p>
            <w:pPr>
              <w:pStyle w:val="11"/>
            </w:pPr>
            <w:r>
              <w:t>8258.72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29.16</w:t>
            </w:r>
          </w:p>
        </w:tc>
        <w:tc>
          <w:tcPr>
            <w:tcW w:w="2551" w:type="dxa"/>
            <w:vAlign w:val="center"/>
          </w:tcPr>
          <w:p>
            <w:pPr>
              <w:pStyle w:val="11"/>
            </w:pPr>
            <w:r>
              <w:t>29.16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29.16</w:t>
            </w:r>
          </w:p>
        </w:tc>
        <w:tc>
          <w:tcPr>
            <w:tcW w:w="2551" w:type="dxa"/>
            <w:vAlign w:val="center"/>
          </w:tcPr>
          <w:p>
            <w:pPr>
              <w:pStyle w:val="11"/>
            </w:pPr>
            <w:r>
              <w:t>29.16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7544.13</w:t>
            </w:r>
          </w:p>
        </w:tc>
        <w:tc>
          <w:tcPr>
            <w:tcW w:w="2551" w:type="dxa"/>
            <w:vAlign w:val="center"/>
          </w:tcPr>
          <w:p>
            <w:pPr>
              <w:pStyle w:val="11"/>
            </w:pPr>
          </w:p>
        </w:tc>
        <w:tc>
          <w:tcPr>
            <w:tcW w:w="2551" w:type="dxa"/>
            <w:vAlign w:val="center"/>
          </w:tcPr>
          <w:p>
            <w:pPr>
              <w:pStyle w:val="11"/>
            </w:pPr>
            <w:r>
              <w:t>7544.13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2101202</w:t>
            </w:r>
          </w:p>
        </w:tc>
        <w:tc>
          <w:tcPr>
            <w:tcW w:w="4535" w:type="dxa"/>
            <w:vAlign w:val="center"/>
          </w:tcPr>
          <w:p>
            <w:pPr>
              <w:pStyle w:val="12"/>
            </w:pPr>
            <w:r>
              <w:t>财政对城乡居民基本医疗保险基金的补助</w:t>
            </w:r>
          </w:p>
        </w:tc>
        <w:tc>
          <w:tcPr>
            <w:tcW w:w="2551" w:type="dxa"/>
            <w:vAlign w:val="center"/>
          </w:tcPr>
          <w:p>
            <w:pPr>
              <w:pStyle w:val="11"/>
            </w:pPr>
            <w:r>
              <w:t>7544.13</w:t>
            </w:r>
          </w:p>
        </w:tc>
        <w:tc>
          <w:tcPr>
            <w:tcW w:w="2551" w:type="dxa"/>
            <w:vAlign w:val="center"/>
          </w:tcPr>
          <w:p>
            <w:pPr>
              <w:pStyle w:val="11"/>
            </w:pPr>
          </w:p>
        </w:tc>
        <w:tc>
          <w:tcPr>
            <w:tcW w:w="2551" w:type="dxa"/>
            <w:vAlign w:val="center"/>
          </w:tcPr>
          <w:p>
            <w:pPr>
              <w:pStyle w:val="11"/>
            </w:pPr>
            <w:r>
              <w:t>7544.13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21013</w:t>
            </w:r>
          </w:p>
        </w:tc>
        <w:tc>
          <w:tcPr>
            <w:tcW w:w="4535" w:type="dxa"/>
            <w:vAlign w:val="center"/>
          </w:tcPr>
          <w:p>
            <w:pPr>
              <w:pStyle w:val="12"/>
            </w:pPr>
            <w:r>
              <w:t>医疗救助</w:t>
            </w:r>
          </w:p>
        </w:tc>
        <w:tc>
          <w:tcPr>
            <w:tcW w:w="2551" w:type="dxa"/>
            <w:vAlign w:val="center"/>
          </w:tcPr>
          <w:p>
            <w:pPr>
              <w:pStyle w:val="11"/>
            </w:pPr>
            <w:r>
              <w:t>630.07</w:t>
            </w:r>
          </w:p>
        </w:tc>
        <w:tc>
          <w:tcPr>
            <w:tcW w:w="2551" w:type="dxa"/>
            <w:vAlign w:val="center"/>
          </w:tcPr>
          <w:p>
            <w:pPr>
              <w:pStyle w:val="11"/>
            </w:pPr>
          </w:p>
        </w:tc>
        <w:tc>
          <w:tcPr>
            <w:tcW w:w="2551" w:type="dxa"/>
            <w:vAlign w:val="center"/>
          </w:tcPr>
          <w:p>
            <w:pPr>
              <w:pStyle w:val="11"/>
            </w:pPr>
            <w:r>
              <w:t>630.07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13</w:t>
            </w:r>
          </w:p>
        </w:tc>
        <w:tc>
          <w:tcPr>
            <w:tcW w:w="1191" w:type="dxa"/>
            <w:vAlign w:val="center"/>
          </w:tcPr>
          <w:p>
            <w:pPr>
              <w:pStyle w:val="12"/>
            </w:pPr>
            <w:r>
              <w:t>2101301</w:t>
            </w:r>
          </w:p>
        </w:tc>
        <w:tc>
          <w:tcPr>
            <w:tcW w:w="4535" w:type="dxa"/>
            <w:vAlign w:val="center"/>
          </w:tcPr>
          <w:p>
            <w:pPr>
              <w:pStyle w:val="12"/>
            </w:pPr>
            <w:r>
              <w:t>城乡医疗救助</w:t>
            </w:r>
          </w:p>
        </w:tc>
        <w:tc>
          <w:tcPr>
            <w:tcW w:w="2551" w:type="dxa"/>
            <w:vAlign w:val="center"/>
          </w:tcPr>
          <w:p>
            <w:pPr>
              <w:pStyle w:val="11"/>
            </w:pPr>
            <w:r>
              <w:t>630.07</w:t>
            </w:r>
          </w:p>
        </w:tc>
        <w:tc>
          <w:tcPr>
            <w:tcW w:w="2551" w:type="dxa"/>
            <w:vAlign w:val="center"/>
          </w:tcPr>
          <w:p>
            <w:pPr>
              <w:pStyle w:val="11"/>
            </w:pPr>
          </w:p>
        </w:tc>
        <w:tc>
          <w:tcPr>
            <w:tcW w:w="2551" w:type="dxa"/>
            <w:vAlign w:val="center"/>
          </w:tcPr>
          <w:p>
            <w:pPr>
              <w:pStyle w:val="11"/>
            </w:pPr>
            <w:r>
              <w:t>630.07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21015</w:t>
            </w:r>
          </w:p>
        </w:tc>
        <w:tc>
          <w:tcPr>
            <w:tcW w:w="4535" w:type="dxa"/>
            <w:vAlign w:val="center"/>
          </w:tcPr>
          <w:p>
            <w:pPr>
              <w:pStyle w:val="12"/>
            </w:pPr>
            <w:r>
              <w:t>医疗保障管理事务</w:t>
            </w:r>
          </w:p>
        </w:tc>
        <w:tc>
          <w:tcPr>
            <w:tcW w:w="2551" w:type="dxa"/>
            <w:vAlign w:val="center"/>
          </w:tcPr>
          <w:p>
            <w:pPr>
              <w:pStyle w:val="11"/>
            </w:pPr>
            <w:r>
              <w:t>698.44</w:t>
            </w:r>
          </w:p>
        </w:tc>
        <w:tc>
          <w:tcPr>
            <w:tcW w:w="2551" w:type="dxa"/>
            <w:vAlign w:val="center"/>
          </w:tcPr>
          <w:p>
            <w:pPr>
              <w:pStyle w:val="11"/>
            </w:pPr>
            <w:r>
              <w:t>613.92</w:t>
            </w:r>
          </w:p>
        </w:tc>
        <w:tc>
          <w:tcPr>
            <w:tcW w:w="2551" w:type="dxa"/>
            <w:vAlign w:val="center"/>
          </w:tcPr>
          <w:p>
            <w:pPr>
              <w:pStyle w:val="11"/>
            </w:pPr>
            <w:r>
              <w:t>84.52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2101501</w:t>
            </w:r>
          </w:p>
        </w:tc>
        <w:tc>
          <w:tcPr>
            <w:tcW w:w="4535" w:type="dxa"/>
            <w:vAlign w:val="center"/>
          </w:tcPr>
          <w:p>
            <w:pPr>
              <w:pStyle w:val="12"/>
            </w:pPr>
            <w:r>
              <w:t>行政运行</w:t>
            </w:r>
          </w:p>
        </w:tc>
        <w:tc>
          <w:tcPr>
            <w:tcW w:w="2551" w:type="dxa"/>
            <w:vAlign w:val="center"/>
          </w:tcPr>
          <w:p>
            <w:pPr>
              <w:pStyle w:val="11"/>
            </w:pPr>
            <w:r>
              <w:t>613.92</w:t>
            </w:r>
          </w:p>
        </w:tc>
        <w:tc>
          <w:tcPr>
            <w:tcW w:w="2551" w:type="dxa"/>
            <w:vAlign w:val="center"/>
          </w:tcPr>
          <w:p>
            <w:pPr>
              <w:pStyle w:val="11"/>
            </w:pPr>
            <w:r>
              <w:t>613.92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2101502</w:t>
            </w:r>
          </w:p>
        </w:tc>
        <w:tc>
          <w:tcPr>
            <w:tcW w:w="4535" w:type="dxa"/>
            <w:vAlign w:val="center"/>
          </w:tcPr>
          <w:p>
            <w:pPr>
              <w:pStyle w:val="12"/>
            </w:pPr>
            <w:r>
              <w:t>一般行政管理事务</w:t>
            </w:r>
          </w:p>
        </w:tc>
        <w:tc>
          <w:tcPr>
            <w:tcW w:w="2551" w:type="dxa"/>
            <w:vAlign w:val="center"/>
          </w:tcPr>
          <w:p>
            <w:pPr>
              <w:pStyle w:val="11"/>
            </w:pPr>
            <w:r>
              <w:t>55.52</w:t>
            </w:r>
          </w:p>
        </w:tc>
        <w:tc>
          <w:tcPr>
            <w:tcW w:w="2551" w:type="dxa"/>
            <w:vAlign w:val="center"/>
          </w:tcPr>
          <w:p>
            <w:pPr>
              <w:pStyle w:val="11"/>
            </w:pPr>
          </w:p>
        </w:tc>
        <w:tc>
          <w:tcPr>
            <w:tcW w:w="2551" w:type="dxa"/>
            <w:vAlign w:val="center"/>
          </w:tcPr>
          <w:p>
            <w:pPr>
              <w:pStyle w:val="11"/>
            </w:pPr>
            <w:r>
              <w:t>55.52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2101506</w:t>
            </w:r>
          </w:p>
        </w:tc>
        <w:tc>
          <w:tcPr>
            <w:tcW w:w="4535" w:type="dxa"/>
            <w:vAlign w:val="center"/>
          </w:tcPr>
          <w:p>
            <w:pPr>
              <w:pStyle w:val="12"/>
            </w:pPr>
            <w:r>
              <w:t>医疗保障经办事务</w:t>
            </w:r>
          </w:p>
        </w:tc>
        <w:tc>
          <w:tcPr>
            <w:tcW w:w="2551" w:type="dxa"/>
            <w:vAlign w:val="center"/>
          </w:tcPr>
          <w:p>
            <w:pPr>
              <w:pStyle w:val="11"/>
            </w:pPr>
            <w:r>
              <w:t>29.00</w:t>
            </w:r>
          </w:p>
        </w:tc>
        <w:tc>
          <w:tcPr>
            <w:tcW w:w="2551" w:type="dxa"/>
            <w:vAlign w:val="center"/>
          </w:tcPr>
          <w:p>
            <w:pPr>
              <w:pStyle w:val="11"/>
            </w:pPr>
          </w:p>
        </w:tc>
        <w:tc>
          <w:tcPr>
            <w:tcW w:w="2551" w:type="dxa"/>
            <w:vAlign w:val="center"/>
          </w:tcPr>
          <w:p>
            <w:pPr>
              <w:pStyle w:val="11"/>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450保定市满城区医疗保障局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805.64</w:t>
            </w:r>
          </w:p>
        </w:tc>
        <w:tc>
          <w:tcPr>
            <w:tcW w:w="2551" w:type="dxa"/>
            <w:vAlign w:val="center"/>
          </w:tcPr>
          <w:p>
            <w:pPr>
              <w:pStyle w:val="15"/>
            </w:pPr>
            <w:r>
              <w:t>776.30</w:t>
            </w:r>
          </w:p>
        </w:tc>
        <w:tc>
          <w:tcPr>
            <w:tcW w:w="2551" w:type="dxa"/>
            <w:vAlign w:val="center"/>
          </w:tcPr>
          <w:p>
            <w:pPr>
              <w:pStyle w:val="15"/>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709.73</w:t>
            </w:r>
          </w:p>
        </w:tc>
        <w:tc>
          <w:tcPr>
            <w:tcW w:w="2551" w:type="dxa"/>
            <w:vAlign w:val="center"/>
          </w:tcPr>
          <w:p>
            <w:pPr>
              <w:pStyle w:val="11"/>
            </w:pPr>
            <w:r>
              <w:t>709.73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219.89</w:t>
            </w:r>
          </w:p>
        </w:tc>
        <w:tc>
          <w:tcPr>
            <w:tcW w:w="2551" w:type="dxa"/>
            <w:vAlign w:val="center"/>
          </w:tcPr>
          <w:p>
            <w:pPr>
              <w:pStyle w:val="11"/>
            </w:pPr>
            <w:r>
              <w:t>219.89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44.00</w:t>
            </w:r>
          </w:p>
        </w:tc>
        <w:tc>
          <w:tcPr>
            <w:tcW w:w="2551" w:type="dxa"/>
            <w:vAlign w:val="center"/>
          </w:tcPr>
          <w:p>
            <w:pPr>
              <w:pStyle w:val="11"/>
            </w:pPr>
            <w:r>
              <w:t>44.00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13.46</w:t>
            </w:r>
          </w:p>
        </w:tc>
        <w:tc>
          <w:tcPr>
            <w:tcW w:w="2551" w:type="dxa"/>
            <w:vAlign w:val="center"/>
          </w:tcPr>
          <w:p>
            <w:pPr>
              <w:pStyle w:val="11"/>
            </w:pPr>
            <w:r>
              <w:t>13.46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215.93</w:t>
            </w:r>
          </w:p>
        </w:tc>
        <w:tc>
          <w:tcPr>
            <w:tcW w:w="2551" w:type="dxa"/>
            <w:vAlign w:val="center"/>
          </w:tcPr>
          <w:p>
            <w:pPr>
              <w:pStyle w:val="11"/>
            </w:pPr>
            <w:r>
              <w:t>215.93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71.99</w:t>
            </w:r>
          </w:p>
        </w:tc>
        <w:tc>
          <w:tcPr>
            <w:tcW w:w="2551" w:type="dxa"/>
            <w:vAlign w:val="center"/>
          </w:tcPr>
          <w:p>
            <w:pPr>
              <w:pStyle w:val="11"/>
            </w:pPr>
            <w:r>
              <w:t>71.99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38.31</w:t>
            </w:r>
          </w:p>
        </w:tc>
        <w:tc>
          <w:tcPr>
            <w:tcW w:w="2551" w:type="dxa"/>
            <w:vAlign w:val="center"/>
          </w:tcPr>
          <w:p>
            <w:pPr>
              <w:pStyle w:val="11"/>
            </w:pPr>
            <w:r>
              <w:t>38.31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29.16</w:t>
            </w:r>
          </w:p>
        </w:tc>
        <w:tc>
          <w:tcPr>
            <w:tcW w:w="2551" w:type="dxa"/>
            <w:vAlign w:val="center"/>
          </w:tcPr>
          <w:p>
            <w:pPr>
              <w:pStyle w:val="11"/>
            </w:pPr>
            <w:r>
              <w:t>29.16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3.43</w:t>
            </w:r>
          </w:p>
        </w:tc>
        <w:tc>
          <w:tcPr>
            <w:tcW w:w="2551" w:type="dxa"/>
            <w:vAlign w:val="center"/>
          </w:tcPr>
          <w:p>
            <w:pPr>
              <w:pStyle w:val="11"/>
            </w:pPr>
            <w:r>
              <w:t>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47.39</w:t>
            </w:r>
          </w:p>
        </w:tc>
        <w:tc>
          <w:tcPr>
            <w:tcW w:w="2551" w:type="dxa"/>
            <w:vAlign w:val="center"/>
          </w:tcPr>
          <w:p>
            <w:pPr>
              <w:pStyle w:val="11"/>
            </w:pPr>
            <w:r>
              <w:t>47.39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26.16</w:t>
            </w:r>
          </w:p>
        </w:tc>
        <w:tc>
          <w:tcPr>
            <w:tcW w:w="2551" w:type="dxa"/>
            <w:vAlign w:val="center"/>
          </w:tcPr>
          <w:p>
            <w:pPr>
              <w:pStyle w:val="11"/>
            </w:pPr>
            <w:r>
              <w:t>26.16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29.34</w:t>
            </w:r>
          </w:p>
        </w:tc>
        <w:tc>
          <w:tcPr>
            <w:tcW w:w="2551" w:type="dxa"/>
            <w:vAlign w:val="center"/>
          </w:tcPr>
          <w:p>
            <w:pPr>
              <w:pStyle w:val="11"/>
            </w:pPr>
          </w:p>
        </w:tc>
        <w:tc>
          <w:tcPr>
            <w:tcW w:w="2551" w:type="dxa"/>
            <w:vAlign w:val="center"/>
          </w:tcPr>
          <w:p>
            <w:pPr>
              <w:pStyle w:val="11"/>
            </w:pPr>
            <w:r>
              <w:t>29.34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3.99</w:t>
            </w:r>
          </w:p>
        </w:tc>
        <w:tc>
          <w:tcPr>
            <w:tcW w:w="2551" w:type="dxa"/>
            <w:vAlign w:val="center"/>
          </w:tcPr>
          <w:p>
            <w:pPr>
              <w:pStyle w:val="11"/>
            </w:pPr>
          </w:p>
        </w:tc>
        <w:tc>
          <w:tcPr>
            <w:tcW w:w="2551" w:type="dxa"/>
            <w:vAlign w:val="center"/>
          </w:tcPr>
          <w:p>
            <w:pPr>
              <w:pStyle w:val="11"/>
            </w:pPr>
            <w:r>
              <w:t>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2.85</w:t>
            </w:r>
          </w:p>
        </w:tc>
        <w:tc>
          <w:tcPr>
            <w:tcW w:w="2551" w:type="dxa"/>
            <w:vAlign w:val="center"/>
          </w:tcPr>
          <w:p>
            <w:pPr>
              <w:pStyle w:val="11"/>
            </w:pPr>
          </w:p>
        </w:tc>
        <w:tc>
          <w:tcPr>
            <w:tcW w:w="2551" w:type="dxa"/>
            <w:vAlign w:val="center"/>
          </w:tcPr>
          <w:p>
            <w:pPr>
              <w:pStyle w:val="11"/>
            </w:pPr>
            <w:r>
              <w:t>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4.24</w:t>
            </w:r>
          </w:p>
        </w:tc>
        <w:tc>
          <w:tcPr>
            <w:tcW w:w="2551" w:type="dxa"/>
            <w:vAlign w:val="center"/>
          </w:tcPr>
          <w:p>
            <w:pPr>
              <w:pStyle w:val="11"/>
            </w:pPr>
          </w:p>
        </w:tc>
        <w:tc>
          <w:tcPr>
            <w:tcW w:w="2551" w:type="dxa"/>
            <w:vAlign w:val="center"/>
          </w:tcPr>
          <w:p>
            <w:pPr>
              <w:pStyle w:val="11"/>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3.13</w:t>
            </w:r>
          </w:p>
        </w:tc>
        <w:tc>
          <w:tcPr>
            <w:tcW w:w="2551" w:type="dxa"/>
            <w:vAlign w:val="center"/>
          </w:tcPr>
          <w:p>
            <w:pPr>
              <w:pStyle w:val="11"/>
            </w:pPr>
          </w:p>
        </w:tc>
        <w:tc>
          <w:tcPr>
            <w:tcW w:w="2551" w:type="dxa"/>
            <w:vAlign w:val="center"/>
          </w:tcPr>
          <w:p>
            <w:pPr>
              <w:pStyle w:val="11"/>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0.61</w:t>
            </w:r>
          </w:p>
        </w:tc>
        <w:tc>
          <w:tcPr>
            <w:tcW w:w="2551" w:type="dxa"/>
            <w:vAlign w:val="center"/>
          </w:tcPr>
          <w:p>
            <w:pPr>
              <w:pStyle w:val="11"/>
            </w:pPr>
          </w:p>
        </w:tc>
        <w:tc>
          <w:tcPr>
            <w:tcW w:w="2551" w:type="dxa"/>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2.64</w:t>
            </w:r>
          </w:p>
        </w:tc>
        <w:tc>
          <w:tcPr>
            <w:tcW w:w="2551" w:type="dxa"/>
            <w:vAlign w:val="center"/>
          </w:tcPr>
          <w:p>
            <w:pPr>
              <w:pStyle w:val="11"/>
            </w:pPr>
          </w:p>
        </w:tc>
        <w:tc>
          <w:tcPr>
            <w:tcW w:w="2551"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4.98</w:t>
            </w:r>
          </w:p>
        </w:tc>
        <w:tc>
          <w:tcPr>
            <w:tcW w:w="2551" w:type="dxa"/>
            <w:vAlign w:val="center"/>
          </w:tcPr>
          <w:p>
            <w:pPr>
              <w:pStyle w:val="11"/>
            </w:pPr>
          </w:p>
        </w:tc>
        <w:tc>
          <w:tcPr>
            <w:tcW w:w="2551"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4.87</w:t>
            </w:r>
          </w:p>
        </w:tc>
        <w:tc>
          <w:tcPr>
            <w:tcW w:w="2551" w:type="dxa"/>
            <w:vAlign w:val="center"/>
          </w:tcPr>
          <w:p>
            <w:pPr>
              <w:pStyle w:val="11"/>
            </w:pPr>
            <w:r>
              <w:t>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61.70</w:t>
            </w:r>
          </w:p>
        </w:tc>
        <w:tc>
          <w:tcPr>
            <w:tcW w:w="2551" w:type="dxa"/>
            <w:vAlign w:val="center"/>
          </w:tcPr>
          <w:p>
            <w:pPr>
              <w:pStyle w:val="11"/>
            </w:pPr>
            <w:r>
              <w:t>61.70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450保定市满城区医疗保障局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450保定市满城区医疗保障局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eastAsiaTheme="minorEastAsia"/>
          <w:lang w:eastAsia="zh-CN"/>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pPr w:leftFromText="180" w:rightFromText="180" w:vertAnchor="text" w:horzAnchor="page" w:tblpX="1189" w:tblpY="906"/>
        <w:tblOverlap w:val="never"/>
        <w:tblW w:w="1418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717"/>
        <w:gridCol w:w="3975"/>
        <w:gridCol w:w="800"/>
        <w:gridCol w:w="20"/>
        <w:gridCol w:w="3190"/>
        <w:gridCol w:w="20"/>
        <w:gridCol w:w="2914"/>
        <w:gridCol w:w="254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5492"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450保定市满城区医疗保障局</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预算年度：2024</w:t>
            </w:r>
          </w:p>
        </w:tc>
        <w:tc>
          <w:tcPr>
            <w:tcW w:w="5481"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序号</w:t>
            </w:r>
          </w:p>
        </w:tc>
        <w:tc>
          <w:tcPr>
            <w:tcW w:w="3975"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项 目</w:t>
            </w:r>
          </w:p>
        </w:tc>
        <w:tc>
          <w:tcPr>
            <w:tcW w:w="9491" w:type="dxa"/>
            <w:gridSpan w:val="6"/>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7" w:hRule="atLeast"/>
          <w:tblHeader/>
        </w:trPr>
        <w:tc>
          <w:tcPr>
            <w:tcW w:w="717"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3975" w:type="dxa"/>
            <w:vMerge w:val="continue"/>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cs="微软雅黑"/>
                <w:color w:val="000000"/>
                <w:sz w:val="27"/>
                <w:szCs w:val="27"/>
              </w:rPr>
            </w:pP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合计</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一般公共预算 财政拨款</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政府性基金 预算拨款</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5" w:hRule="atLeast"/>
          <w:tblHeader/>
        </w:trPr>
        <w:tc>
          <w:tcPr>
            <w:tcW w:w="71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栏次</w:t>
            </w:r>
          </w:p>
        </w:tc>
        <w:tc>
          <w:tcPr>
            <w:tcW w:w="397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1</w:t>
            </w: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2</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3</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4</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 xml:space="preserve">  1</w:t>
            </w:r>
            <w:r>
              <w:rPr>
                <w:rFonts w:ascii="方正书宋_GBK" w:hAnsi="方正书宋_GBK" w:eastAsia="方正书宋_GBK" w:cs="方正书宋_GBK"/>
                <w:color w:val="000000"/>
                <w:sz w:val="21"/>
                <w:szCs w:val="21"/>
                <w:lang w:eastAsia="zh-CN"/>
              </w:rPr>
              <w:t> </w:t>
            </w:r>
          </w:p>
        </w:tc>
        <w:tc>
          <w:tcPr>
            <w:tcW w:w="397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rPr>
              <w:t>合 计</w:t>
            </w:r>
          </w:p>
        </w:tc>
        <w:tc>
          <w:tcPr>
            <w:tcW w:w="82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lang w:val="en-US" w:eastAsia="uk-UA" w:bidi="ar-SA"/>
              </w:rPr>
            </w:pPr>
            <w:r>
              <w:rPr>
                <w:rFonts w:hint="eastAsia" w:ascii="方正书宋_GBK" w:hAnsi="方正书宋_GBK" w:eastAsia="方正书宋_GBK" w:cs="方正书宋_GBK"/>
                <w:color w:val="000000"/>
                <w:sz w:val="21"/>
                <w:szCs w:val="21"/>
                <w:lang w:eastAsia="zh-CN"/>
              </w:rPr>
              <w:t>3.61</w:t>
            </w:r>
          </w:p>
        </w:tc>
        <w:tc>
          <w:tcPr>
            <w:tcW w:w="3210"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rPr>
              <w:t>3.61</w:t>
            </w:r>
          </w:p>
        </w:tc>
        <w:tc>
          <w:tcPr>
            <w:tcW w:w="2914"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c>
          <w:tcPr>
            <w:tcW w:w="2547"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一、因公出国（境）费</w:t>
            </w:r>
          </w:p>
        </w:tc>
        <w:tc>
          <w:tcPr>
            <w:tcW w:w="820" w:type="dxa"/>
            <w:gridSpan w:val="2"/>
            <w:vAlign w:val="top"/>
          </w:tcPr>
          <w:p>
            <w:pPr>
              <w:spacing w:line="15" w:lineRule="atLeast"/>
              <w:jc w:val="right"/>
              <w:rPr>
                <w:rFonts w:ascii="方正书宋_GBK" w:hAnsi="方正书宋_GBK" w:eastAsia="方正书宋_GBK" w:cs="方正书宋_GBK"/>
                <w:color w:val="000000"/>
                <w:sz w:val="21"/>
                <w:szCs w:val="21"/>
                <w:lang w:val="en-US" w:eastAsia="uk-UA" w:bidi="ar-SA"/>
              </w:rPr>
            </w:pPr>
          </w:p>
        </w:tc>
        <w:tc>
          <w:tcPr>
            <w:tcW w:w="3210" w:type="dxa"/>
            <w:gridSpan w:val="2"/>
          </w:tcPr>
          <w:p>
            <w:pPr>
              <w:spacing w:line="15" w:lineRule="atLeast"/>
              <w:jc w:val="right"/>
              <w:rPr>
                <w:rFonts w:ascii="方正书宋_GBK" w:hAnsi="方正书宋_GBK" w:eastAsia="方正书宋_GBK" w:cs="方正书宋_GBK"/>
                <w:color w:val="000000"/>
                <w:sz w:val="21"/>
                <w:szCs w:val="21"/>
              </w:rPr>
            </w:pP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3975" w:type="dxa"/>
            <w:vAlign w:val="center"/>
          </w:tcPr>
          <w:p>
            <w:pPr>
              <w:numPr>
                <w:ilvl w:val="0"/>
                <w:numId w:val="1"/>
              </w:num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公务用车购置及运维费</w:t>
            </w:r>
          </w:p>
        </w:tc>
        <w:tc>
          <w:tcPr>
            <w:tcW w:w="820" w:type="dxa"/>
            <w:gridSpan w:val="2"/>
            <w:vAlign w:val="top"/>
          </w:tcPr>
          <w:p>
            <w:pPr>
              <w:spacing w:line="15" w:lineRule="atLeast"/>
              <w:jc w:val="right"/>
              <w:rPr>
                <w:rFonts w:hint="eastAsia" w:ascii="方正书宋_GBK" w:hAnsi="方正书宋_GBK" w:eastAsia="方正书宋_GBK" w:cs="方正书宋_GBK"/>
                <w:color w:val="000000"/>
                <w:sz w:val="21"/>
                <w:szCs w:val="21"/>
                <w:lang w:val="en-US" w:eastAsia="zh-CN" w:bidi="ar-SA"/>
              </w:rPr>
            </w:pPr>
            <w:r>
              <w:rPr>
                <w:rFonts w:hint="eastAsia" w:ascii="方正书宋_GBK" w:hAnsi="方正书宋_GBK" w:eastAsia="方正书宋_GBK" w:cs="方正书宋_GBK"/>
                <w:color w:val="000000"/>
                <w:sz w:val="21"/>
                <w:szCs w:val="21"/>
                <w:lang w:eastAsia="zh-CN"/>
              </w:rPr>
              <w:t>3.00</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3.00</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其中：公务用车购置费</w:t>
            </w:r>
          </w:p>
        </w:tc>
        <w:tc>
          <w:tcPr>
            <w:tcW w:w="820" w:type="dxa"/>
            <w:gridSpan w:val="2"/>
            <w:vAlign w:val="top"/>
          </w:tcPr>
          <w:p>
            <w:pPr>
              <w:spacing w:line="15" w:lineRule="atLeast"/>
              <w:jc w:val="right"/>
              <w:rPr>
                <w:rFonts w:ascii="方正书宋_GBK" w:hAnsi="方正书宋_GBK" w:eastAsia="方正书宋_GBK" w:cs="方正书宋_GBK"/>
                <w:color w:val="000000"/>
                <w:sz w:val="21"/>
                <w:szCs w:val="21"/>
                <w:lang w:val="en-US" w:eastAsia="uk-UA" w:bidi="ar-SA"/>
              </w:rPr>
            </w:pPr>
          </w:p>
        </w:tc>
        <w:tc>
          <w:tcPr>
            <w:tcW w:w="3210" w:type="dxa"/>
            <w:gridSpan w:val="2"/>
          </w:tcPr>
          <w:p>
            <w:pPr>
              <w:spacing w:line="15" w:lineRule="atLeast"/>
              <w:jc w:val="right"/>
              <w:rPr>
                <w:rFonts w:ascii="方正书宋_GBK" w:hAnsi="方正书宋_GBK" w:eastAsia="方正书宋_GBK" w:cs="方正书宋_GBK"/>
                <w:color w:val="000000"/>
                <w:sz w:val="21"/>
                <w:szCs w:val="21"/>
              </w:rPr>
            </w:pP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5"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 xml:space="preserve">          公务用车运行维护费</w:t>
            </w:r>
          </w:p>
        </w:tc>
        <w:tc>
          <w:tcPr>
            <w:tcW w:w="820" w:type="dxa"/>
            <w:gridSpan w:val="2"/>
            <w:vAlign w:val="top"/>
          </w:tcPr>
          <w:p>
            <w:pPr>
              <w:spacing w:line="15" w:lineRule="atLeast"/>
              <w:jc w:val="right"/>
              <w:rPr>
                <w:rFonts w:hint="eastAsia" w:ascii="方正书宋_GBK" w:hAnsi="方正书宋_GBK" w:eastAsia="方正书宋_GBK" w:cs="方正书宋_GBK"/>
                <w:color w:val="000000"/>
                <w:sz w:val="21"/>
                <w:szCs w:val="21"/>
                <w:lang w:val="en-US" w:eastAsia="zh-CN" w:bidi="ar-SA"/>
              </w:rPr>
            </w:pPr>
            <w:r>
              <w:rPr>
                <w:rFonts w:hint="eastAsia" w:ascii="方正书宋_GBK" w:hAnsi="方正书宋_GBK" w:eastAsia="方正书宋_GBK" w:cs="方正书宋_GBK"/>
                <w:color w:val="000000"/>
                <w:sz w:val="21"/>
                <w:szCs w:val="21"/>
                <w:lang w:eastAsia="zh-CN"/>
              </w:rPr>
              <w:t>3.00</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3.00</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7" w:hRule="atLeast"/>
          <w:tblHeader/>
        </w:trPr>
        <w:tc>
          <w:tcPr>
            <w:tcW w:w="717"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3975" w:type="dxa"/>
            <w:vAlign w:val="center"/>
          </w:tcPr>
          <w:p>
            <w:pPr>
              <w:spacing w:line="15" w:lineRule="atLeas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三、公务接待费</w:t>
            </w:r>
          </w:p>
        </w:tc>
        <w:tc>
          <w:tcPr>
            <w:tcW w:w="820" w:type="dxa"/>
            <w:gridSpan w:val="2"/>
            <w:vAlign w:val="top"/>
          </w:tcPr>
          <w:p>
            <w:pPr>
              <w:spacing w:line="15" w:lineRule="atLeast"/>
              <w:jc w:val="right"/>
              <w:rPr>
                <w:rFonts w:hint="eastAsia" w:ascii="方正书宋_GBK" w:hAnsi="方正书宋_GBK" w:eastAsia="方正书宋_GBK" w:cs="方正书宋_GBK"/>
                <w:color w:val="000000"/>
                <w:sz w:val="21"/>
                <w:szCs w:val="21"/>
                <w:lang w:val="en-US" w:eastAsia="zh-CN" w:bidi="ar-SA"/>
              </w:rPr>
            </w:pPr>
            <w:r>
              <w:rPr>
                <w:rFonts w:hint="eastAsia" w:ascii="方正书宋_GBK" w:hAnsi="方正书宋_GBK" w:eastAsia="方正书宋_GBK" w:cs="方正书宋_GBK"/>
                <w:color w:val="000000"/>
                <w:sz w:val="21"/>
                <w:szCs w:val="21"/>
                <w:lang w:eastAsia="zh-CN"/>
              </w:rPr>
              <w:t>0.61</w:t>
            </w:r>
          </w:p>
        </w:tc>
        <w:tc>
          <w:tcPr>
            <w:tcW w:w="3210" w:type="dxa"/>
            <w:gridSpan w:val="2"/>
          </w:tcPr>
          <w:p>
            <w:pPr>
              <w:spacing w:line="15" w:lineRule="atLeast"/>
              <w:jc w:val="right"/>
              <w:rPr>
                <w:rFonts w:hint="eastAsia"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0.61</w:t>
            </w:r>
          </w:p>
        </w:tc>
        <w:tc>
          <w:tcPr>
            <w:tcW w:w="2914" w:type="dxa"/>
          </w:tcPr>
          <w:p>
            <w:pPr>
              <w:spacing w:line="15" w:lineRule="atLeast"/>
              <w:jc w:val="right"/>
              <w:rPr>
                <w:rFonts w:ascii="方正书宋_GBK" w:hAnsi="方正书宋_GBK" w:eastAsia="方正书宋_GBK" w:cs="方正书宋_GBK"/>
                <w:color w:val="000000"/>
                <w:sz w:val="21"/>
                <w:szCs w:val="21"/>
              </w:rPr>
            </w:pPr>
          </w:p>
        </w:tc>
        <w:tc>
          <w:tcPr>
            <w:tcW w:w="2547" w:type="dxa"/>
          </w:tcPr>
          <w:p>
            <w:pPr>
              <w:spacing w:line="15" w:lineRule="atLeast"/>
              <w:jc w:val="right"/>
              <w:rPr>
                <w:rFonts w:ascii="方正书宋_GBK" w:hAnsi="方正书宋_GBK" w:eastAsia="方正书宋_GBK" w:cs="方正书宋_GBK"/>
                <w:color w:val="000000"/>
                <w:sz w:val="21"/>
                <w:szCs w:val="21"/>
              </w:rPr>
            </w:pPr>
          </w:p>
        </w:tc>
      </w:tr>
    </w:tbl>
    <w:p>
      <w:pPr>
        <w:jc w:val="center"/>
        <w:outlineLvl w:val="0"/>
        <w:rPr>
          <w:rFonts w:ascii="方正书宋_GBK" w:hAnsi="方正书宋_GBK" w:eastAsia="方正书宋_GBK" w:cs="方正书宋_GBK"/>
          <w:color w:val="FFFFFF"/>
          <w:sz w:val="21"/>
          <w:lang w:eastAsia="zh-CN"/>
        </w:rPr>
      </w:pPr>
      <w:r>
        <w:rPr>
          <w:rFonts w:ascii="方正书宋_GBK" w:hAnsi="方正书宋_GBK" w:eastAsia="方正书宋_GBK" w:cs="方正书宋_GBK"/>
          <w:color w:val="FFFFFF"/>
          <w:sz w:val="21"/>
        </w:rPr>
        <w:t>第一部分  保定市满城区医疗保障局2024年</w:t>
      </w:r>
    </w:p>
    <w:p>
      <w:pPr>
        <w:jc w:val="center"/>
        <w:outlineLvl w:val="0"/>
        <w:rPr>
          <w:rFonts w:ascii="方正书宋_GBK" w:hAnsi="方正书宋_GBK" w:eastAsia="方正书宋_GBK" w:cs="方正书宋_GBK"/>
          <w:color w:val="FFFFFF"/>
          <w:sz w:val="21"/>
          <w:lang w:eastAsia="zh-CN"/>
        </w:rPr>
      </w:pPr>
    </w:p>
    <w:p>
      <w:pPr>
        <w:jc w:val="center"/>
        <w:outlineLvl w:val="0"/>
        <w:rPr>
          <w:rFonts w:ascii="方正书宋_GBK" w:hAnsi="方正书宋_GBK" w:eastAsia="方正书宋_GBK" w:cs="方正书宋_GBK"/>
          <w:color w:val="FFFFFF"/>
          <w:sz w:val="21"/>
          <w:lang w:eastAsia="zh-CN"/>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部门预算信息公开情况说明</w:t>
      </w:r>
    </w:p>
    <w:p>
      <w:pPr>
        <w:jc w:val="center"/>
      </w:pPr>
      <w:r>
        <w:rPr>
          <w:rFonts w:ascii="方正小标宋_GBK" w:hAnsi="方正小标宋_GBK" w:eastAsia="方正小标宋_GBK" w:cs="方正小标宋_GBK"/>
          <w:color w:val="000000"/>
          <w:sz w:val="44"/>
        </w:rPr>
        <w:t>保定市满城区医疗保障局2024年部门预算信息公开情况说明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按照《中华人民共和国预算法》、《地方预决算公开操作规程》和《关于进一步推进预算公开工作的实施意见》规定，现将保定市满城区医疗保障局2024年部门预算公开如下：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pPr>
        <w:pStyle w:val="30"/>
      </w:pPr>
      <w:r>
        <w:t>根据保定市满城区人民政府办公室《关于印发保定市满城区医疗保障局职能配置、内设机构和人员编制规定的通知》（满办字[2019] 5号），现将我局部门概况说明如下：</w:t>
      </w:r>
    </w:p>
    <w:p>
      <w:pPr>
        <w:pStyle w:val="30"/>
      </w:pPr>
      <w:r>
        <w:t>(一)拟定全区城镇职工和城乡居民医疗保险、生育保险、医疗救助等医疗保障制度、规划和标准，并组织实施。会同有关部门拟定区直离休人员医疗保障政策、国家公务员医疗补助办法。</w:t>
      </w:r>
    </w:p>
    <w:p>
      <w:pPr>
        <w:pStyle w:val="30"/>
      </w:pPr>
      <w:r>
        <w:t>（二）拟定完善全区医疗保障基金监督管理工作，建立健全医疗保障基金安全防控机制，组织建设智能监控平台，推进医疗保障基金支付改革，并组织实施。</w:t>
      </w:r>
    </w:p>
    <w:p>
      <w:pPr>
        <w:pStyle w:val="30"/>
      </w:pPr>
      <w:r>
        <w:t>（三）组织制订全区城镇职工、城乡居民参保筹资和保障待遇政策，统筹城乡医疗保障政策标准，建立健全与筹资水平相适应的待遇调整机制。拟定长期护理保险制度方案及政策标准并组织实施。</w:t>
      </w:r>
    </w:p>
    <w:p>
      <w:pPr>
        <w:pStyle w:val="30"/>
      </w:pPr>
      <w:r>
        <w:t>（四）贯彻落实并组织实施全省统一的药品、医用耗材、医疗服务项目、医疗服务设施等医保目录和支付标准，建立动态调整机制，贯彻落实医保目录准入谈判规则并组织实施。</w:t>
      </w:r>
    </w:p>
    <w:p>
      <w:pPr>
        <w:pStyle w:val="30"/>
      </w:pPr>
      <w:r>
        <w:t>（五）贯彻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30"/>
      </w:pPr>
      <w:r>
        <w:t>（六）制度全区药品、医用耗材的招标采购政策并监督实施，指导药品、医用耗材招标采购平台建设。</w:t>
      </w:r>
    </w:p>
    <w:p>
      <w:pPr>
        <w:pStyle w:val="30"/>
      </w:pPr>
      <w:r>
        <w:t>（七）制订全区定点医药机构协议和支付管理办法并组织实施。建立健全医疗保障信用评价体系和信息披露制度，监督管理定点医药机构的医疗服务行为、医疗费用和医药价格，依法查处医疗保障领域违法违规行为。</w:t>
      </w:r>
    </w:p>
    <w:p>
      <w:pPr>
        <w:pStyle w:val="30"/>
      </w:pPr>
      <w:r>
        <w:t>（八）负责医疗保障经办管理、公共服务体系和信息化建设。贯彻落实异地就医管理和费用结算政策。建立健全医疗保障关系转移接续制度并实施。</w:t>
      </w:r>
    </w:p>
    <w:p>
      <w:pPr>
        <w:pStyle w:val="30"/>
        <w:rPr>
          <w:lang w:eastAsia="zh-CN"/>
        </w:rPr>
      </w:pPr>
      <w:r>
        <w:t>（九）完成区委、区政府交办的其他任务。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保定市满城区医疗保障局</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2"/>
            </w:pPr>
            <w:r>
              <w:t>保定市满城区医疗保障局本级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部门预算的编制实行综合预算管理，即全部收入和支出都反映在预算中。保定市满城区医疗保障局机关及所属事业单位的收支包含在部门预算中。</w:t>
      </w:r>
    </w:p>
    <w:p>
      <w:pPr>
        <w:spacing w:line="500" w:lineRule="exact"/>
        <w:ind w:firstLine="560"/>
        <w:rPr>
          <w:rFonts w:eastAsia="方正仿宋_GBK"/>
          <w:color w:val="000000"/>
          <w:sz w:val="28"/>
        </w:rPr>
      </w:pPr>
      <w:r>
        <w:rPr>
          <w:rFonts w:eastAsia="方正仿宋_GBK"/>
          <w:color w:val="000000"/>
          <w:sz w:val="28"/>
        </w:rPr>
        <w:t>1、收入说明</w:t>
      </w:r>
    </w:p>
    <w:p>
      <w:pPr>
        <w:spacing w:line="500" w:lineRule="exact"/>
        <w:ind w:firstLine="560"/>
        <w:rPr>
          <w:rFonts w:eastAsia="方正仿宋_GBK"/>
          <w:color w:val="000000"/>
          <w:sz w:val="28"/>
        </w:rPr>
      </w:pPr>
      <w:r>
        <w:rPr>
          <w:rFonts w:eastAsia="方正仿宋_GBK"/>
          <w:color w:val="000000"/>
          <w:sz w:val="28"/>
        </w:rPr>
        <w:t>反映本部门当年全部收入。2024年预算收入</w:t>
      </w:r>
      <w:r>
        <w:rPr>
          <w:rFonts w:hint="eastAsia" w:eastAsia="方正仿宋_GBK"/>
          <w:color w:val="000000"/>
          <w:sz w:val="28"/>
        </w:rPr>
        <w:t>9064.36</w:t>
      </w:r>
      <w:r>
        <w:rPr>
          <w:rFonts w:eastAsia="方正仿宋_GBK"/>
          <w:color w:val="000000"/>
          <w:sz w:val="28"/>
        </w:rPr>
        <w:t>万元，其中：一般公共预算收入</w:t>
      </w:r>
      <w:r>
        <w:rPr>
          <w:rFonts w:hint="eastAsia" w:eastAsia="方正仿宋_GBK"/>
          <w:color w:val="000000"/>
          <w:sz w:val="28"/>
        </w:rPr>
        <w:t>9064.36</w:t>
      </w:r>
      <w:r>
        <w:rPr>
          <w:rFonts w:eastAsia="方正仿宋_GBK"/>
          <w:color w:val="000000"/>
          <w:sz w:val="28"/>
        </w:rPr>
        <w:t>万元</w:t>
      </w:r>
      <w:r>
        <w:rPr>
          <w:rFonts w:hint="eastAsia" w:eastAsia="方正仿宋_GBK"/>
          <w:color w:val="000000"/>
          <w:sz w:val="28"/>
        </w:rPr>
        <w:t>。</w:t>
      </w:r>
    </w:p>
    <w:p>
      <w:pPr>
        <w:spacing w:line="500" w:lineRule="exact"/>
        <w:ind w:firstLine="560"/>
        <w:rPr>
          <w:rFonts w:eastAsia="方正仿宋_GBK"/>
          <w:color w:val="000000"/>
          <w:sz w:val="28"/>
          <w:lang w:eastAsia="zh-CN"/>
        </w:rPr>
      </w:pPr>
      <w:r>
        <w:rPr>
          <w:rFonts w:eastAsia="方正仿宋_GBK"/>
          <w:color w:val="000000"/>
          <w:sz w:val="28"/>
        </w:rPr>
        <w:t>2、支出说明</w:t>
      </w:r>
    </w:p>
    <w:p>
      <w:pPr>
        <w:spacing w:line="500" w:lineRule="exact"/>
        <w:ind w:firstLine="560"/>
        <w:rPr>
          <w:rFonts w:hint="eastAsia" w:eastAsia="方正仿宋_GBK"/>
          <w:color w:val="000000"/>
          <w:sz w:val="28"/>
          <w:lang w:eastAsia="zh-CN"/>
        </w:rPr>
      </w:pPr>
      <w:r>
        <w:rPr>
          <w:rFonts w:eastAsia="方正仿宋_GBK"/>
          <w:color w:val="000000"/>
          <w:sz w:val="28"/>
        </w:rPr>
        <w:t>收支预算总表支出栏、基本支出表、项目支出表按经济分类和支出功能分类科目编制，反映</w:t>
      </w:r>
      <w:r>
        <w:rPr>
          <w:rFonts w:hint="eastAsia" w:eastAsia="方正仿宋_GBK"/>
          <w:color w:val="000000"/>
          <w:sz w:val="28"/>
        </w:rPr>
        <w:t>保</w:t>
      </w:r>
      <w:r>
        <w:rPr>
          <w:rFonts w:eastAsia="方正仿宋_GBK"/>
          <w:color w:val="000000"/>
          <w:sz w:val="28"/>
        </w:rPr>
        <w:t>定市</w:t>
      </w:r>
      <w:r>
        <w:rPr>
          <w:rFonts w:hint="eastAsia" w:eastAsia="方正仿宋_GBK"/>
          <w:color w:val="000000"/>
          <w:sz w:val="28"/>
        </w:rPr>
        <w:t>满城区</w:t>
      </w:r>
      <w:r>
        <w:rPr>
          <w:rFonts w:hint="eastAsia" w:eastAsia="方正仿宋_GBK"/>
          <w:color w:val="000000"/>
          <w:sz w:val="28"/>
          <w:lang w:eastAsia="zh-CN"/>
        </w:rPr>
        <w:t>医疗保障</w:t>
      </w:r>
      <w:r>
        <w:rPr>
          <w:rFonts w:hint="eastAsia" w:eastAsia="方正仿宋_GBK"/>
          <w:color w:val="000000"/>
          <w:sz w:val="28"/>
        </w:rPr>
        <w:t>局</w:t>
      </w:r>
      <w:r>
        <w:rPr>
          <w:rFonts w:eastAsia="方正仿宋_GBK"/>
          <w:color w:val="000000"/>
          <w:sz w:val="28"/>
        </w:rPr>
        <w:t>年度部门预算中支出预算的总体情况。2024 年支出预算</w:t>
      </w:r>
      <w:r>
        <w:rPr>
          <w:rFonts w:hint="eastAsia" w:eastAsia="方正仿宋_GBK"/>
          <w:color w:val="000000"/>
          <w:sz w:val="28"/>
        </w:rPr>
        <w:t>9064.36</w:t>
      </w:r>
      <w:r>
        <w:rPr>
          <w:rFonts w:eastAsia="方正仿宋_GBK"/>
          <w:color w:val="000000"/>
          <w:sz w:val="28"/>
        </w:rPr>
        <w:t>万元，其中基本支出</w:t>
      </w:r>
      <w:r>
        <w:rPr>
          <w:rFonts w:hint="eastAsia" w:eastAsia="方正仿宋_GBK"/>
          <w:color w:val="000000"/>
          <w:sz w:val="28"/>
        </w:rPr>
        <w:t>805.64</w:t>
      </w:r>
      <w:r>
        <w:rPr>
          <w:rFonts w:eastAsia="方正仿宋_GBK"/>
          <w:color w:val="000000"/>
          <w:sz w:val="28"/>
        </w:rPr>
        <w:t>万元，包括人员经费</w:t>
      </w:r>
      <w:r>
        <w:rPr>
          <w:rFonts w:hint="eastAsia" w:eastAsia="方正仿宋_GBK"/>
          <w:color w:val="000000"/>
          <w:sz w:val="28"/>
        </w:rPr>
        <w:t>776.30</w:t>
      </w:r>
      <w:r>
        <w:rPr>
          <w:rFonts w:eastAsia="方正仿宋_GBK"/>
          <w:color w:val="000000"/>
          <w:sz w:val="28"/>
        </w:rPr>
        <w:t>万元和日常公用经费</w:t>
      </w:r>
      <w:r>
        <w:rPr>
          <w:rFonts w:hint="eastAsia" w:eastAsia="方正仿宋_GBK"/>
          <w:color w:val="000000"/>
          <w:sz w:val="28"/>
          <w:lang w:eastAsia="zh-CN"/>
        </w:rPr>
        <w:t>29.34</w:t>
      </w:r>
      <w:r>
        <w:rPr>
          <w:rFonts w:eastAsia="方正仿宋_GBK"/>
          <w:color w:val="000000"/>
          <w:sz w:val="28"/>
        </w:rPr>
        <w:t>万元；项目支出</w:t>
      </w:r>
      <w:r>
        <w:rPr>
          <w:rFonts w:hint="eastAsia" w:eastAsia="方正仿宋_GBK"/>
          <w:color w:val="000000"/>
          <w:sz w:val="28"/>
        </w:rPr>
        <w:t>8258.72</w:t>
      </w:r>
      <w:r>
        <w:rPr>
          <w:rFonts w:eastAsia="方正仿宋_GBK"/>
          <w:color w:val="000000"/>
          <w:sz w:val="28"/>
        </w:rPr>
        <w:t>万元，</w:t>
      </w:r>
      <w:r>
        <w:rPr>
          <w:rFonts w:hint="eastAsia" w:eastAsia="方正仿宋_GBK"/>
          <w:color w:val="000000"/>
          <w:sz w:val="28"/>
        </w:rPr>
        <w:t>政府基金支出：0万元。</w:t>
      </w:r>
      <w:r>
        <w:rPr>
          <w:rFonts w:eastAsia="方正仿宋_GBK"/>
          <w:color w:val="000000"/>
          <w:sz w:val="28"/>
        </w:rPr>
        <w:t>主要</w:t>
      </w:r>
      <w:r>
        <w:rPr>
          <w:rFonts w:hint="eastAsia" w:eastAsia="方正仿宋_GBK"/>
          <w:color w:val="000000"/>
          <w:sz w:val="28"/>
          <w:lang w:eastAsia="zh-CN"/>
        </w:rPr>
        <w:t>为</w:t>
      </w:r>
      <w:r>
        <w:rPr>
          <w:rFonts w:eastAsia="方正仿宋_GBK"/>
          <w:color w:val="000000"/>
          <w:sz w:val="28"/>
        </w:rPr>
        <w:t>办公室整修</w:t>
      </w:r>
      <w:r>
        <w:rPr>
          <w:rFonts w:hint="eastAsia" w:eastAsia="方正仿宋_GBK"/>
          <w:color w:val="000000"/>
          <w:sz w:val="28"/>
          <w:lang w:eastAsia="zh-CN"/>
        </w:rPr>
        <w:t>经费、医疗保障局后勤保障经费、</w:t>
      </w:r>
      <w:r>
        <w:rPr>
          <w:rFonts w:eastAsia="方正仿宋_GBK"/>
          <w:color w:val="000000"/>
          <w:sz w:val="28"/>
        </w:rPr>
        <w:t>中央财政医疗服务与保障能力提升补助资金</w:t>
      </w:r>
      <w:r>
        <w:rPr>
          <w:rFonts w:hint="eastAsia" w:eastAsia="方正仿宋_GBK"/>
          <w:color w:val="000000"/>
          <w:sz w:val="28"/>
          <w:lang w:eastAsia="zh-CN"/>
        </w:rPr>
        <w:t>、</w:t>
      </w:r>
      <w:r>
        <w:rPr>
          <w:rFonts w:eastAsia="方正仿宋_GBK"/>
          <w:color w:val="000000"/>
          <w:sz w:val="28"/>
        </w:rPr>
        <w:t>满城区城乡医疗保险基金区级配套</w:t>
      </w:r>
      <w:r>
        <w:rPr>
          <w:rFonts w:hint="eastAsia" w:eastAsia="方正仿宋_GBK"/>
          <w:color w:val="000000"/>
          <w:sz w:val="28"/>
          <w:lang w:eastAsia="zh-CN"/>
        </w:rPr>
        <w:t>资金、</w:t>
      </w:r>
      <w:r>
        <w:rPr>
          <w:rFonts w:eastAsia="方正仿宋_GBK"/>
          <w:color w:val="000000"/>
          <w:sz w:val="28"/>
        </w:rPr>
        <w:t>医疗救助</w:t>
      </w:r>
      <w:r>
        <w:rPr>
          <w:rFonts w:hint="eastAsia" w:eastAsia="方正仿宋_GBK"/>
          <w:color w:val="000000"/>
          <w:sz w:val="28"/>
          <w:lang w:eastAsia="zh-CN"/>
        </w:rPr>
        <w:t>资金、</w:t>
      </w:r>
      <w:r>
        <w:rPr>
          <w:rFonts w:ascii="方正仿宋_GBK" w:hAnsi="方正仿宋_GBK" w:eastAsia="方正仿宋_GBK" w:cs="方正仿宋_GBK"/>
          <w:color w:val="000000"/>
          <w:sz w:val="28"/>
        </w:rPr>
        <w:t>重度残疾人参保资助</w:t>
      </w:r>
      <w:r>
        <w:rPr>
          <w:rFonts w:hint="eastAsia" w:ascii="方正仿宋_GBK" w:hAnsi="方正仿宋_GBK" w:eastAsia="方正仿宋_GBK" w:cs="方正仿宋_GBK"/>
          <w:color w:val="000000"/>
          <w:sz w:val="28"/>
          <w:lang w:eastAsia="zh-CN"/>
        </w:rPr>
        <w:t>资金</w:t>
      </w:r>
      <w:r>
        <w:rPr>
          <w:rFonts w:hint="eastAsia" w:eastAsia="方正仿宋_GBK"/>
          <w:color w:val="000000"/>
          <w:sz w:val="28"/>
          <w:lang w:eastAsia="zh-CN"/>
        </w:rPr>
        <w:t>等。</w:t>
      </w:r>
    </w:p>
    <w:p>
      <w:pPr>
        <w:spacing w:line="500" w:lineRule="exact"/>
        <w:ind w:firstLine="560"/>
        <w:rPr>
          <w:rFonts w:eastAsia="方正仿宋_GBK"/>
          <w:color w:val="000000"/>
          <w:sz w:val="28"/>
          <w:lang w:eastAsia="zh-CN"/>
        </w:rPr>
      </w:pPr>
      <w:r>
        <w:rPr>
          <w:rFonts w:eastAsia="方正仿宋_GBK"/>
          <w:color w:val="000000"/>
          <w:sz w:val="28"/>
        </w:rPr>
        <w:t>3、比上年增减情况</w:t>
      </w:r>
    </w:p>
    <w:p>
      <w:pPr>
        <w:spacing w:line="500" w:lineRule="exact"/>
        <w:ind w:firstLine="560"/>
        <w:rPr>
          <w:rFonts w:eastAsia="方正仿宋_GBK"/>
          <w:sz w:val="28"/>
          <w:lang w:eastAsia="zh-CN"/>
        </w:rPr>
      </w:pPr>
      <w:r>
        <w:rPr>
          <w:rFonts w:eastAsia="方正仿宋_GBK"/>
          <w:color w:val="000000"/>
          <w:sz w:val="28"/>
        </w:rPr>
        <w:t>2024 年预算收支安排</w:t>
      </w:r>
      <w:r>
        <w:rPr>
          <w:rFonts w:hint="eastAsia" w:eastAsia="方正仿宋_GBK"/>
          <w:color w:val="000000"/>
          <w:sz w:val="28"/>
        </w:rPr>
        <w:t>9064.36</w:t>
      </w:r>
      <w:r>
        <w:rPr>
          <w:rFonts w:eastAsia="方正仿宋_GBK"/>
          <w:color w:val="000000"/>
          <w:sz w:val="28"/>
        </w:rPr>
        <w:t>万元，较 202</w:t>
      </w:r>
      <w:r>
        <w:rPr>
          <w:rFonts w:hint="eastAsia" w:eastAsia="方正仿宋_GBK"/>
          <w:color w:val="000000"/>
          <w:sz w:val="28"/>
          <w:lang w:eastAsia="zh-CN"/>
        </w:rPr>
        <w:t>3</w:t>
      </w:r>
      <w:r>
        <w:rPr>
          <w:rFonts w:eastAsia="方正仿宋_GBK"/>
          <w:color w:val="000000"/>
          <w:sz w:val="28"/>
        </w:rPr>
        <w:t xml:space="preserve"> 年预算</w:t>
      </w:r>
      <w:r>
        <w:rPr>
          <w:rFonts w:hint="eastAsia" w:eastAsia="方正仿宋_GBK"/>
          <w:color w:val="000000"/>
          <w:sz w:val="28"/>
          <w:lang w:eastAsia="zh-CN"/>
        </w:rPr>
        <w:t>增加685.49</w:t>
      </w:r>
      <w:r>
        <w:rPr>
          <w:rFonts w:eastAsia="方正仿宋_GBK"/>
          <w:color w:val="000000"/>
          <w:sz w:val="28"/>
        </w:rPr>
        <w:t>万元，其中：基本支出</w:t>
      </w:r>
      <w:r>
        <w:rPr>
          <w:rFonts w:hint="eastAsia" w:eastAsia="方正仿宋_GBK"/>
          <w:color w:val="000000"/>
          <w:sz w:val="28"/>
          <w:lang w:eastAsia="zh-CN"/>
        </w:rPr>
        <w:t>增加6.04万</w:t>
      </w:r>
      <w:r>
        <w:rPr>
          <w:rFonts w:eastAsia="方正仿宋_GBK"/>
          <w:color w:val="000000"/>
          <w:sz w:val="28"/>
        </w:rPr>
        <w:t>元，主要为人员</w:t>
      </w:r>
      <w:r>
        <w:rPr>
          <w:rFonts w:hint="eastAsia" w:eastAsia="方正仿宋_GBK"/>
          <w:color w:val="000000"/>
          <w:sz w:val="28"/>
          <w:lang w:eastAsia="zh-CN"/>
        </w:rPr>
        <w:t>工资调整</w:t>
      </w:r>
      <w:r>
        <w:rPr>
          <w:rFonts w:eastAsia="方正仿宋_GBK"/>
          <w:color w:val="000000"/>
          <w:sz w:val="28"/>
        </w:rPr>
        <w:t>；项目支出</w:t>
      </w:r>
      <w:r>
        <w:rPr>
          <w:rFonts w:hint="eastAsia" w:eastAsia="方正仿宋_GBK"/>
          <w:color w:val="000000"/>
          <w:sz w:val="28"/>
          <w:lang w:eastAsia="zh-CN"/>
        </w:rPr>
        <w:t>增加679.45</w:t>
      </w:r>
      <w:r>
        <w:rPr>
          <w:rFonts w:eastAsia="方正仿宋_GBK"/>
          <w:color w:val="000000"/>
          <w:sz w:val="28"/>
        </w:rPr>
        <w:t>万</w:t>
      </w:r>
      <w:r>
        <w:rPr>
          <w:rFonts w:eastAsia="方正仿宋_GBK"/>
          <w:color w:val="000000"/>
          <w:sz w:val="28"/>
          <w:lang w:eastAsia="zh-CN"/>
        </w:rPr>
        <w:t>元，主要</w:t>
      </w:r>
      <w:r>
        <w:rPr>
          <w:rFonts w:hint="eastAsia" w:eastAsia="方正仿宋_GBK"/>
          <w:color w:val="000000"/>
          <w:sz w:val="28"/>
          <w:lang w:eastAsia="zh-CN"/>
        </w:rPr>
        <w:t>是</w:t>
      </w:r>
      <w:r>
        <w:rPr>
          <w:rFonts w:eastAsia="方正仿宋_GBK"/>
          <w:color w:val="000000"/>
          <w:sz w:val="28"/>
          <w:lang w:eastAsia="zh-CN"/>
        </w:rPr>
        <w:t>城乡居民基本医疗保险</w:t>
      </w:r>
      <w:r>
        <w:rPr>
          <w:rFonts w:hint="eastAsia" w:eastAsia="方正仿宋_GBK"/>
          <w:color w:val="000000"/>
          <w:sz w:val="28"/>
          <w:lang w:eastAsia="zh-CN"/>
        </w:rPr>
        <w:t>标准提高。</w:t>
      </w: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年，我部门运行经费共计安排</w:t>
      </w:r>
      <w:r>
        <w:rPr>
          <w:rFonts w:hint="eastAsia" w:eastAsia="方正仿宋_GBK"/>
          <w:color w:val="000000"/>
          <w:sz w:val="28"/>
          <w:lang w:eastAsia="zh-CN"/>
        </w:rPr>
        <w:t>29.34</w:t>
      </w:r>
      <w:r>
        <w:rPr>
          <w:rFonts w:eastAsia="方正仿宋_GBK"/>
          <w:color w:val="000000"/>
          <w:sz w:val="28"/>
        </w:rPr>
        <w:t>万元，主要用于日常办公费、办公用房水电费、办公用房取暖费、等日常运行支出。</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eastAsia="方正仿宋_GBK"/>
          <w:color w:val="000000"/>
          <w:sz w:val="28"/>
          <w:lang w:eastAsia="zh-CN"/>
        </w:rPr>
      </w:pPr>
      <w:r>
        <w:rPr>
          <w:rFonts w:eastAsia="方正仿宋_GBK"/>
          <w:color w:val="000000"/>
          <w:sz w:val="28"/>
        </w:rPr>
        <w:t>202</w:t>
      </w:r>
      <w:r>
        <w:rPr>
          <w:rFonts w:hint="eastAsia" w:eastAsia="方正仿宋_GBK"/>
          <w:color w:val="000000"/>
          <w:sz w:val="28"/>
          <w:lang w:eastAsia="zh-CN"/>
        </w:rPr>
        <w:t>4</w:t>
      </w:r>
      <w:r>
        <w:rPr>
          <w:rFonts w:eastAsia="方正仿宋_GBK"/>
          <w:color w:val="000000"/>
          <w:sz w:val="28"/>
        </w:rPr>
        <w:t xml:space="preserve"> 年，我部门财</w:t>
      </w:r>
      <w:bookmarkStart w:id="20" w:name="_GoBack"/>
      <w:bookmarkEnd w:id="20"/>
      <w:r>
        <w:rPr>
          <w:rFonts w:eastAsia="方正仿宋_GBK"/>
          <w:color w:val="000000"/>
          <w:sz w:val="28"/>
        </w:rPr>
        <w:t>政拨款“三公”经费预算安排</w:t>
      </w:r>
      <w:r>
        <w:rPr>
          <w:rFonts w:hint="eastAsia" w:eastAsia="方正仿宋_GBK"/>
          <w:color w:val="000000"/>
          <w:sz w:val="28"/>
          <w:lang w:eastAsia="zh-CN"/>
        </w:rPr>
        <w:t>3.61</w:t>
      </w:r>
      <w:r>
        <w:rPr>
          <w:rFonts w:eastAsia="方正仿宋_GBK"/>
          <w:color w:val="000000"/>
          <w:sz w:val="28"/>
        </w:rPr>
        <w:t>万元，其中因公出国（境）费 0 万元</w:t>
      </w:r>
      <w:r>
        <w:rPr>
          <w:rFonts w:hint="eastAsia" w:eastAsia="方正仿宋_GBK"/>
          <w:color w:val="000000"/>
          <w:sz w:val="28"/>
          <w:lang w:eastAsia="zh-CN"/>
        </w:rPr>
        <w:t>，</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val="en-US" w:eastAsia="zh-CN"/>
        </w:rPr>
        <w:t>减少0.03万元</w:t>
      </w:r>
      <w:r>
        <w:rPr>
          <w:rFonts w:eastAsia="方正仿宋_GBK"/>
          <w:color w:val="000000"/>
          <w:sz w:val="28"/>
        </w:rPr>
        <w:t>；公务用车购置及运维费</w:t>
      </w:r>
      <w:r>
        <w:rPr>
          <w:rFonts w:hint="eastAsia" w:eastAsia="方正仿宋_GBK"/>
          <w:color w:val="000000"/>
          <w:sz w:val="28"/>
          <w:lang w:eastAsia="zh-CN"/>
        </w:rPr>
        <w:t>3.00</w:t>
      </w:r>
      <w:r>
        <w:rPr>
          <w:rFonts w:eastAsia="方正仿宋_GBK"/>
          <w:color w:val="000000"/>
          <w:sz w:val="28"/>
        </w:rPr>
        <w:t>万元（其中：公务用车购置费为0万元，公务用车运维费</w:t>
      </w:r>
      <w:r>
        <w:rPr>
          <w:rFonts w:hint="eastAsia" w:eastAsia="方正仿宋_GBK"/>
          <w:color w:val="000000"/>
          <w:sz w:val="28"/>
          <w:lang w:eastAsia="zh-CN"/>
        </w:rPr>
        <w:t>3.00</w:t>
      </w:r>
      <w:r>
        <w:rPr>
          <w:rFonts w:eastAsia="方正仿宋_GBK"/>
          <w:color w:val="000000"/>
          <w:sz w:val="28"/>
        </w:rPr>
        <w:t>万元)</w:t>
      </w:r>
      <w:r>
        <w:rPr>
          <w:rFonts w:hint="eastAsia" w:eastAsia="方正仿宋_GBK"/>
          <w:color w:val="000000"/>
          <w:sz w:val="28"/>
          <w:lang w:eastAsia="zh-CN"/>
        </w:rPr>
        <w:t xml:space="preserve"> ，</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w:t>
      </w:r>
      <w:r>
        <w:rPr>
          <w:rFonts w:hint="eastAsia" w:eastAsia="方正仿宋_GBK"/>
          <w:color w:val="000000"/>
          <w:sz w:val="28"/>
          <w:lang w:eastAsia="zh-CN"/>
        </w:rPr>
        <w:t>无变化</w:t>
      </w:r>
      <w:r>
        <w:rPr>
          <w:rFonts w:eastAsia="方正仿宋_GBK"/>
          <w:color w:val="000000"/>
          <w:sz w:val="28"/>
        </w:rPr>
        <w:t>；公务接待费</w:t>
      </w:r>
      <w:r>
        <w:rPr>
          <w:rFonts w:hint="eastAsia" w:eastAsia="方正仿宋_GBK"/>
          <w:color w:val="000000"/>
          <w:sz w:val="28"/>
          <w:lang w:eastAsia="zh-CN"/>
        </w:rPr>
        <w:t>0.61</w:t>
      </w:r>
      <w:r>
        <w:rPr>
          <w:rFonts w:eastAsia="方正仿宋_GBK"/>
          <w:color w:val="000000"/>
          <w:sz w:val="28"/>
        </w:rPr>
        <w:t>万元</w:t>
      </w:r>
      <w:r>
        <w:rPr>
          <w:rFonts w:hint="eastAsia" w:eastAsia="方正仿宋_GBK"/>
          <w:color w:val="000000"/>
          <w:sz w:val="28"/>
          <w:lang w:eastAsia="zh-CN"/>
        </w:rPr>
        <w:t>，</w:t>
      </w:r>
      <w:r>
        <w:rPr>
          <w:rFonts w:eastAsia="方正仿宋_GBK"/>
          <w:color w:val="000000"/>
          <w:sz w:val="28"/>
        </w:rPr>
        <w:t>与202</w:t>
      </w:r>
      <w:r>
        <w:rPr>
          <w:rFonts w:hint="eastAsia" w:eastAsia="方正仿宋_GBK"/>
          <w:color w:val="000000"/>
          <w:sz w:val="28"/>
          <w:lang w:eastAsia="zh-CN"/>
        </w:rPr>
        <w:t>3</w:t>
      </w:r>
      <w:r>
        <w:rPr>
          <w:rFonts w:eastAsia="方正仿宋_GBK"/>
          <w:color w:val="000000"/>
          <w:sz w:val="28"/>
        </w:rPr>
        <w:t>年相比减少</w:t>
      </w:r>
      <w:r>
        <w:rPr>
          <w:rFonts w:hint="eastAsia" w:eastAsia="方正仿宋_GBK"/>
          <w:color w:val="000000"/>
          <w:sz w:val="28"/>
          <w:lang w:eastAsia="zh-CN"/>
        </w:rPr>
        <w:t>0.03</w:t>
      </w:r>
      <w:r>
        <w:rPr>
          <w:rFonts w:eastAsia="方正仿宋_GBK"/>
          <w:color w:val="000000"/>
          <w:sz w:val="28"/>
        </w:rPr>
        <w:t>万元，减少的主要原因是：</w:t>
      </w:r>
      <w:r>
        <w:rPr>
          <w:rFonts w:hint="eastAsia" w:eastAsia="方正仿宋_GBK"/>
          <w:color w:val="000000"/>
          <w:sz w:val="28"/>
          <w:lang w:eastAsia="zh-CN"/>
        </w:rPr>
        <w:t>预算人员调整。</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pStyle w:val="21"/>
      </w:pPr>
      <w:r>
        <w:t>部门整体绩效目标</w:t>
      </w:r>
    </w:p>
    <w:p>
      <w:pPr>
        <w:pStyle w:val="21"/>
      </w:pPr>
      <w:r>
        <w:t>一、总体绩效目标</w:t>
      </w:r>
    </w:p>
    <w:p>
      <w:pPr>
        <w:pStyle w:val="21"/>
      </w:pPr>
      <w:r>
        <w:t>区医保局在区委、区政府的正确领导下，坚持以习近平新时代中国特色社会主义思想为指导，围绕“加快建成覆盖全民、权责清晰、保障适度、可持续的多层次医疗保障体系”目标，全面夯实党建基础，全面落实待遇保障，不断提升经办服务，持续加强基金监管，为推动全区实现高质量发展提供可靠的医疗保障支撑。</w:t>
      </w:r>
    </w:p>
    <w:p>
      <w:pPr>
        <w:pStyle w:val="21"/>
      </w:pPr>
      <w:r>
        <w:t>二、分项绩效</w:t>
      </w:r>
    </w:p>
    <w:p>
      <w:pPr>
        <w:pStyle w:val="21"/>
      </w:pPr>
      <w:r>
        <w:t>（一）夯实基层党建再上“新”台阶。一是深入开展主题教育活动，开展集中学习，加强党员教育，持之以恒学懂弄通做好，自觉用以武装头脑、指导实践、推动工作。二是巩固拓展主题教育成果，持续整治医疗保障领域群众身边“微腐败”问题。三是坚持正作风纠“四风”，扎实开展警示教育，织紧织密制度笼子，牢牢守住廉政底线。四是扎实推进系统行风建设，建立健全行风建设专项评价长效机制，全面实施“好差评”制度。五是强化内部管理，规范组织建设，严格落实组织生活、党内法规制度和“三会一课”制度要求，增强队伍的凝聚力、战斗力和执行力。</w:t>
      </w:r>
    </w:p>
    <w:p>
      <w:pPr>
        <w:pStyle w:val="21"/>
      </w:pPr>
      <w:r>
        <w:t>（二）医保待遇落实紧盯“新”政策。一是强化政策宣传，持续组织“医保政策惠民便民”宣传活动，组织开展“六进”宣传，提升宣传效果；二是全面推进异地就医直接结算，本着应开尽开的原则，逐步扩大异地就医直接结算范围，及时预付辖区内定点医药机构异地就医直接结算费用，减轻定点医药机构负担；三是稳步推进各项改革措施，持续推进DIP支付改革，加快推进门诊统筹共济改革，不断提高药品及耗材集中带量采购范围，确保改革效果惠及民生，减轻群众负担。</w:t>
      </w:r>
    </w:p>
    <w:p>
      <w:pPr>
        <w:pStyle w:val="21"/>
      </w:pPr>
      <w:r>
        <w:t>（三）加强行风建设树立“新”风貌。一是进一步规范医保大厅设置，不断提升服务能力，以《医保大厅设置与服务规范》为准则，积极推进“数字+医保”，让数据多跑路、群众少跑腿，优化服务流程，提升服务效能；二是加强制度约束能力，合理运用考核奖惩，把制度学习和执行情况、服务能力建设情况作为年终考核和绩效工资发放的一项重要依据，列入每季度考核范围，并依照《绩效工作管理办法》严格奖惩；三是加大医保政策宣传，持续组织“医保政策惠民便民”宣传活动，组织开展进机关、进企业、进乡村、进社区、进医院、进学校的“六进”宣传，提升宣传效果，提高政策知晓度。</w:t>
      </w:r>
    </w:p>
    <w:p>
      <w:pPr>
        <w:pStyle w:val="21"/>
        <w:rPr>
          <w:rFonts w:hint="eastAsia" w:eastAsia="方正仿宋_GBK"/>
          <w:lang w:eastAsia="zh-CN"/>
        </w:rPr>
      </w:pPr>
      <w:r>
        <w:t>（四）基金监管打造“新”态势。一是充分应用医保智能监控系统，加强大数据应用，实现基金监管从人工抽单审核向大数据全方位、全流程、全环节智能监控转变；二是监管对象全覆盖。以</w:t>
      </w:r>
      <w:r>
        <w:rPr>
          <w:rFonts w:hint="eastAsia"/>
          <w:lang w:eastAsia="zh-CN"/>
        </w:rPr>
        <w:t>“双随机、一公开”</w:t>
      </w:r>
      <w:r>
        <w:t>日常检查、病历月审为手段，结合第三方机构，对全区所有定点医药机构检查实现100%全覆盖；三是开展打击欺诈骗保专项行动，定期召开基金监管联席会议，形成多部门共同监管合力，形成齐抓共管良好局面；四是做好疑点数据核查，对国家、省、市移交的疑点数据进行第一时间介入核查，以事实证据资料为依据，确保所有疑点数据查处到位、处置到位；五是对欺诈骗保行为实行“零”容忍，发现一起查处一起，绝不姑息，始终保持基金监管高压态势，守好群众的“救命钱”</w:t>
      </w:r>
      <w:r>
        <w:rPr>
          <w:rFonts w:hint="eastAsia"/>
          <w:lang w:eastAsia="zh-CN"/>
        </w:rPr>
        <w:t>。</w:t>
      </w:r>
    </w:p>
    <w:p>
      <w:pPr>
        <w:pStyle w:val="21"/>
      </w:pPr>
      <w:r>
        <w:t>三、工作保障措施</w:t>
      </w:r>
    </w:p>
    <w:p>
      <w:pPr>
        <w:pStyle w:val="21"/>
      </w:pPr>
      <w:r>
        <w:t>区医保局在区委、区政府的正确领导下，始终以习近平新时代中国特色社会主义思想为指导，坚持“以人民为中心”发展理念，紧紧围绕中央和省市区各项决策部署，团结一致、</w:t>
      </w:r>
      <w:r>
        <w:rPr>
          <w:rFonts w:hint="eastAsia"/>
        </w:rPr>
        <w:t>勠力同心</w:t>
      </w:r>
      <w:r>
        <w:t>、改革创新、尽职尽责，完成各项工作任务。</w:t>
      </w:r>
    </w:p>
    <w:p>
      <w:pPr>
        <w:pStyle w:val="21"/>
      </w:pPr>
    </w:p>
    <w:p>
      <w:pPr>
        <w:pStyle w:val="21"/>
      </w:pPr>
    </w:p>
    <w:p>
      <w:pPr>
        <w:pStyle w:val="22"/>
      </w:pPr>
      <w:r>
        <w:t>分项绩效目标</w:t>
      </w:r>
    </w:p>
    <w:p>
      <w:pPr>
        <w:pStyle w:val="22"/>
      </w:pPr>
    </w:p>
    <w:p>
      <w:pPr>
        <w:pStyle w:val="22"/>
      </w:pPr>
      <w:r>
        <w:t>一、保障城乡居民基本医疗权益。</w:t>
      </w:r>
    </w:p>
    <w:p>
      <w:pPr>
        <w:pStyle w:val="22"/>
      </w:pPr>
      <w:r>
        <w:t>绩效目标：巩固全区城乡居民基本医疗保险参保人数。</w:t>
      </w:r>
    </w:p>
    <w:p>
      <w:pPr>
        <w:pStyle w:val="22"/>
      </w:pPr>
      <w:r>
        <w:t>绩效指标：全区参保人数34万人以上。参保率为95%。</w:t>
      </w:r>
    </w:p>
    <w:p>
      <w:pPr>
        <w:pStyle w:val="22"/>
      </w:pPr>
      <w:r>
        <w:t>二、保障城乡困难群众基本医疗权益。</w:t>
      </w:r>
    </w:p>
    <w:p>
      <w:pPr>
        <w:pStyle w:val="22"/>
      </w:pPr>
      <w:r>
        <w:t>绩效目标：对特困人员、低保对象患病住院实施医疗救助。加强医疗救助与基本医疗保险、大病保险的有效衔接。</w:t>
      </w:r>
    </w:p>
    <w:p>
      <w:pPr>
        <w:pStyle w:val="22"/>
      </w:pPr>
      <w:r>
        <w:t>绩效指标：特困人员、低保对象在年度救助限额内政策范围内的住院救助比例达到70%。</w:t>
      </w:r>
    </w:p>
    <w:p>
      <w:pPr>
        <w:pStyle w:val="22"/>
      </w:pPr>
      <w:r>
        <w:t>三、保障医疗保险基金充足</w:t>
      </w:r>
    </w:p>
    <w:p>
      <w:pPr>
        <w:pStyle w:val="22"/>
      </w:pPr>
      <w:r>
        <w:t>绩效目标：财政补助资金及时、百分百拨付到位，保障全区城乡居民参保患者及时享受医疗待遇。</w:t>
      </w:r>
    </w:p>
    <w:p>
      <w:pPr>
        <w:pStyle w:val="22"/>
      </w:pPr>
      <w:r>
        <w:t>绩效指标：全区城乡居民基本医疗保险预算调整后安排共计6千万元以上。人均补助为610元/人。</w:t>
      </w:r>
    </w:p>
    <w:p>
      <w:pPr>
        <w:pStyle w:val="22"/>
      </w:pPr>
      <w:r>
        <w:t>四、医疗保障综合业务</w:t>
      </w:r>
    </w:p>
    <w:p>
      <w:pPr>
        <w:pStyle w:val="22"/>
      </w:pPr>
      <w:r>
        <w:t>绩效目标：深化基金监管制度体系改革；做好药品耗材集中带量采购;“两病”用药有力推进;不断探索监管方式，完善监管手段，推动定点医药机构的诊疗服务行为规范；加强门诊统筹制度改革；保障机关和经办服务场所正常运转，增强医疗保障事业高质量发展能力。</w:t>
      </w:r>
    </w:p>
    <w:p>
      <w:pPr>
        <w:pStyle w:val="22"/>
      </w:pPr>
      <w:r>
        <w:t>绩效指标：按照区委区政府工作部署，按时保质保量完成各项工作任务，医疗保障服务对象满意度稳步提升。</w:t>
      </w:r>
    </w:p>
    <w:p>
      <w:pPr>
        <w:pStyle w:val="23"/>
      </w:pPr>
      <w:r>
        <w:t>工作保障措施</w:t>
      </w:r>
    </w:p>
    <w:p>
      <w:pPr>
        <w:pStyle w:val="23"/>
      </w:pPr>
    </w:p>
    <w:p>
      <w:pPr>
        <w:pStyle w:val="23"/>
      </w:pPr>
      <w:r>
        <w:t>1、完善制度建设。</w:t>
      </w:r>
    </w:p>
    <w:p>
      <w:pPr>
        <w:pStyle w:val="23"/>
      </w:pPr>
      <w:r>
        <w:t>制订完善预算绩效管理制度、资金管理办法、工作保障制度等，为全年预算绩效目标的实现奠定制度基础。将事前评估、目标管理、运行监控、绩效评价、结果应用等各项改革措施,有效融入预算管理的全过程,建立健全医疗保障领域预算绩效管理制度体系。成立由局主要领导同志任组长的预算绩效工作领导小组,建立统筹调、分工协作,密切配合、合理推进的工作机。围绕年度总体效目标和分项绩效目标，细化工作流程,保证总体绩效目标圆满实现。</w:t>
      </w:r>
    </w:p>
    <w:p>
      <w:pPr>
        <w:pStyle w:val="23"/>
      </w:pPr>
      <w:r>
        <w:t>2、加强支出管理。</w:t>
      </w:r>
    </w:p>
    <w:p>
      <w:pPr>
        <w:pStyle w:val="23"/>
      </w:pPr>
      <w:r>
        <w:t>围绕年度重点工作,进一步优化支出结构,编细编实预算,按规定及时下达资金,确保支出进度达标,积极开预算资金使用绩效运行监控,发现问题及时采取措施，确保效目标如期保质实现。</w:t>
      </w:r>
    </w:p>
    <w:p>
      <w:pPr>
        <w:pStyle w:val="23"/>
      </w:pPr>
      <w:r>
        <w:t>3、加强绩效运行监控。</w:t>
      </w:r>
    </w:p>
    <w:p>
      <w:pPr>
        <w:pStyle w:val="23"/>
      </w:pPr>
      <w:r>
        <w:t>按要求开展绩效运行监控，发现问题及时采取措施，确保绩效目标如期保质实现。</w:t>
      </w:r>
    </w:p>
    <w:p>
      <w:pPr>
        <w:pStyle w:val="23"/>
      </w:pPr>
      <w:r>
        <w:t>4、做好绩效自评。</w:t>
      </w:r>
    </w:p>
    <w:p>
      <w:pPr>
        <w:pStyle w:val="23"/>
      </w:pPr>
      <w:r>
        <w:t>按财政要求开展上年度部门算绩效自评和重点评价工作,对评价中发现的问题及时整改,调整优化支出结构,提高财政资金使用效益。</w:t>
      </w:r>
    </w:p>
    <w:p>
      <w:pPr>
        <w:pStyle w:val="23"/>
      </w:pPr>
      <w:r>
        <w:t>5、规范财务资产管理。</w:t>
      </w:r>
    </w:p>
    <w:p>
      <w:pPr>
        <w:pStyle w:val="23"/>
      </w:pPr>
      <w:r>
        <w:t>完善财务管理制度，严格审批程序。加强固定资产登记、使用和报废处置管理，做到支出合理、物尽其用。</w:t>
      </w:r>
    </w:p>
    <w:p>
      <w:pPr>
        <w:pStyle w:val="23"/>
      </w:pPr>
      <w:r>
        <w:t>6、加强内部监督。</w:t>
      </w:r>
    </w:p>
    <w:p>
      <w:pPr>
        <w:pStyle w:val="23"/>
      </w:pPr>
      <w:r>
        <w:t>加强内部监督制度建设,对绩效运行情况、重大支出等事项的决策和执行进行督导,对会计资料进行内部审计,配合做好审计、财政监督等外部监督,确保财政资金安全有效。</w:t>
      </w:r>
    </w:p>
    <w:p>
      <w:pPr>
        <w:pStyle w:val="23"/>
      </w:pPr>
      <w:r>
        <w:t>7、加强宣传培训调研。</w:t>
      </w:r>
    </w:p>
    <w:p>
      <w:pPr>
        <w:pStyle w:val="23"/>
        <w:sectPr>
          <w:pgSz w:w="16840" w:h="11900" w:orient="landscape"/>
          <w:pgMar w:top="1361" w:right="1020" w:bottom="1361" w:left="1020" w:header="720" w:footer="720" w:gutter="0"/>
          <w:cols w:space="720" w:num="1"/>
        </w:sectPr>
      </w:pPr>
      <w:r>
        <w:t>加强系统内人员培训,提高职工业务素质；加强调研,提出优化财政资金配置、提高资金使用效益的意见;加大宣传力度,强化预算绩效管理意识,促进预算绩效水平进一步提升。</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黑体" w:hAnsi="黑体" w:eastAsia="黑体" w:cs="黑体"/>
          <w:color w:val="000000"/>
          <w:sz w:val="32"/>
          <w:lang w:eastAsia="zh-CN"/>
        </w:rPr>
      </w:pPr>
    </w:p>
    <w:p>
      <w:pPr>
        <w:ind w:firstLine="560"/>
      </w:pPr>
      <w:r>
        <w:rPr>
          <w:rFonts w:hint="eastAsia" w:ascii="方正仿宋_GBK" w:hAnsi="方正仿宋_GBK" w:eastAsia="方正仿宋_GBK" w:cs="方正仿宋_GBK"/>
          <w:color w:val="000000"/>
          <w:sz w:val="28"/>
          <w:lang w:eastAsia="zh-CN"/>
        </w:rPr>
        <w:t>1、2</w:t>
      </w:r>
      <w:r>
        <w:rPr>
          <w:rFonts w:ascii="方正仿宋_GBK" w:hAnsi="方正仿宋_GBK" w:eastAsia="方正仿宋_GBK" w:cs="方正仿宋_GBK"/>
          <w:color w:val="000000"/>
          <w:sz w:val="28"/>
        </w:rPr>
        <w:t>024年中央财政医疗服务与保障能力提升补助资金 保财社【2023】111号绩效目标表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13062124P00X0C810031G</w:t>
            </w:r>
          </w:p>
        </w:tc>
        <w:tc>
          <w:tcPr>
            <w:tcW w:w="2835" w:type="dxa"/>
            <w:vAlign w:val="center"/>
          </w:tcPr>
          <w:p>
            <w:pPr>
              <w:pStyle w:val="10"/>
            </w:pPr>
            <w:r>
              <w:t>项目名称</w:t>
            </w:r>
          </w:p>
        </w:tc>
        <w:tc>
          <w:tcPr>
            <w:tcW w:w="6094" w:type="dxa"/>
            <w:gridSpan w:val="3"/>
            <w:vAlign w:val="center"/>
          </w:tcPr>
          <w:p>
            <w:pPr>
              <w:pStyle w:val="12"/>
            </w:pPr>
            <w:r>
              <w:t>2024年中央财政医疗服务与保障能力提升补助资金 保财社【2023】111号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w:t>
            </w:r>
          </w:p>
        </w:tc>
        <w:tc>
          <w:tcPr>
            <w:tcW w:w="2835" w:type="dxa"/>
            <w:vAlign w:val="center"/>
          </w:tcPr>
          <w:p>
            <w:pPr>
              <w:pStyle w:val="10"/>
            </w:pPr>
            <w:r>
              <w:t>其中：财政    资金</w:t>
            </w:r>
          </w:p>
        </w:tc>
        <w:tc>
          <w:tcPr>
            <w:tcW w:w="2551" w:type="dxa"/>
            <w:vAlign w:val="center"/>
          </w:tcPr>
          <w:p>
            <w:pPr>
              <w:pStyle w:val="12"/>
            </w:pPr>
            <w:r>
              <w:t>29.00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医疗服务与保障能力能力提升补助资金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5.00</w:t>
            </w:r>
          </w:p>
        </w:tc>
        <w:tc>
          <w:tcPr>
            <w:tcW w:w="2551" w:type="dxa"/>
            <w:vAlign w:val="center"/>
          </w:tcPr>
          <w:p>
            <w:pPr>
              <w:pStyle w:val="13"/>
            </w:pPr>
            <w:r>
              <w:t>10.00</w:t>
            </w:r>
          </w:p>
        </w:tc>
        <w:tc>
          <w:tcPr>
            <w:tcW w:w="3543" w:type="dxa"/>
            <w:gridSpan w:val="2"/>
            <w:vAlign w:val="center"/>
          </w:tcPr>
          <w:p>
            <w:pPr>
              <w:pStyle w:val="13"/>
            </w:pPr>
            <w:r>
              <w:t>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1.国家统一医保信息平台正常运行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召开会议次数</w:t>
            </w:r>
          </w:p>
        </w:tc>
        <w:tc>
          <w:tcPr>
            <w:tcW w:w="5386" w:type="dxa"/>
            <w:vAlign w:val="center"/>
          </w:tcPr>
          <w:p>
            <w:pPr>
              <w:pStyle w:val="12"/>
            </w:pPr>
            <w:r>
              <w:t>召开医保工作区级新闻发布会、政策吹风会次数</w:t>
            </w:r>
          </w:p>
        </w:tc>
        <w:tc>
          <w:tcPr>
            <w:tcW w:w="2268" w:type="dxa"/>
            <w:vAlign w:val="center"/>
          </w:tcPr>
          <w:p>
            <w:pPr>
              <w:pStyle w:val="12"/>
            </w:pPr>
            <w:r>
              <w:t>≥1次</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召开会议次数</w:t>
            </w:r>
          </w:p>
        </w:tc>
        <w:tc>
          <w:tcPr>
            <w:tcW w:w="5386" w:type="dxa"/>
            <w:vAlign w:val="center"/>
          </w:tcPr>
          <w:p>
            <w:pPr>
              <w:pStyle w:val="12"/>
            </w:pPr>
            <w:r>
              <w:t>召开医保工作政府信息公开区级工作会议或培训次数</w:t>
            </w:r>
          </w:p>
        </w:tc>
        <w:tc>
          <w:tcPr>
            <w:tcW w:w="2268" w:type="dxa"/>
            <w:vAlign w:val="center"/>
          </w:tcPr>
          <w:p>
            <w:pPr>
              <w:pStyle w:val="12"/>
            </w:pPr>
            <w:r>
              <w:t>≥1次</w:t>
            </w:r>
          </w:p>
        </w:tc>
        <w:tc>
          <w:tcPr>
            <w:tcW w:w="1276"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医保信息系统正常运行率</w:t>
            </w:r>
          </w:p>
        </w:tc>
        <w:tc>
          <w:tcPr>
            <w:tcW w:w="5386" w:type="dxa"/>
            <w:vAlign w:val="center"/>
          </w:tcPr>
          <w:p>
            <w:pPr>
              <w:pStyle w:val="12"/>
            </w:pPr>
            <w:r>
              <w:t>医保信息系统正常运行率</w:t>
            </w:r>
          </w:p>
        </w:tc>
        <w:tc>
          <w:tcPr>
            <w:tcW w:w="2268" w:type="dxa"/>
            <w:vAlign w:val="center"/>
          </w:tcPr>
          <w:p>
            <w:pPr>
              <w:pStyle w:val="12"/>
            </w:pPr>
            <w:r>
              <w:t>≥90%</w:t>
            </w:r>
          </w:p>
        </w:tc>
        <w:tc>
          <w:tcPr>
            <w:tcW w:w="1276" w:type="dxa"/>
            <w:vAlign w:val="center"/>
          </w:tcPr>
          <w:p>
            <w:pPr>
              <w:pStyle w:val="12"/>
            </w:pPr>
            <w:r>
              <w:t>实际运行情况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重大安全事件响应时间</w:t>
            </w:r>
          </w:p>
        </w:tc>
        <w:tc>
          <w:tcPr>
            <w:tcW w:w="5386" w:type="dxa"/>
            <w:vAlign w:val="center"/>
          </w:tcPr>
          <w:p>
            <w:pPr>
              <w:pStyle w:val="12"/>
            </w:pPr>
            <w:r>
              <w:t>医保信息系统重大安全事件响应时间</w:t>
            </w:r>
          </w:p>
        </w:tc>
        <w:tc>
          <w:tcPr>
            <w:tcW w:w="2268" w:type="dxa"/>
            <w:vAlign w:val="center"/>
          </w:tcPr>
          <w:p>
            <w:pPr>
              <w:pStyle w:val="12"/>
            </w:pPr>
            <w:r>
              <w:t>≤60分钟</w:t>
            </w:r>
          </w:p>
        </w:tc>
        <w:tc>
          <w:tcPr>
            <w:tcW w:w="1276" w:type="dxa"/>
            <w:vAlign w:val="center"/>
          </w:tcPr>
          <w:p>
            <w:pPr>
              <w:pStyle w:val="12"/>
            </w:pPr>
            <w:r>
              <w:t>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5386" w:type="dxa"/>
            <w:vAlign w:val="center"/>
          </w:tcPr>
          <w:p>
            <w:pPr>
              <w:pStyle w:val="12"/>
            </w:pPr>
            <w:r>
              <w:t>定点医药机构监督检查覆盖率</w:t>
            </w:r>
          </w:p>
        </w:tc>
        <w:tc>
          <w:tcPr>
            <w:tcW w:w="2268" w:type="dxa"/>
            <w:vAlign w:val="center"/>
          </w:tcPr>
          <w:p>
            <w:pPr>
              <w:pStyle w:val="12"/>
            </w:pPr>
            <w:r>
              <w:t>≥90%</w:t>
            </w:r>
          </w:p>
        </w:tc>
        <w:tc>
          <w:tcPr>
            <w:tcW w:w="1276" w:type="dxa"/>
            <w:vAlign w:val="center"/>
          </w:tcPr>
          <w:p>
            <w:pPr>
              <w:pStyle w:val="12"/>
            </w:pPr>
            <w:r>
              <w:t>定点医药机构覆盖率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5386" w:type="dxa"/>
            <w:vAlign w:val="center"/>
          </w:tcPr>
          <w:p>
            <w:pPr>
              <w:pStyle w:val="12"/>
            </w:pPr>
            <w:r>
              <w:t>启动DPG/DIP实际付费工作</w:t>
            </w:r>
          </w:p>
        </w:tc>
        <w:tc>
          <w:tcPr>
            <w:tcW w:w="2268" w:type="dxa"/>
            <w:vAlign w:val="center"/>
          </w:tcPr>
          <w:p>
            <w:pPr>
              <w:pStyle w:val="12"/>
            </w:pPr>
            <w:r>
              <w:t>不晚于12月底</w:t>
            </w:r>
          </w:p>
        </w:tc>
        <w:tc>
          <w:tcPr>
            <w:tcW w:w="1276" w:type="dxa"/>
            <w:vAlign w:val="center"/>
          </w:tcPr>
          <w:p>
            <w:pPr>
              <w:pStyle w:val="12"/>
            </w:pPr>
            <w:r>
              <w:t>实际运行时间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项目平均成本</w:t>
            </w:r>
          </w:p>
        </w:tc>
        <w:tc>
          <w:tcPr>
            <w:tcW w:w="5386" w:type="dxa"/>
            <w:vAlign w:val="center"/>
          </w:tcPr>
          <w:p>
            <w:pPr>
              <w:pStyle w:val="12"/>
            </w:pPr>
            <w:r>
              <w:t>单个项目平均成本</w:t>
            </w:r>
          </w:p>
        </w:tc>
        <w:tc>
          <w:tcPr>
            <w:tcW w:w="2268" w:type="dxa"/>
            <w:vAlign w:val="center"/>
          </w:tcPr>
          <w:p>
            <w:pPr>
              <w:pStyle w:val="12"/>
            </w:pPr>
            <w:r>
              <w:t>≥1万元</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参保群众政策知晓率</w:t>
            </w:r>
          </w:p>
        </w:tc>
        <w:tc>
          <w:tcPr>
            <w:tcW w:w="5386" w:type="dxa"/>
            <w:vAlign w:val="center"/>
          </w:tcPr>
          <w:p>
            <w:pPr>
              <w:pStyle w:val="12"/>
            </w:pPr>
            <w:r>
              <w:t>参保群众政策知晓率</w:t>
            </w:r>
          </w:p>
        </w:tc>
        <w:tc>
          <w:tcPr>
            <w:tcW w:w="2268" w:type="dxa"/>
            <w:vAlign w:val="center"/>
          </w:tcPr>
          <w:p>
            <w:pPr>
              <w:pStyle w:val="12"/>
            </w:pPr>
            <w:r>
              <w:t>≥90%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5386" w:type="dxa"/>
            <w:vAlign w:val="center"/>
          </w:tcPr>
          <w:p>
            <w:pPr>
              <w:pStyle w:val="12"/>
            </w:pPr>
            <w:r>
              <w:t>参保人员对医保服务的满意度</w:t>
            </w:r>
          </w:p>
        </w:tc>
        <w:tc>
          <w:tcPr>
            <w:tcW w:w="2268" w:type="dxa"/>
            <w:vAlign w:val="center"/>
          </w:tcPr>
          <w:p>
            <w:pPr>
              <w:pStyle w:val="12"/>
            </w:pPr>
            <w:r>
              <w:t>≥85%</w:t>
            </w:r>
          </w:p>
        </w:tc>
        <w:tc>
          <w:tcPr>
            <w:tcW w:w="1276" w:type="dxa"/>
            <w:vAlign w:val="center"/>
          </w:tcPr>
          <w:p>
            <w:pPr>
              <w:pStyle w:val="12"/>
            </w:pPr>
            <w:r>
              <w:t xml:space="preserve"> 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2、提</w:t>
      </w:r>
      <w:r>
        <w:rPr>
          <w:rFonts w:ascii="方正仿宋_GBK" w:hAnsi="方正仿宋_GBK" w:eastAsia="方正仿宋_GBK" w:cs="方正仿宋_GBK"/>
          <w:color w:val="000000"/>
          <w:sz w:val="28"/>
        </w:rPr>
        <w:t>前下达2024年市级医疗救助补助资金（保财社【2023】138号）绩效目标表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13062124P00E8LT10017M</w:t>
            </w:r>
          </w:p>
        </w:tc>
        <w:tc>
          <w:tcPr>
            <w:tcW w:w="2835" w:type="dxa"/>
            <w:vAlign w:val="center"/>
          </w:tcPr>
          <w:p>
            <w:pPr>
              <w:pStyle w:val="10"/>
            </w:pPr>
            <w:r>
              <w:t>项目名称</w:t>
            </w:r>
          </w:p>
        </w:tc>
        <w:tc>
          <w:tcPr>
            <w:tcW w:w="6094" w:type="dxa"/>
            <w:gridSpan w:val="3"/>
            <w:vAlign w:val="center"/>
          </w:tcPr>
          <w:p>
            <w:pPr>
              <w:pStyle w:val="12"/>
            </w:pPr>
            <w:r>
              <w:t>提前下达2024年市级医疗救助补助资金（保财社【2023】138号）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121.00</w:t>
            </w:r>
          </w:p>
        </w:tc>
        <w:tc>
          <w:tcPr>
            <w:tcW w:w="2835" w:type="dxa"/>
            <w:vAlign w:val="center"/>
          </w:tcPr>
          <w:p>
            <w:pPr>
              <w:pStyle w:val="10"/>
            </w:pPr>
            <w:r>
              <w:t>其中：财政    资金</w:t>
            </w:r>
          </w:p>
        </w:tc>
        <w:tc>
          <w:tcPr>
            <w:tcW w:w="2551" w:type="dxa"/>
            <w:vAlign w:val="center"/>
          </w:tcPr>
          <w:p>
            <w:pPr>
              <w:pStyle w:val="12"/>
            </w:pPr>
            <w:r>
              <w:t>121.00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对困难群众的医疗救助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50.00</w:t>
            </w:r>
          </w:p>
        </w:tc>
        <w:tc>
          <w:tcPr>
            <w:tcW w:w="3543" w:type="dxa"/>
            <w:gridSpan w:val="2"/>
            <w:vAlign w:val="center"/>
          </w:tcPr>
          <w:p>
            <w:pPr>
              <w:pStyle w:val="13"/>
            </w:pPr>
            <w:r>
              <w:t>121.00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1.及时对低收入人口进行医疗救助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门诊救助人数</w:t>
            </w:r>
          </w:p>
        </w:tc>
        <w:tc>
          <w:tcPr>
            <w:tcW w:w="5386" w:type="dxa"/>
            <w:vAlign w:val="center"/>
          </w:tcPr>
          <w:p>
            <w:pPr>
              <w:pStyle w:val="12"/>
            </w:pPr>
            <w:r>
              <w:t>2024年门诊医疗救助人次</w:t>
            </w:r>
          </w:p>
        </w:tc>
        <w:tc>
          <w:tcPr>
            <w:tcW w:w="2268" w:type="dxa"/>
            <w:vAlign w:val="center"/>
          </w:tcPr>
          <w:p>
            <w:pPr>
              <w:pStyle w:val="12"/>
            </w:pPr>
            <w:r>
              <w:t>≥36418人次</w:t>
            </w:r>
          </w:p>
        </w:tc>
        <w:tc>
          <w:tcPr>
            <w:tcW w:w="1276" w:type="dxa"/>
            <w:vAlign w:val="center"/>
          </w:tcPr>
          <w:p>
            <w:pPr>
              <w:pStyle w:val="12"/>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住院救助人次数</w:t>
            </w:r>
          </w:p>
          <w:p>
            <w:pPr>
              <w:pStyle w:val="12"/>
            </w:pPr>
          </w:p>
        </w:tc>
        <w:tc>
          <w:tcPr>
            <w:tcW w:w="5386" w:type="dxa"/>
            <w:vAlign w:val="center"/>
          </w:tcPr>
          <w:p>
            <w:pPr>
              <w:pStyle w:val="12"/>
            </w:pPr>
            <w:r>
              <w:t>2024年住院医疗救助人次</w:t>
            </w:r>
          </w:p>
          <w:p>
            <w:pPr>
              <w:pStyle w:val="12"/>
            </w:pPr>
          </w:p>
        </w:tc>
        <w:tc>
          <w:tcPr>
            <w:tcW w:w="2268" w:type="dxa"/>
            <w:vAlign w:val="center"/>
          </w:tcPr>
          <w:p>
            <w:pPr>
              <w:pStyle w:val="12"/>
            </w:pPr>
            <w:r>
              <w:t>≥2884人次</w:t>
            </w:r>
          </w:p>
        </w:tc>
        <w:tc>
          <w:tcPr>
            <w:tcW w:w="1276" w:type="dxa"/>
            <w:vAlign w:val="center"/>
          </w:tcPr>
          <w:p>
            <w:pPr>
              <w:pStyle w:val="12"/>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资助参保人次数</w:t>
            </w:r>
          </w:p>
        </w:tc>
        <w:tc>
          <w:tcPr>
            <w:tcW w:w="5386" w:type="dxa"/>
            <w:vAlign w:val="center"/>
          </w:tcPr>
          <w:p>
            <w:pPr>
              <w:pStyle w:val="12"/>
            </w:pPr>
            <w:r>
              <w:t>2024年资助参保人数</w:t>
            </w:r>
          </w:p>
        </w:tc>
        <w:tc>
          <w:tcPr>
            <w:tcW w:w="2268" w:type="dxa"/>
            <w:vAlign w:val="center"/>
          </w:tcPr>
          <w:p>
            <w:pPr>
              <w:pStyle w:val="12"/>
            </w:pPr>
            <w:r>
              <w:t>≥7119人</w:t>
            </w:r>
          </w:p>
        </w:tc>
        <w:tc>
          <w:tcPr>
            <w:tcW w:w="1276" w:type="dxa"/>
            <w:vAlign w:val="center"/>
          </w:tcPr>
          <w:p>
            <w:pPr>
              <w:pStyle w:val="12"/>
            </w:pPr>
            <w:r>
              <w:t>上年度救助人次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门诊医疗费用救助比例</w:t>
            </w:r>
          </w:p>
        </w:tc>
        <w:tc>
          <w:tcPr>
            <w:tcW w:w="5386" w:type="dxa"/>
            <w:vAlign w:val="center"/>
          </w:tcPr>
          <w:p>
            <w:pPr>
              <w:pStyle w:val="12"/>
            </w:pPr>
            <w:r>
              <w:t>2024年门诊医疗费用医疗救助比例</w:t>
            </w:r>
          </w:p>
        </w:tc>
        <w:tc>
          <w:tcPr>
            <w:tcW w:w="2268" w:type="dxa"/>
            <w:vAlign w:val="center"/>
          </w:tcPr>
          <w:p>
            <w:pPr>
              <w:pStyle w:val="12"/>
            </w:pPr>
            <w:r>
              <w:t>≥67%</w:t>
            </w:r>
          </w:p>
        </w:tc>
        <w:tc>
          <w:tcPr>
            <w:tcW w:w="1276" w:type="dxa"/>
            <w:vAlign w:val="center"/>
          </w:tcPr>
          <w:p>
            <w:pPr>
              <w:pStyle w:val="12"/>
            </w:pPr>
            <w:r>
              <w:t>上年度救助比例，文件政策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住院医疗费用救助比例</w:t>
            </w:r>
          </w:p>
          <w:p>
            <w:pPr>
              <w:pStyle w:val="12"/>
            </w:pPr>
          </w:p>
        </w:tc>
        <w:tc>
          <w:tcPr>
            <w:tcW w:w="5386" w:type="dxa"/>
            <w:vAlign w:val="center"/>
          </w:tcPr>
          <w:p>
            <w:pPr>
              <w:pStyle w:val="12"/>
            </w:pPr>
            <w:r>
              <w:t>2024年住院医疗费用医疗救助比例</w:t>
            </w:r>
          </w:p>
        </w:tc>
        <w:tc>
          <w:tcPr>
            <w:tcW w:w="2268" w:type="dxa"/>
            <w:vAlign w:val="center"/>
          </w:tcPr>
          <w:p>
            <w:pPr>
              <w:pStyle w:val="12"/>
            </w:pPr>
            <w:r>
              <w:t>≥67%</w:t>
            </w:r>
          </w:p>
        </w:tc>
        <w:tc>
          <w:tcPr>
            <w:tcW w:w="1276" w:type="dxa"/>
            <w:vAlign w:val="center"/>
          </w:tcPr>
          <w:p>
            <w:pPr>
              <w:pStyle w:val="12"/>
            </w:pPr>
            <w:r>
              <w:t>上年度救助比例，文件政策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“一站式”即时结算覆盖地区</w:t>
            </w:r>
          </w:p>
        </w:tc>
        <w:tc>
          <w:tcPr>
            <w:tcW w:w="5386" w:type="dxa"/>
            <w:vAlign w:val="center"/>
          </w:tcPr>
          <w:p>
            <w:pPr>
              <w:pStyle w:val="12"/>
            </w:pPr>
            <w:r>
              <w:t>能够实现“一站式”即时结算的地区</w:t>
            </w:r>
          </w:p>
        </w:tc>
        <w:tc>
          <w:tcPr>
            <w:tcW w:w="2268" w:type="dxa"/>
            <w:vAlign w:val="center"/>
          </w:tcPr>
          <w:p>
            <w:pPr>
              <w:pStyle w:val="12"/>
            </w:pPr>
            <w:r>
              <w:t>不低于上年</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救助限额标准</w:t>
            </w:r>
          </w:p>
        </w:tc>
        <w:tc>
          <w:tcPr>
            <w:tcW w:w="2268" w:type="dxa"/>
            <w:vAlign w:val="center"/>
          </w:tcPr>
          <w:p>
            <w:pPr>
              <w:pStyle w:val="12"/>
            </w:pPr>
            <w:r>
              <w:t>≤10000元</w:t>
            </w:r>
          </w:p>
        </w:tc>
        <w:tc>
          <w:tcPr>
            <w:tcW w:w="127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医疗救助对象覆盖范围</w:t>
            </w:r>
          </w:p>
        </w:tc>
        <w:tc>
          <w:tcPr>
            <w:tcW w:w="5386" w:type="dxa"/>
            <w:vAlign w:val="center"/>
          </w:tcPr>
          <w:p>
            <w:pPr>
              <w:pStyle w:val="12"/>
            </w:pPr>
            <w:r>
              <w:t>医疗救助对象的范围</w:t>
            </w:r>
          </w:p>
        </w:tc>
        <w:tc>
          <w:tcPr>
            <w:tcW w:w="2268" w:type="dxa"/>
            <w:vAlign w:val="center"/>
          </w:tcPr>
          <w:p>
            <w:pPr>
              <w:pStyle w:val="12"/>
            </w:pPr>
            <w:r>
              <w:t>不低于上年</w:t>
            </w:r>
          </w:p>
        </w:tc>
        <w:tc>
          <w:tcPr>
            <w:tcW w:w="1276" w:type="dxa"/>
            <w:vAlign w:val="center"/>
          </w:tcPr>
          <w:p>
            <w:pPr>
              <w:pStyle w:val="12"/>
            </w:pPr>
            <w:r>
              <w:t>上一年度覆盖范围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困难群众看病就医方便程度</w:t>
            </w:r>
          </w:p>
        </w:tc>
        <w:tc>
          <w:tcPr>
            <w:tcW w:w="5386" w:type="dxa"/>
            <w:vAlign w:val="center"/>
          </w:tcPr>
          <w:p>
            <w:pPr>
              <w:pStyle w:val="12"/>
            </w:pPr>
            <w:r>
              <w:t>困难群众看病就医方便程度</w:t>
            </w:r>
          </w:p>
        </w:tc>
        <w:tc>
          <w:tcPr>
            <w:tcW w:w="2268" w:type="dxa"/>
            <w:vAlign w:val="center"/>
          </w:tcPr>
          <w:p>
            <w:pPr>
              <w:pStyle w:val="12"/>
            </w:pPr>
            <w:r>
              <w:t>明显提高</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困难群众医疗费用负担</w:t>
            </w:r>
          </w:p>
        </w:tc>
        <w:tc>
          <w:tcPr>
            <w:tcW w:w="5386" w:type="dxa"/>
            <w:vAlign w:val="center"/>
          </w:tcPr>
          <w:p>
            <w:pPr>
              <w:pStyle w:val="12"/>
            </w:pPr>
            <w:r>
              <w:t>困难群众就医的医疗费用负担</w:t>
            </w:r>
          </w:p>
        </w:tc>
        <w:tc>
          <w:tcPr>
            <w:tcW w:w="2268" w:type="dxa"/>
            <w:vAlign w:val="center"/>
          </w:tcPr>
          <w:p>
            <w:pPr>
              <w:pStyle w:val="12"/>
            </w:pPr>
            <w:r>
              <w:t>有效缓解</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对健全社会救助体系的影响</w:t>
            </w:r>
          </w:p>
        </w:tc>
        <w:tc>
          <w:tcPr>
            <w:tcW w:w="5386" w:type="dxa"/>
            <w:vAlign w:val="center"/>
          </w:tcPr>
          <w:p>
            <w:pPr>
              <w:pStyle w:val="12"/>
            </w:pPr>
            <w:r>
              <w:t>对健全社会救助体系的影响</w:t>
            </w:r>
          </w:p>
        </w:tc>
        <w:tc>
          <w:tcPr>
            <w:tcW w:w="2268" w:type="dxa"/>
            <w:vAlign w:val="center"/>
          </w:tcPr>
          <w:p>
            <w:pPr>
              <w:pStyle w:val="12"/>
            </w:pPr>
            <w:r>
              <w:t>成效明显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对健全医疗保障制度体系的作用</w:t>
            </w:r>
          </w:p>
        </w:tc>
        <w:tc>
          <w:tcPr>
            <w:tcW w:w="5386" w:type="dxa"/>
            <w:vAlign w:val="center"/>
          </w:tcPr>
          <w:p>
            <w:pPr>
              <w:pStyle w:val="12"/>
            </w:pPr>
            <w:r>
              <w:t>对健全医疗保障制度体系的作用</w:t>
            </w:r>
          </w:p>
        </w:tc>
        <w:tc>
          <w:tcPr>
            <w:tcW w:w="2268" w:type="dxa"/>
            <w:vAlign w:val="center"/>
          </w:tcPr>
          <w:p>
            <w:pPr>
              <w:pStyle w:val="12"/>
            </w:pPr>
            <w:r>
              <w:t>成效明显</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政策知晓率</w:t>
            </w:r>
          </w:p>
        </w:tc>
        <w:tc>
          <w:tcPr>
            <w:tcW w:w="5386" w:type="dxa"/>
            <w:vAlign w:val="center"/>
          </w:tcPr>
          <w:p>
            <w:pPr>
              <w:pStyle w:val="12"/>
            </w:pPr>
            <w:r>
              <w:t>困难群众对医疗救助政策的知晓率</w:t>
            </w:r>
          </w:p>
        </w:tc>
        <w:tc>
          <w:tcPr>
            <w:tcW w:w="2268" w:type="dxa"/>
            <w:vAlign w:val="center"/>
          </w:tcPr>
          <w:p>
            <w:pPr>
              <w:pStyle w:val="12"/>
            </w:pPr>
            <w:r>
              <w:t>≥90%</w:t>
            </w:r>
          </w:p>
        </w:tc>
        <w:tc>
          <w:tcPr>
            <w:tcW w:w="1276" w:type="dxa"/>
            <w:vAlign w:val="center"/>
          </w:tcPr>
          <w:p>
            <w:pPr>
              <w:pStyle w:val="12"/>
            </w:pPr>
            <w: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工作满意度</w:t>
            </w:r>
          </w:p>
        </w:tc>
        <w:tc>
          <w:tcPr>
            <w:tcW w:w="5386" w:type="dxa"/>
            <w:vAlign w:val="center"/>
          </w:tcPr>
          <w:p>
            <w:pPr>
              <w:pStyle w:val="12"/>
            </w:pPr>
            <w:r>
              <w:t>困难群众对医疗救助工作满意度</w:t>
            </w:r>
          </w:p>
        </w:tc>
        <w:tc>
          <w:tcPr>
            <w:tcW w:w="2268" w:type="dxa"/>
            <w:vAlign w:val="center"/>
          </w:tcPr>
          <w:p>
            <w:pPr>
              <w:pStyle w:val="12"/>
            </w:pPr>
            <w:r>
              <w:t>≥90%</w:t>
            </w:r>
          </w:p>
        </w:tc>
        <w:tc>
          <w:tcPr>
            <w:tcW w:w="1276" w:type="dxa"/>
            <w:vAlign w:val="center"/>
          </w:tcPr>
          <w:p>
            <w:pPr>
              <w:pStyle w:val="12"/>
            </w:pPr>
            <w:r>
              <w:t>群众满意度</w:t>
            </w:r>
          </w:p>
        </w:tc>
      </w:tr>
    </w:tbl>
    <w:p>
      <w:pPr>
        <w:spacing w:before="10" w:after="10" w:line="360" w:lineRule="auto"/>
        <w:ind w:firstLine="640"/>
        <w:outlineLvl w:val="2"/>
        <w:rPr>
          <w:rFonts w:hint="eastAsia" w:ascii="黑体" w:hAnsi="黑体" w:eastAsia="黑体" w:cs="黑体"/>
          <w:color w:val="000000"/>
          <w:sz w:val="32"/>
          <w:lang w:eastAsia="zh-CN"/>
        </w:rPr>
      </w:pPr>
      <w:bookmarkStart w:id="15" w:name="_Toc_3_3_0000000016"/>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1、办公室整修绩效目标表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13062124P00495310005H</w:t>
            </w:r>
          </w:p>
        </w:tc>
        <w:tc>
          <w:tcPr>
            <w:tcW w:w="2835" w:type="dxa"/>
            <w:vAlign w:val="center"/>
          </w:tcPr>
          <w:p>
            <w:pPr>
              <w:pStyle w:val="10"/>
            </w:pPr>
            <w:r>
              <w:t>项目名称</w:t>
            </w:r>
          </w:p>
        </w:tc>
        <w:tc>
          <w:tcPr>
            <w:tcW w:w="6094" w:type="dxa"/>
            <w:gridSpan w:val="3"/>
            <w:vAlign w:val="center"/>
          </w:tcPr>
          <w:p>
            <w:pPr>
              <w:pStyle w:val="12"/>
            </w:pPr>
            <w:r>
              <w:t>办公室整修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用于支付2021年医保局办公室整修费用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7.00</w:t>
            </w:r>
          </w:p>
        </w:tc>
        <w:tc>
          <w:tcPr>
            <w:tcW w:w="2551" w:type="dxa"/>
            <w:vAlign w:val="center"/>
          </w:tcPr>
          <w:p>
            <w:pPr>
              <w:pStyle w:val="13"/>
            </w:pPr>
            <w:r>
              <w:t>10.00</w:t>
            </w:r>
          </w:p>
        </w:tc>
        <w:tc>
          <w:tcPr>
            <w:tcW w:w="3543"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1.对工程款进行结算</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维修项目数</w:t>
            </w:r>
          </w:p>
        </w:tc>
        <w:tc>
          <w:tcPr>
            <w:tcW w:w="5386" w:type="dxa"/>
            <w:vAlign w:val="center"/>
          </w:tcPr>
          <w:p>
            <w:pPr>
              <w:pStyle w:val="12"/>
            </w:pPr>
            <w:r>
              <w:t>维修项目数量</w:t>
            </w:r>
          </w:p>
        </w:tc>
        <w:tc>
          <w:tcPr>
            <w:tcW w:w="2268" w:type="dxa"/>
            <w:vAlign w:val="center"/>
          </w:tcPr>
          <w:p>
            <w:pPr>
              <w:pStyle w:val="12"/>
            </w:pPr>
            <w:r>
              <w:t xml:space="preserve">≥5个 </w:t>
            </w:r>
          </w:p>
        </w:tc>
        <w:tc>
          <w:tcPr>
            <w:tcW w:w="1276" w:type="dxa"/>
            <w:vAlign w:val="center"/>
          </w:tcPr>
          <w:p>
            <w:pPr>
              <w:pStyle w:val="12"/>
            </w:pPr>
            <w:r>
              <w:t>具体工程量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≥90%</w:t>
            </w:r>
          </w:p>
        </w:tc>
        <w:tc>
          <w:tcPr>
            <w:tcW w:w="1276" w:type="dxa"/>
            <w:vAlign w:val="center"/>
          </w:tcPr>
          <w:p>
            <w:pPr>
              <w:pStyle w:val="12"/>
            </w:pPr>
            <w:r>
              <w:t>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2024年12月</w:t>
            </w:r>
          </w:p>
        </w:tc>
        <w:tc>
          <w:tcPr>
            <w:tcW w:w="1276" w:type="dxa"/>
            <w:vAlign w:val="center"/>
          </w:tcPr>
          <w:p>
            <w:pPr>
              <w:pStyle w:val="12"/>
            </w:pPr>
            <w:r>
              <w:t>具体发放时间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资金需求</w:t>
            </w:r>
          </w:p>
        </w:tc>
        <w:tc>
          <w:tcPr>
            <w:tcW w:w="5386" w:type="dxa"/>
            <w:vAlign w:val="center"/>
          </w:tcPr>
          <w:p>
            <w:pPr>
              <w:pStyle w:val="12"/>
            </w:pPr>
            <w:r>
              <w:t>装修工程资金需求</w:t>
            </w:r>
          </w:p>
        </w:tc>
        <w:tc>
          <w:tcPr>
            <w:tcW w:w="2268" w:type="dxa"/>
            <w:vAlign w:val="center"/>
          </w:tcPr>
          <w:p>
            <w:pPr>
              <w:pStyle w:val="12"/>
            </w:pPr>
            <w:r>
              <w:t>≥50万元</w:t>
            </w:r>
          </w:p>
        </w:tc>
        <w:tc>
          <w:tcPr>
            <w:tcW w:w="1276" w:type="dxa"/>
            <w:vAlign w:val="center"/>
          </w:tcPr>
          <w:p>
            <w:pPr>
              <w:pStyle w:val="12"/>
            </w:pPr>
            <w:r>
              <w:t>工程项目决算报告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能力提升率</w:t>
            </w:r>
          </w:p>
        </w:tc>
        <w:tc>
          <w:tcPr>
            <w:tcW w:w="5386" w:type="dxa"/>
            <w:vAlign w:val="center"/>
          </w:tcPr>
          <w:p>
            <w:pPr>
              <w:pStyle w:val="12"/>
            </w:pPr>
            <w:r>
              <w:t>办公能力提升率</w:t>
            </w:r>
          </w:p>
        </w:tc>
        <w:tc>
          <w:tcPr>
            <w:tcW w:w="2268" w:type="dxa"/>
            <w:vAlign w:val="center"/>
          </w:tcPr>
          <w:p>
            <w:pPr>
              <w:pStyle w:val="12"/>
            </w:pPr>
            <w:r>
              <w:t>≥90%</w:t>
            </w:r>
          </w:p>
        </w:tc>
        <w:tc>
          <w:tcPr>
            <w:tcW w:w="1276" w:type="dxa"/>
            <w:vAlign w:val="center"/>
          </w:tcPr>
          <w:p>
            <w:pPr>
              <w:pStyle w:val="12"/>
            </w:pPr>
            <w:r>
              <w:t>服务效能提升需要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服务对象的满意程度</w:t>
            </w:r>
          </w:p>
        </w:tc>
        <w:tc>
          <w:tcPr>
            <w:tcW w:w="5386" w:type="dxa"/>
            <w:vAlign w:val="center"/>
          </w:tcPr>
          <w:p>
            <w:pPr>
              <w:pStyle w:val="12"/>
            </w:pPr>
            <w:r>
              <w:t>服务对象的满意程度</w:t>
            </w:r>
          </w:p>
        </w:tc>
        <w:tc>
          <w:tcPr>
            <w:tcW w:w="2268" w:type="dxa"/>
            <w:vAlign w:val="center"/>
          </w:tcPr>
          <w:p>
            <w:pPr>
              <w:pStyle w:val="12"/>
            </w:pPr>
            <w:r>
              <w:t>≥100%</w:t>
            </w:r>
          </w:p>
        </w:tc>
        <w:tc>
          <w:tcPr>
            <w:tcW w:w="1276" w:type="dxa"/>
            <w:vAlign w:val="center"/>
          </w:tcPr>
          <w:p>
            <w:pPr>
              <w:pStyle w:val="12"/>
            </w:pPr>
            <w:r>
              <w:t>医疗保障服务需求</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2、医疗保障局后勤经费绩效目标表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13062124P00495310004X</w:t>
            </w:r>
          </w:p>
        </w:tc>
        <w:tc>
          <w:tcPr>
            <w:tcW w:w="2835" w:type="dxa"/>
            <w:vAlign w:val="center"/>
          </w:tcPr>
          <w:p>
            <w:pPr>
              <w:pStyle w:val="10"/>
            </w:pPr>
            <w:r>
              <w:t>项目名称</w:t>
            </w:r>
          </w:p>
        </w:tc>
        <w:tc>
          <w:tcPr>
            <w:tcW w:w="6094" w:type="dxa"/>
            <w:gridSpan w:val="3"/>
            <w:vAlign w:val="center"/>
          </w:tcPr>
          <w:p>
            <w:pPr>
              <w:pStyle w:val="12"/>
            </w:pPr>
            <w:r>
              <w:t>医疗保障局后勤经费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5.52</w:t>
            </w:r>
          </w:p>
        </w:tc>
        <w:tc>
          <w:tcPr>
            <w:tcW w:w="2835" w:type="dxa"/>
            <w:vAlign w:val="center"/>
          </w:tcPr>
          <w:p>
            <w:pPr>
              <w:pStyle w:val="10"/>
            </w:pPr>
            <w:r>
              <w:t>其中：财政    资金</w:t>
            </w:r>
          </w:p>
        </w:tc>
        <w:tc>
          <w:tcPr>
            <w:tcW w:w="2551" w:type="dxa"/>
            <w:vAlign w:val="center"/>
          </w:tcPr>
          <w:p>
            <w:pPr>
              <w:pStyle w:val="12"/>
            </w:pPr>
            <w:r>
              <w:t>5.52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医保局保安保洁费用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1.38</w:t>
            </w:r>
          </w:p>
        </w:tc>
        <w:tc>
          <w:tcPr>
            <w:tcW w:w="2835" w:type="dxa"/>
            <w:vAlign w:val="center"/>
          </w:tcPr>
          <w:p>
            <w:pPr>
              <w:pStyle w:val="13"/>
            </w:pPr>
            <w:r>
              <w:t>2.76</w:t>
            </w:r>
          </w:p>
        </w:tc>
        <w:tc>
          <w:tcPr>
            <w:tcW w:w="2551" w:type="dxa"/>
            <w:vAlign w:val="center"/>
          </w:tcPr>
          <w:p>
            <w:pPr>
              <w:pStyle w:val="13"/>
            </w:pPr>
            <w:r>
              <w:t>4.60</w:t>
            </w:r>
          </w:p>
        </w:tc>
        <w:tc>
          <w:tcPr>
            <w:tcW w:w="3543" w:type="dxa"/>
            <w:gridSpan w:val="2"/>
            <w:vAlign w:val="center"/>
          </w:tcPr>
          <w:p>
            <w:pPr>
              <w:pStyle w:val="13"/>
            </w:pPr>
            <w:r>
              <w:t>5.52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1.保证机关环境卫生及安全保卫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机关后勤保障人员</w:t>
            </w:r>
          </w:p>
        </w:tc>
        <w:tc>
          <w:tcPr>
            <w:tcW w:w="5386" w:type="dxa"/>
            <w:vAlign w:val="center"/>
          </w:tcPr>
          <w:p>
            <w:pPr>
              <w:pStyle w:val="12"/>
            </w:pPr>
            <w:r>
              <w:t>机关后勤保障人员人数</w:t>
            </w:r>
          </w:p>
        </w:tc>
        <w:tc>
          <w:tcPr>
            <w:tcW w:w="2268" w:type="dxa"/>
            <w:vAlign w:val="center"/>
          </w:tcPr>
          <w:p>
            <w:pPr>
              <w:pStyle w:val="12"/>
            </w:pPr>
            <w:r>
              <w:t>2人</w:t>
            </w:r>
          </w:p>
        </w:tc>
        <w:tc>
          <w:tcPr>
            <w:tcW w:w="1276" w:type="dxa"/>
            <w:vAlign w:val="center"/>
          </w:tcPr>
          <w:p>
            <w:pPr>
              <w:pStyle w:val="12"/>
            </w:pPr>
            <w:r>
              <w:t>机关后勤保障人员人数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后勤保障人员工作时间</w:t>
            </w:r>
          </w:p>
        </w:tc>
        <w:tc>
          <w:tcPr>
            <w:tcW w:w="5386" w:type="dxa"/>
            <w:vAlign w:val="center"/>
          </w:tcPr>
          <w:p>
            <w:pPr>
              <w:pStyle w:val="12"/>
            </w:pPr>
            <w:r>
              <w:t>每周工作几天</w:t>
            </w:r>
          </w:p>
        </w:tc>
        <w:tc>
          <w:tcPr>
            <w:tcW w:w="2268" w:type="dxa"/>
            <w:vAlign w:val="center"/>
          </w:tcPr>
          <w:p>
            <w:pPr>
              <w:pStyle w:val="12"/>
            </w:pPr>
            <w:r>
              <w:t>≥5天</w:t>
            </w:r>
          </w:p>
        </w:tc>
        <w:tc>
          <w:tcPr>
            <w:tcW w:w="1276" w:type="dxa"/>
            <w:vAlign w:val="center"/>
          </w:tcPr>
          <w:p>
            <w:pPr>
              <w:pStyle w:val="12"/>
            </w:pPr>
            <w:r>
              <w:t>考勤记录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后勤保障完成质量情况</w:t>
            </w:r>
          </w:p>
        </w:tc>
        <w:tc>
          <w:tcPr>
            <w:tcW w:w="5386" w:type="dxa"/>
            <w:vAlign w:val="center"/>
          </w:tcPr>
          <w:p>
            <w:pPr>
              <w:pStyle w:val="12"/>
            </w:pPr>
            <w:r>
              <w:t>保质保量完成</w:t>
            </w:r>
          </w:p>
        </w:tc>
        <w:tc>
          <w:tcPr>
            <w:tcW w:w="2268" w:type="dxa"/>
            <w:vAlign w:val="center"/>
          </w:tcPr>
          <w:p>
            <w:pPr>
              <w:pStyle w:val="12"/>
            </w:pPr>
            <w:r>
              <w:t>总体完成情况</w:t>
            </w:r>
          </w:p>
        </w:tc>
        <w:tc>
          <w:tcPr>
            <w:tcW w:w="1276" w:type="dxa"/>
            <w:vAlign w:val="center"/>
          </w:tcPr>
          <w:p>
            <w:pPr>
              <w:pStyle w:val="12"/>
            </w:pPr>
            <w:r>
              <w:t>完成工作情况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机关后勤成本</w:t>
            </w:r>
          </w:p>
        </w:tc>
        <w:tc>
          <w:tcPr>
            <w:tcW w:w="5386" w:type="dxa"/>
            <w:vAlign w:val="center"/>
          </w:tcPr>
          <w:p>
            <w:pPr>
              <w:pStyle w:val="12"/>
            </w:pPr>
            <w:r>
              <w:t>每月总共需要的金额</w:t>
            </w:r>
          </w:p>
        </w:tc>
        <w:tc>
          <w:tcPr>
            <w:tcW w:w="2268" w:type="dxa"/>
            <w:vAlign w:val="center"/>
          </w:tcPr>
          <w:p>
            <w:pPr>
              <w:pStyle w:val="12"/>
            </w:pPr>
            <w:r>
              <w:t>4600元</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后勤保障持续性</w:t>
            </w:r>
          </w:p>
        </w:tc>
        <w:tc>
          <w:tcPr>
            <w:tcW w:w="5386" w:type="dxa"/>
            <w:vAlign w:val="center"/>
          </w:tcPr>
          <w:p>
            <w:pPr>
              <w:pStyle w:val="12"/>
            </w:pPr>
            <w:r>
              <w:t>后勤保障时间</w:t>
            </w:r>
          </w:p>
        </w:tc>
        <w:tc>
          <w:tcPr>
            <w:tcW w:w="2268" w:type="dxa"/>
            <w:vAlign w:val="center"/>
          </w:tcPr>
          <w:p>
            <w:pPr>
              <w:pStyle w:val="12"/>
            </w:pPr>
            <w:r>
              <w:t>一直</w:t>
            </w:r>
          </w:p>
        </w:tc>
        <w:tc>
          <w:tcPr>
            <w:tcW w:w="1276" w:type="dxa"/>
            <w:vAlign w:val="center"/>
          </w:tcPr>
          <w:p>
            <w:pPr>
              <w:pStyle w:val="12"/>
            </w:pPr>
            <w:r>
              <w:t>保障时间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机关满意度</w:t>
            </w:r>
          </w:p>
        </w:tc>
        <w:tc>
          <w:tcPr>
            <w:tcW w:w="5386" w:type="dxa"/>
            <w:vAlign w:val="center"/>
          </w:tcPr>
          <w:p>
            <w:pPr>
              <w:pStyle w:val="12"/>
            </w:pPr>
            <w:r>
              <w:t>单位满意程度</w:t>
            </w:r>
          </w:p>
        </w:tc>
        <w:tc>
          <w:tcPr>
            <w:tcW w:w="2268" w:type="dxa"/>
            <w:vAlign w:val="center"/>
          </w:tcPr>
          <w:p>
            <w:pPr>
              <w:pStyle w:val="12"/>
            </w:pPr>
            <w:r>
              <w:t>≥100%</w:t>
            </w:r>
          </w:p>
        </w:tc>
        <w:tc>
          <w:tcPr>
            <w:tcW w:w="1276" w:type="dxa"/>
            <w:vAlign w:val="center"/>
          </w:tcPr>
          <w:p>
            <w:pPr>
              <w:pStyle w:val="12"/>
            </w:pPr>
            <w:r>
              <w:t>机关人员满意程度</w:t>
            </w:r>
          </w:p>
        </w:tc>
      </w:tr>
    </w:tbl>
    <w:p>
      <w:pPr>
        <w:sectPr>
          <w:pgSz w:w="16840" w:h="11900" w:orient="landscape"/>
          <w:pgMar w:top="1361" w:right="1020" w:bottom="1134" w:left="1020" w:header="720" w:footer="720" w:gutter="0"/>
          <w:cols w:space="720" w:num="1"/>
        </w:sectPr>
      </w:pPr>
    </w:p>
    <w:p>
      <w:pPr>
        <w:ind w:firstLine="560"/>
        <w:rPr>
          <w:rFonts w:hint="eastAsia"/>
          <w:lang w:eastAsia="zh-CN"/>
        </w:rPr>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城乡居民医保基金区级配套绩效目标表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13062124P00E8LT100137</w:t>
            </w:r>
          </w:p>
        </w:tc>
        <w:tc>
          <w:tcPr>
            <w:tcW w:w="2835" w:type="dxa"/>
            <w:vAlign w:val="center"/>
          </w:tcPr>
          <w:p>
            <w:pPr>
              <w:pStyle w:val="10"/>
            </w:pPr>
            <w:r>
              <w:t>项目名称</w:t>
            </w:r>
          </w:p>
        </w:tc>
        <w:tc>
          <w:tcPr>
            <w:tcW w:w="6094" w:type="dxa"/>
            <w:gridSpan w:val="3"/>
            <w:vAlign w:val="center"/>
          </w:tcPr>
          <w:p>
            <w:pPr>
              <w:pStyle w:val="12"/>
            </w:pPr>
            <w:r>
              <w:t>城乡居民医保基金区级配套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7544.13</w:t>
            </w:r>
          </w:p>
        </w:tc>
        <w:tc>
          <w:tcPr>
            <w:tcW w:w="2835" w:type="dxa"/>
            <w:vAlign w:val="center"/>
          </w:tcPr>
          <w:p>
            <w:pPr>
              <w:pStyle w:val="10"/>
            </w:pPr>
            <w:r>
              <w:t>其中：财政    资金</w:t>
            </w:r>
          </w:p>
        </w:tc>
        <w:tc>
          <w:tcPr>
            <w:tcW w:w="2551" w:type="dxa"/>
            <w:vAlign w:val="center"/>
          </w:tcPr>
          <w:p>
            <w:pPr>
              <w:pStyle w:val="12"/>
            </w:pPr>
            <w:r>
              <w:t>7544.13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用于城乡居民基本医疗保险补助资金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1000.00</w:t>
            </w:r>
          </w:p>
        </w:tc>
        <w:tc>
          <w:tcPr>
            <w:tcW w:w="2835" w:type="dxa"/>
            <w:vAlign w:val="center"/>
          </w:tcPr>
          <w:p>
            <w:pPr>
              <w:pStyle w:val="13"/>
            </w:pPr>
            <w:r>
              <w:t>3181.00</w:t>
            </w:r>
          </w:p>
        </w:tc>
        <w:tc>
          <w:tcPr>
            <w:tcW w:w="2551" w:type="dxa"/>
            <w:vAlign w:val="center"/>
          </w:tcPr>
          <w:p>
            <w:pPr>
              <w:pStyle w:val="13"/>
            </w:pPr>
            <w:r>
              <w:t>5362.00</w:t>
            </w:r>
          </w:p>
        </w:tc>
        <w:tc>
          <w:tcPr>
            <w:tcW w:w="3543" w:type="dxa"/>
            <w:gridSpan w:val="2"/>
            <w:vAlign w:val="center"/>
          </w:tcPr>
          <w:p>
            <w:pPr>
              <w:pStyle w:val="13"/>
            </w:pPr>
            <w:r>
              <w:t>7544.13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1.实现基金可持续运行，参保人员社会保险待遇得到有效保障。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参保率</w:t>
            </w:r>
          </w:p>
        </w:tc>
        <w:tc>
          <w:tcPr>
            <w:tcW w:w="5386" w:type="dxa"/>
            <w:vAlign w:val="center"/>
          </w:tcPr>
          <w:p>
            <w:pPr>
              <w:pStyle w:val="12"/>
            </w:pPr>
            <w:r>
              <w:t>城乡居民基本医疗保险参保率</w:t>
            </w:r>
          </w:p>
        </w:tc>
        <w:tc>
          <w:tcPr>
            <w:tcW w:w="2268" w:type="dxa"/>
            <w:vAlign w:val="center"/>
          </w:tcPr>
          <w:p>
            <w:pPr>
              <w:pStyle w:val="12"/>
            </w:pPr>
            <w:r>
              <w:t>≥90%</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社会保险待遇支出</w:t>
            </w:r>
          </w:p>
        </w:tc>
        <w:tc>
          <w:tcPr>
            <w:tcW w:w="5386" w:type="dxa"/>
            <w:vAlign w:val="center"/>
          </w:tcPr>
          <w:p>
            <w:pPr>
              <w:pStyle w:val="12"/>
            </w:pPr>
            <w:r>
              <w:t>支出在预算支出范围内</w:t>
            </w:r>
          </w:p>
        </w:tc>
        <w:tc>
          <w:tcPr>
            <w:tcW w:w="2268" w:type="dxa"/>
            <w:vAlign w:val="center"/>
          </w:tcPr>
          <w:p>
            <w:pPr>
              <w:pStyle w:val="12"/>
            </w:pPr>
            <w:r>
              <w:t>≤100%</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配套资金到位率</w:t>
            </w:r>
          </w:p>
        </w:tc>
        <w:tc>
          <w:tcPr>
            <w:tcW w:w="5386" w:type="dxa"/>
            <w:vAlign w:val="center"/>
          </w:tcPr>
          <w:p>
            <w:pPr>
              <w:pStyle w:val="12"/>
            </w:pPr>
            <w:r>
              <w:t>区级配套资金全部到位率</w:t>
            </w:r>
          </w:p>
        </w:tc>
        <w:tc>
          <w:tcPr>
            <w:tcW w:w="2268" w:type="dxa"/>
            <w:vAlign w:val="center"/>
          </w:tcPr>
          <w:p>
            <w:pPr>
              <w:pStyle w:val="12"/>
            </w:pPr>
            <w:r>
              <w:t>100%</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财政对基金的补助标准670元</w:t>
            </w:r>
          </w:p>
        </w:tc>
        <w:tc>
          <w:tcPr>
            <w:tcW w:w="5386" w:type="dxa"/>
            <w:vAlign w:val="center"/>
          </w:tcPr>
          <w:p>
            <w:pPr>
              <w:pStyle w:val="12"/>
            </w:pPr>
            <w:r>
              <w:t>财政对基金的补助标准670元</w:t>
            </w:r>
          </w:p>
        </w:tc>
        <w:tc>
          <w:tcPr>
            <w:tcW w:w="2268" w:type="dxa"/>
            <w:vAlign w:val="center"/>
          </w:tcPr>
          <w:p>
            <w:pPr>
              <w:pStyle w:val="12"/>
            </w:pPr>
            <w:r>
              <w:t>≥670元</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规范医疗行为，让民众切实享受医保政策，方便参保人待遇享受</w:t>
            </w:r>
          </w:p>
        </w:tc>
        <w:tc>
          <w:tcPr>
            <w:tcW w:w="2268" w:type="dxa"/>
            <w:vAlign w:val="center"/>
          </w:tcPr>
          <w:p>
            <w:pPr>
              <w:pStyle w:val="12"/>
            </w:pPr>
            <w:r>
              <w:t>民众切实享受医保政策参保人方便待遇享受</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保障年度</w:t>
            </w:r>
          </w:p>
        </w:tc>
        <w:tc>
          <w:tcPr>
            <w:tcW w:w="5386" w:type="dxa"/>
            <w:vAlign w:val="center"/>
          </w:tcPr>
          <w:p>
            <w:pPr>
              <w:pStyle w:val="12"/>
            </w:pPr>
            <w:r>
              <w:t>城乡居民保障年度</w:t>
            </w:r>
          </w:p>
        </w:tc>
        <w:tc>
          <w:tcPr>
            <w:tcW w:w="2268" w:type="dxa"/>
            <w:vAlign w:val="center"/>
          </w:tcPr>
          <w:p>
            <w:pPr>
              <w:pStyle w:val="12"/>
            </w:pPr>
            <w:r>
              <w:t>1年（2024年1月1日至2024年12月31日）</w:t>
            </w:r>
          </w:p>
        </w:tc>
        <w:tc>
          <w:tcPr>
            <w:tcW w:w="1276" w:type="dxa"/>
            <w:vAlign w:val="center"/>
          </w:tcPr>
          <w:p>
            <w:pPr>
              <w:pStyle w:val="12"/>
            </w:pPr>
            <w:r>
              <w:t>基金运行财务报表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参保人员满意度</w:t>
            </w:r>
          </w:p>
        </w:tc>
        <w:tc>
          <w:tcPr>
            <w:tcW w:w="5386" w:type="dxa"/>
            <w:vAlign w:val="center"/>
          </w:tcPr>
          <w:p>
            <w:pPr>
              <w:pStyle w:val="12"/>
            </w:pPr>
            <w:r>
              <w:t>医保政务服务好评率</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ind w:firstLine="560"/>
        <w:rPr>
          <w:rFonts w:hint="eastAsia"/>
          <w:lang w:eastAsia="zh-CN"/>
        </w:rPr>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医疗费救助绩效目标表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13062124P00E8LT10014T</w:t>
            </w:r>
          </w:p>
        </w:tc>
        <w:tc>
          <w:tcPr>
            <w:tcW w:w="2835" w:type="dxa"/>
            <w:vAlign w:val="center"/>
          </w:tcPr>
          <w:p>
            <w:pPr>
              <w:pStyle w:val="10"/>
            </w:pPr>
            <w:r>
              <w:t>项目名称</w:t>
            </w:r>
          </w:p>
        </w:tc>
        <w:tc>
          <w:tcPr>
            <w:tcW w:w="6094" w:type="dxa"/>
            <w:gridSpan w:val="3"/>
            <w:vAlign w:val="center"/>
          </w:tcPr>
          <w:p>
            <w:pPr>
              <w:pStyle w:val="12"/>
            </w:pPr>
            <w:r>
              <w:t>医疗费救助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对我区低保.特困.脱贫等资助困难群众参保全覆盖，稳定实现特困人员、低保对象、返贫致贫人口、加强医疗救助规范管理，统筹医疗救助，探索建立防范和化解因病致贫风险的长效机制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50.00</w:t>
            </w:r>
          </w:p>
        </w:tc>
        <w:tc>
          <w:tcPr>
            <w:tcW w:w="2551" w:type="dxa"/>
            <w:vAlign w:val="center"/>
          </w:tcPr>
          <w:p>
            <w:pPr>
              <w:pStyle w:val="13"/>
            </w:pPr>
            <w:r>
              <w:t>110.00</w:t>
            </w:r>
          </w:p>
        </w:tc>
        <w:tc>
          <w:tcPr>
            <w:tcW w:w="3543" w:type="dxa"/>
            <w:gridSpan w:val="2"/>
            <w:vAlign w:val="center"/>
          </w:tcPr>
          <w:p>
            <w:pPr>
              <w:pStyle w:val="13"/>
            </w:pPr>
            <w:r>
              <w:t>110.00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1.对我区低保.特困.脱贫等资助困难群众参保全覆盖，稳定实现特困人员、低保对象、返贫致贫人口、加强医疗救助规范管理，统筹医疗救助，探索建立防范和化解因病致贫风险的长效机制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医疗救助人次</w:t>
            </w:r>
          </w:p>
        </w:tc>
        <w:tc>
          <w:tcPr>
            <w:tcW w:w="5386" w:type="dxa"/>
            <w:vAlign w:val="center"/>
          </w:tcPr>
          <w:p>
            <w:pPr>
              <w:pStyle w:val="12"/>
            </w:pPr>
            <w:r>
              <w:t>医疗救助对象符合条件人次</w:t>
            </w:r>
          </w:p>
        </w:tc>
        <w:tc>
          <w:tcPr>
            <w:tcW w:w="2268" w:type="dxa"/>
            <w:vAlign w:val="center"/>
          </w:tcPr>
          <w:p>
            <w:pPr>
              <w:pStyle w:val="12"/>
            </w:pPr>
            <w:r>
              <w:t>≥10000人次</w:t>
            </w:r>
          </w:p>
        </w:tc>
        <w:tc>
          <w:tcPr>
            <w:tcW w:w="1276" w:type="dxa"/>
            <w:vAlign w:val="center"/>
          </w:tcPr>
          <w:p>
            <w:pPr>
              <w:pStyle w:val="12"/>
            </w:pPr>
            <w:r>
              <w:t>需进行医疗救助人次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政策范围内报销比例</w:t>
            </w:r>
          </w:p>
        </w:tc>
        <w:tc>
          <w:tcPr>
            <w:tcW w:w="5386" w:type="dxa"/>
            <w:vAlign w:val="center"/>
          </w:tcPr>
          <w:p>
            <w:pPr>
              <w:pStyle w:val="12"/>
            </w:pPr>
            <w:r>
              <w:t>救助对象政策范围内报销比例</w:t>
            </w:r>
          </w:p>
        </w:tc>
        <w:tc>
          <w:tcPr>
            <w:tcW w:w="2268" w:type="dxa"/>
            <w:vAlign w:val="center"/>
          </w:tcPr>
          <w:p>
            <w:pPr>
              <w:pStyle w:val="12"/>
            </w:pPr>
            <w:r>
              <w:t>≥67%</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医疗救助对象报销资金及时拨付率</w:t>
            </w:r>
          </w:p>
        </w:tc>
        <w:tc>
          <w:tcPr>
            <w:tcW w:w="2268" w:type="dxa"/>
            <w:vAlign w:val="center"/>
          </w:tcPr>
          <w:p>
            <w:pPr>
              <w:pStyle w:val="12"/>
            </w:pPr>
            <w:r>
              <w:t>100%</w:t>
            </w:r>
          </w:p>
        </w:tc>
        <w:tc>
          <w:tcPr>
            <w:tcW w:w="1276"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特困、低保人员救助</w:t>
            </w:r>
          </w:p>
        </w:tc>
        <w:tc>
          <w:tcPr>
            <w:tcW w:w="5386" w:type="dxa"/>
            <w:vAlign w:val="center"/>
          </w:tcPr>
          <w:p>
            <w:pPr>
              <w:pStyle w:val="12"/>
            </w:pPr>
            <w:r>
              <w:t>特困、低保人员政策范围内救助比例</w:t>
            </w:r>
          </w:p>
        </w:tc>
        <w:tc>
          <w:tcPr>
            <w:tcW w:w="2268" w:type="dxa"/>
            <w:vAlign w:val="center"/>
          </w:tcPr>
          <w:p>
            <w:pPr>
              <w:pStyle w:val="12"/>
            </w:pPr>
            <w:r>
              <w:t>70%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因病致贫重症患者救助</w:t>
            </w:r>
          </w:p>
        </w:tc>
        <w:tc>
          <w:tcPr>
            <w:tcW w:w="5386" w:type="dxa"/>
            <w:vAlign w:val="center"/>
          </w:tcPr>
          <w:p>
            <w:pPr>
              <w:pStyle w:val="12"/>
            </w:pPr>
            <w:r>
              <w:t>因病致贫重症患者政策范围内报销比例</w:t>
            </w:r>
          </w:p>
        </w:tc>
        <w:tc>
          <w:tcPr>
            <w:tcW w:w="2268" w:type="dxa"/>
            <w:vAlign w:val="center"/>
          </w:tcPr>
          <w:p>
            <w:pPr>
              <w:pStyle w:val="12"/>
            </w:pPr>
            <w:r>
              <w:t>67%</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健全医疗保障体系和社会救助体系成效明显</w:t>
            </w:r>
          </w:p>
        </w:tc>
        <w:tc>
          <w:tcPr>
            <w:tcW w:w="2268" w:type="dxa"/>
            <w:vAlign w:val="center"/>
          </w:tcPr>
          <w:p>
            <w:pPr>
              <w:pStyle w:val="12"/>
            </w:pPr>
            <w:r>
              <w:t>成效显著</w:t>
            </w:r>
          </w:p>
        </w:tc>
        <w:tc>
          <w:tcPr>
            <w:tcW w:w="1276"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医疗救助对象满意度</w:t>
            </w:r>
          </w:p>
        </w:tc>
        <w:tc>
          <w:tcPr>
            <w:tcW w:w="5386" w:type="dxa"/>
            <w:vAlign w:val="center"/>
          </w:tcPr>
          <w:p>
            <w:pPr>
              <w:pStyle w:val="12"/>
            </w:pPr>
            <w:r>
              <w:t>医疗救助对象满意度</w:t>
            </w:r>
          </w:p>
        </w:tc>
        <w:tc>
          <w:tcPr>
            <w:tcW w:w="2268" w:type="dxa"/>
            <w:vAlign w:val="center"/>
          </w:tcPr>
          <w:p>
            <w:pPr>
              <w:pStyle w:val="12"/>
            </w:pPr>
            <w:r>
              <w:t>≥90%</w:t>
            </w:r>
          </w:p>
        </w:tc>
        <w:tc>
          <w:tcPr>
            <w:tcW w:w="1276" w:type="dxa"/>
            <w:vAlign w:val="center"/>
          </w:tcPr>
          <w:p>
            <w:pPr>
              <w:pStyle w:val="12"/>
            </w:pPr>
            <w:r>
              <w:t>救助对象对政策、医保经办、服务的满意度</w:t>
            </w:r>
          </w:p>
        </w:tc>
      </w:tr>
    </w:tbl>
    <w:p>
      <w:pPr>
        <w:sectPr>
          <w:pgSz w:w="16840" w:h="11900" w:orient="landscape"/>
          <w:pgMar w:top="1361" w:right="1020" w:bottom="1134" w:left="1020" w:header="720" w:footer="720" w:gutter="0"/>
          <w:cols w:space="720" w:num="1"/>
        </w:sectPr>
      </w:pPr>
    </w:p>
    <w:p>
      <w:pPr>
        <w:ind w:firstLine="560"/>
        <w:rPr>
          <w:rFonts w:hint="eastAsia"/>
          <w:lang w:eastAsia="zh-CN"/>
        </w:rPr>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医疗救助资助参保绩效目标表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13062124P00E8LT10015E</w:t>
            </w:r>
          </w:p>
        </w:tc>
        <w:tc>
          <w:tcPr>
            <w:tcW w:w="2835" w:type="dxa"/>
            <w:vAlign w:val="center"/>
          </w:tcPr>
          <w:p>
            <w:pPr>
              <w:pStyle w:val="10"/>
            </w:pPr>
            <w:r>
              <w:t>项目名称</w:t>
            </w:r>
          </w:p>
        </w:tc>
        <w:tc>
          <w:tcPr>
            <w:tcW w:w="6094" w:type="dxa"/>
            <w:gridSpan w:val="3"/>
            <w:vAlign w:val="center"/>
          </w:tcPr>
          <w:p>
            <w:pPr>
              <w:pStyle w:val="12"/>
            </w:pPr>
            <w:r>
              <w:t>医疗救助资助参保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274.00</w:t>
            </w:r>
          </w:p>
        </w:tc>
        <w:tc>
          <w:tcPr>
            <w:tcW w:w="2835" w:type="dxa"/>
            <w:vAlign w:val="center"/>
          </w:tcPr>
          <w:p>
            <w:pPr>
              <w:pStyle w:val="10"/>
            </w:pPr>
            <w:r>
              <w:t>其中：财政    资金</w:t>
            </w:r>
          </w:p>
        </w:tc>
        <w:tc>
          <w:tcPr>
            <w:tcW w:w="2551" w:type="dxa"/>
            <w:vAlign w:val="center"/>
          </w:tcPr>
          <w:p>
            <w:pPr>
              <w:pStyle w:val="12"/>
            </w:pPr>
            <w:r>
              <w:t>274.00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对我区低保、特困、脱贫等资助困难群众参保全覆盖，稳定实现特困人员、低保对象、返贫致贫人口等全部纳入基本医疗保险。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137.00</w:t>
            </w:r>
          </w:p>
        </w:tc>
        <w:tc>
          <w:tcPr>
            <w:tcW w:w="2551" w:type="dxa"/>
            <w:vAlign w:val="center"/>
          </w:tcPr>
          <w:p>
            <w:pPr>
              <w:pStyle w:val="13"/>
            </w:pPr>
            <w:r>
              <w:t>250.00</w:t>
            </w:r>
          </w:p>
        </w:tc>
        <w:tc>
          <w:tcPr>
            <w:tcW w:w="3543" w:type="dxa"/>
            <w:gridSpan w:val="2"/>
            <w:vAlign w:val="center"/>
          </w:tcPr>
          <w:p>
            <w:pPr>
              <w:pStyle w:val="13"/>
            </w:pPr>
            <w:r>
              <w:t>274.00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1.对我区低保、特困、脱贫等资助困难群众参保全覆盖，稳定实现特困人员、低保对象、返贫致贫人口等全部纳入基本医疗保险。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资助参保人数</w:t>
            </w:r>
          </w:p>
        </w:tc>
        <w:tc>
          <w:tcPr>
            <w:tcW w:w="5386" w:type="dxa"/>
            <w:vAlign w:val="center"/>
          </w:tcPr>
          <w:p>
            <w:pPr>
              <w:pStyle w:val="12"/>
            </w:pPr>
            <w:r>
              <w:t>需资助参保人数</w:t>
            </w:r>
          </w:p>
        </w:tc>
        <w:tc>
          <w:tcPr>
            <w:tcW w:w="2268" w:type="dxa"/>
            <w:vAlign w:val="center"/>
          </w:tcPr>
          <w:p>
            <w:pPr>
              <w:pStyle w:val="12"/>
            </w:pPr>
            <w:r>
              <w:t>≥6000人</w:t>
            </w:r>
          </w:p>
        </w:tc>
        <w:tc>
          <w:tcPr>
            <w:tcW w:w="1276" w:type="dxa"/>
            <w:vAlign w:val="center"/>
          </w:tcPr>
          <w:p>
            <w:pPr>
              <w:pStyle w:val="12"/>
            </w:pPr>
            <w:r>
              <w:t>本年度资助参保人数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低收入人口参保率</w:t>
            </w:r>
          </w:p>
        </w:tc>
        <w:tc>
          <w:tcPr>
            <w:tcW w:w="5386" w:type="dxa"/>
            <w:vAlign w:val="center"/>
          </w:tcPr>
          <w:p>
            <w:pPr>
              <w:pStyle w:val="12"/>
            </w:pPr>
            <w:r>
              <w:t>需资助低收入人口参保率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特困人员资助标准</w:t>
            </w:r>
          </w:p>
        </w:tc>
        <w:tc>
          <w:tcPr>
            <w:tcW w:w="2268" w:type="dxa"/>
            <w:vAlign w:val="center"/>
          </w:tcPr>
          <w:p>
            <w:pPr>
              <w:pStyle w:val="12"/>
            </w:pPr>
            <w:r>
              <w:t>380元</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低保人员资助标准</w:t>
            </w:r>
          </w:p>
        </w:tc>
        <w:tc>
          <w:tcPr>
            <w:tcW w:w="2268" w:type="dxa"/>
            <w:vAlign w:val="center"/>
          </w:tcPr>
          <w:p>
            <w:pPr>
              <w:pStyle w:val="12"/>
            </w:pPr>
            <w:r>
              <w:t>380元*90%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拨付时间</w:t>
            </w:r>
          </w:p>
        </w:tc>
        <w:tc>
          <w:tcPr>
            <w:tcW w:w="5386" w:type="dxa"/>
            <w:vAlign w:val="center"/>
          </w:tcPr>
          <w:p>
            <w:pPr>
              <w:pStyle w:val="12"/>
            </w:pPr>
            <w:r>
              <w:t>资金拨付时间</w:t>
            </w:r>
          </w:p>
        </w:tc>
        <w:tc>
          <w:tcPr>
            <w:tcW w:w="2268" w:type="dxa"/>
            <w:vAlign w:val="center"/>
          </w:tcPr>
          <w:p>
            <w:pPr>
              <w:pStyle w:val="12"/>
            </w:pPr>
            <w:r>
              <w:t>12月底拨付完成</w:t>
            </w:r>
          </w:p>
        </w:tc>
        <w:tc>
          <w:tcPr>
            <w:tcW w:w="1276"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相关政策知晓率</w:t>
            </w:r>
          </w:p>
        </w:tc>
        <w:tc>
          <w:tcPr>
            <w:tcW w:w="2268" w:type="dxa"/>
            <w:vAlign w:val="center"/>
          </w:tcPr>
          <w:p>
            <w:pPr>
              <w:pStyle w:val="12"/>
            </w:pPr>
            <w:r>
              <w:t>≥80%</w:t>
            </w:r>
          </w:p>
        </w:tc>
        <w:tc>
          <w:tcPr>
            <w:tcW w:w="1276" w:type="dxa"/>
            <w:vAlign w:val="center"/>
          </w:tcPr>
          <w:p>
            <w:pPr>
              <w:pStyle w:val="12"/>
            </w:pPr>
            <w:r>
              <w:t>对相关政策知晓情况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资助对象满意度</w:t>
            </w:r>
          </w:p>
        </w:tc>
        <w:tc>
          <w:tcPr>
            <w:tcW w:w="5386" w:type="dxa"/>
            <w:vAlign w:val="center"/>
          </w:tcPr>
          <w:p>
            <w:pPr>
              <w:pStyle w:val="12"/>
            </w:pPr>
            <w:r>
              <w:t>资助对象满意度</w:t>
            </w:r>
          </w:p>
        </w:tc>
        <w:tc>
          <w:tcPr>
            <w:tcW w:w="2268" w:type="dxa"/>
            <w:vAlign w:val="center"/>
          </w:tcPr>
          <w:p>
            <w:pPr>
              <w:pStyle w:val="12"/>
            </w:pPr>
            <w:r>
              <w:t>≥85%</w:t>
            </w:r>
          </w:p>
        </w:tc>
        <w:tc>
          <w:tcPr>
            <w:tcW w:w="1276" w:type="dxa"/>
            <w:vAlign w:val="center"/>
          </w:tcPr>
          <w:p>
            <w:pPr>
              <w:pStyle w:val="12"/>
            </w:pPr>
            <w:r>
              <w:t>资助对象对政策、医保经办、和服务的满意度</w:t>
            </w:r>
          </w:p>
        </w:tc>
      </w:tr>
    </w:tbl>
    <w:p>
      <w:pPr>
        <w:sectPr>
          <w:pgSz w:w="16840" w:h="11900" w:orient="landscape"/>
          <w:pgMar w:top="1361" w:right="1020" w:bottom="1134" w:left="1020" w:header="720" w:footer="720" w:gutter="0"/>
          <w:cols w:space="720" w:num="1"/>
        </w:sectPr>
      </w:pPr>
    </w:p>
    <w:p>
      <w:pPr>
        <w:ind w:firstLine="560"/>
        <w:rPr>
          <w:rFonts w:hint="eastAsia"/>
          <w:lang w:eastAsia="zh-CN"/>
        </w:rPr>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重度残疾人参保资助绩效目标表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13062124P00E8LT100162</w:t>
            </w:r>
          </w:p>
        </w:tc>
        <w:tc>
          <w:tcPr>
            <w:tcW w:w="2835" w:type="dxa"/>
            <w:vAlign w:val="center"/>
          </w:tcPr>
          <w:p>
            <w:pPr>
              <w:pStyle w:val="10"/>
            </w:pPr>
            <w:r>
              <w:t>项目名称</w:t>
            </w:r>
          </w:p>
        </w:tc>
        <w:tc>
          <w:tcPr>
            <w:tcW w:w="6094" w:type="dxa"/>
            <w:gridSpan w:val="3"/>
            <w:vAlign w:val="center"/>
          </w:tcPr>
          <w:p>
            <w:pPr>
              <w:pStyle w:val="12"/>
            </w:pPr>
            <w:r>
              <w:t>重度残疾人参保资助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125.07</w:t>
            </w:r>
          </w:p>
        </w:tc>
        <w:tc>
          <w:tcPr>
            <w:tcW w:w="2835" w:type="dxa"/>
            <w:vAlign w:val="center"/>
          </w:tcPr>
          <w:p>
            <w:pPr>
              <w:pStyle w:val="10"/>
            </w:pPr>
            <w:r>
              <w:t>其中：财政    资金</w:t>
            </w:r>
          </w:p>
        </w:tc>
        <w:tc>
          <w:tcPr>
            <w:tcW w:w="2551" w:type="dxa"/>
            <w:vAlign w:val="center"/>
          </w:tcPr>
          <w:p>
            <w:pPr>
              <w:pStyle w:val="12"/>
            </w:pPr>
            <w:r>
              <w:t>125.07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对重度残疾人员资助参保补助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3" w:type="dxa"/>
            <w:gridSpan w:val="2"/>
            <w:vAlign w:val="center"/>
          </w:tcPr>
          <w:p>
            <w:pPr>
              <w:pStyle w:val="13"/>
            </w:pPr>
            <w:r>
              <w:t>125.07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1.重度残疾人得到参保补助，不出现因病致贫。</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重残人员参保人数</w:t>
            </w:r>
          </w:p>
        </w:tc>
        <w:tc>
          <w:tcPr>
            <w:tcW w:w="5386" w:type="dxa"/>
            <w:vAlign w:val="center"/>
          </w:tcPr>
          <w:p>
            <w:pPr>
              <w:pStyle w:val="12"/>
            </w:pPr>
            <w:r>
              <w:t>重残人员参保人数</w:t>
            </w:r>
          </w:p>
        </w:tc>
        <w:tc>
          <w:tcPr>
            <w:tcW w:w="2268" w:type="dxa"/>
            <w:vAlign w:val="center"/>
          </w:tcPr>
          <w:p>
            <w:pPr>
              <w:pStyle w:val="12"/>
            </w:pPr>
            <w:r>
              <w:t>≥4114人</w:t>
            </w:r>
          </w:p>
        </w:tc>
        <w:tc>
          <w:tcPr>
            <w:tcW w:w="1276" w:type="dxa"/>
            <w:vAlign w:val="center"/>
          </w:tcPr>
          <w:p>
            <w:pPr>
              <w:pStyle w:val="12"/>
            </w:pPr>
            <w:r>
              <w:t>重残人员参保人数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重残人员参保率</w:t>
            </w:r>
          </w:p>
        </w:tc>
        <w:tc>
          <w:tcPr>
            <w:tcW w:w="5386" w:type="dxa"/>
            <w:vAlign w:val="center"/>
          </w:tcPr>
          <w:p>
            <w:pPr>
              <w:pStyle w:val="12"/>
            </w:pPr>
            <w:r>
              <w:t>重残人员参保率</w:t>
            </w:r>
          </w:p>
        </w:tc>
        <w:tc>
          <w:tcPr>
            <w:tcW w:w="2268" w:type="dxa"/>
            <w:vAlign w:val="center"/>
          </w:tcPr>
          <w:p>
            <w:pPr>
              <w:pStyle w:val="12"/>
            </w:pPr>
            <w:r>
              <w:t>≥100%</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资助标准</w:t>
            </w:r>
          </w:p>
        </w:tc>
        <w:tc>
          <w:tcPr>
            <w:tcW w:w="5386" w:type="dxa"/>
            <w:vAlign w:val="center"/>
          </w:tcPr>
          <w:p>
            <w:pPr>
              <w:pStyle w:val="12"/>
            </w:pPr>
            <w:r>
              <w:t>重残人员资助标准</w:t>
            </w:r>
          </w:p>
        </w:tc>
        <w:tc>
          <w:tcPr>
            <w:tcW w:w="2268" w:type="dxa"/>
            <w:vAlign w:val="center"/>
          </w:tcPr>
          <w:p>
            <w:pPr>
              <w:pStyle w:val="12"/>
            </w:pPr>
            <w:r>
              <w:t>≤380元</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资助完成时间</w:t>
            </w:r>
          </w:p>
        </w:tc>
        <w:tc>
          <w:tcPr>
            <w:tcW w:w="5386" w:type="dxa"/>
            <w:vAlign w:val="center"/>
          </w:tcPr>
          <w:p>
            <w:pPr>
              <w:pStyle w:val="12"/>
            </w:pPr>
            <w:r>
              <w:t>重残人员资助参保完成时间</w:t>
            </w:r>
          </w:p>
        </w:tc>
        <w:tc>
          <w:tcPr>
            <w:tcW w:w="2268" w:type="dxa"/>
            <w:vAlign w:val="center"/>
          </w:tcPr>
          <w:p>
            <w:pPr>
              <w:pStyle w:val="12"/>
            </w:pPr>
            <w:r>
              <w:t>12月底前完成</w:t>
            </w:r>
          </w:p>
        </w:tc>
        <w:tc>
          <w:tcPr>
            <w:tcW w:w="1276"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基金受益贫困人口率</w:t>
            </w:r>
          </w:p>
        </w:tc>
        <w:tc>
          <w:tcPr>
            <w:tcW w:w="5386" w:type="dxa"/>
            <w:vAlign w:val="center"/>
          </w:tcPr>
          <w:p>
            <w:pPr>
              <w:pStyle w:val="12"/>
            </w:pPr>
            <w:r>
              <w:t>资助参保率</w:t>
            </w:r>
          </w:p>
        </w:tc>
        <w:tc>
          <w:tcPr>
            <w:tcW w:w="2268" w:type="dxa"/>
            <w:vAlign w:val="center"/>
          </w:tcPr>
          <w:p>
            <w:pPr>
              <w:pStyle w:val="12"/>
            </w:pPr>
            <w:r>
              <w:t>≥100%</w:t>
            </w:r>
          </w:p>
        </w:tc>
        <w:tc>
          <w:tcPr>
            <w:tcW w:w="1276" w:type="dxa"/>
            <w:vAlign w:val="center"/>
          </w:tcPr>
          <w:p>
            <w:pPr>
              <w:pStyle w:val="12"/>
            </w:pPr>
            <w:r>
              <w:t>基金受益贫困人口率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重残人员满意度</w:t>
            </w:r>
          </w:p>
        </w:tc>
        <w:tc>
          <w:tcPr>
            <w:tcW w:w="5386" w:type="dxa"/>
            <w:vAlign w:val="center"/>
          </w:tcPr>
          <w:p>
            <w:pPr>
              <w:pStyle w:val="12"/>
            </w:pPr>
            <w:r>
              <w:t>资助对象对政策、医保经办、服务满意度</w:t>
            </w:r>
          </w:p>
        </w:tc>
        <w:tc>
          <w:tcPr>
            <w:tcW w:w="2268" w:type="dxa"/>
            <w:vAlign w:val="center"/>
          </w:tcPr>
          <w:p>
            <w:pPr>
              <w:pStyle w:val="12"/>
            </w:pPr>
            <w:r>
              <w:t>≥90%</w:t>
            </w:r>
          </w:p>
        </w:tc>
        <w:tc>
          <w:tcPr>
            <w:tcW w:w="1276" w:type="dxa"/>
            <w:vAlign w:val="center"/>
          </w:tcPr>
          <w:p>
            <w:pPr>
              <w:pStyle w:val="12"/>
            </w:pPr>
            <w:r>
              <w:t>资助对象对政策、医保经办、和服务的满意度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450保定市满城区医疗保障局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保定市满城区医疗保障局（含所属单位）上年末固定资产金额为</w:t>
      </w:r>
      <w:r>
        <w:rPr>
          <w:rFonts w:hint="eastAsia" w:eastAsia="方正仿宋_GBK"/>
          <w:color w:val="000000"/>
          <w:sz w:val="28"/>
          <w:lang w:eastAsia="zh-CN"/>
        </w:rPr>
        <w:t>89.44</w:t>
      </w:r>
      <w:r>
        <w:rPr>
          <w:rFonts w:eastAsia="方正仿宋_GBK"/>
          <w:color w:val="000000"/>
          <w:sz w:val="28"/>
        </w:rPr>
        <w:t>万元（详见下表）。本年度</w:t>
      </w:r>
      <w:r>
        <w:rPr>
          <w:rFonts w:hint="eastAsia" w:eastAsia="方正仿宋_GBK"/>
          <w:color w:val="000000"/>
          <w:sz w:val="28"/>
          <w:lang w:eastAsia="zh-CN"/>
        </w:rPr>
        <w:t>无</w:t>
      </w:r>
      <w:r>
        <w:rPr>
          <w:rFonts w:hint="eastAsia" w:eastAsia="方正仿宋_GBK"/>
          <w:color w:val="000000"/>
          <w:sz w:val="28"/>
        </w:rPr>
        <w:t>拟购置固定资产</w:t>
      </w:r>
      <w:r>
        <w:rPr>
          <w:rFonts w:hint="eastAsia" w:eastAsia="方正仿宋_GBK"/>
          <w:color w:val="000000"/>
          <w:sz w:val="28"/>
          <w:lang w:eastAsia="zh-CN"/>
        </w:rPr>
        <w:t>计划</w:t>
      </w:r>
      <w:r>
        <w:rPr>
          <w:rFonts w:hint="eastAsia"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83"/>
        <w:gridCol w:w="3685"/>
        <w:gridCol w:w="35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83" w:type="dxa"/>
            <w:tcBorders>
              <w:top w:val="single" w:color="FFFFFF" w:sz="6" w:space="0"/>
              <w:left w:val="single" w:color="FFFFFF" w:sz="6" w:space="0"/>
              <w:right w:val="single" w:color="FFFFFF" w:sz="6" w:space="0"/>
            </w:tcBorders>
            <w:vAlign w:val="center"/>
          </w:tcPr>
          <w:p>
            <w:pPr>
              <w:pStyle w:val="9"/>
            </w:pPr>
            <w:r>
              <w:t>450保定市满城区医疗保障局</w:t>
            </w:r>
          </w:p>
        </w:tc>
        <w:tc>
          <w:tcPr>
            <w:tcW w:w="7257"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83" w:type="dxa"/>
            <w:vAlign w:val="center"/>
          </w:tcPr>
          <w:p>
            <w:pPr>
              <w:pStyle w:val="10"/>
            </w:pPr>
            <w:r>
              <w:t>项   目</w:t>
            </w:r>
          </w:p>
        </w:tc>
        <w:tc>
          <w:tcPr>
            <w:tcW w:w="3685" w:type="dxa"/>
            <w:vAlign w:val="center"/>
          </w:tcPr>
          <w:p>
            <w:pPr>
              <w:pStyle w:val="10"/>
            </w:pPr>
            <w:r>
              <w:t>数量</w:t>
            </w:r>
          </w:p>
        </w:tc>
        <w:tc>
          <w:tcPr>
            <w:tcW w:w="3572"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83" w:type="dxa"/>
            <w:vAlign w:val="center"/>
          </w:tcPr>
          <w:p>
            <w:pPr>
              <w:rPr>
                <w:rFonts w:hint="eastAsia" w:ascii="宋体" w:hAnsi="宋体" w:eastAsia="宋体" w:cs="宋体"/>
                <w:sz w:val="22"/>
                <w:szCs w:val="22"/>
                <w:lang w:eastAsia="zh-CN"/>
              </w:rPr>
            </w:pPr>
            <w:r>
              <w:rPr>
                <w:rFonts w:hint="eastAsia" w:ascii="宋体" w:hAnsi="宋体" w:eastAsia="宋体" w:cs="宋体"/>
                <w:sz w:val="22"/>
                <w:szCs w:val="22"/>
                <w:lang w:eastAsia="zh-CN"/>
              </w:rPr>
              <w:t>合计</w:t>
            </w:r>
          </w:p>
        </w:tc>
        <w:tc>
          <w:tcPr>
            <w:tcW w:w="3685" w:type="dxa"/>
            <w:vAlign w:val="top"/>
          </w:tcPr>
          <w:p>
            <w:pPr>
              <w:pStyle w:val="31"/>
              <w:rPr>
                <w:rFonts w:ascii="宋体" w:hAnsi="宋体" w:eastAsia="宋体" w:cs="宋体"/>
                <w:sz w:val="21"/>
                <w:szCs w:val="21"/>
                <w:lang w:val="en-US" w:eastAsia="uk-UA" w:bidi="ar-SA"/>
              </w:rPr>
            </w:pPr>
            <w:r>
              <w:rPr>
                <w:rFonts w:hint="eastAsia" w:ascii="宋体" w:hAnsi="宋体" w:eastAsia="宋体" w:cs="宋体"/>
                <w:sz w:val="21"/>
                <w:szCs w:val="21"/>
                <w:lang w:eastAsia="zh-CN"/>
              </w:rPr>
              <w:t>305</w:t>
            </w:r>
            <w:r>
              <w:rPr>
                <w:rFonts w:hint="eastAsia" w:ascii="宋体" w:hAnsi="宋体" w:eastAsia="宋体" w:cs="宋体"/>
                <w:sz w:val="21"/>
                <w:szCs w:val="21"/>
              </w:rPr>
              <w:t>（个、台、辆、件、套等）</w:t>
            </w:r>
          </w:p>
        </w:tc>
        <w:tc>
          <w:tcPr>
            <w:tcW w:w="3572" w:type="dxa"/>
            <w:vAlign w:val="center"/>
          </w:tcPr>
          <w:p>
            <w:pPr>
              <w:pStyle w:val="31"/>
              <w:spacing w:line="253" w:lineRule="exact"/>
              <w:ind w:right="90"/>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89.44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83" w:type="dxa"/>
          </w:tcPr>
          <w:p>
            <w:pPr>
              <w:pStyle w:val="31"/>
              <w:spacing w:line="340" w:lineRule="exact"/>
              <w:ind w:left="108"/>
              <w:rPr>
                <w:sz w:val="21"/>
              </w:rPr>
            </w:pPr>
            <w:r>
              <w:rPr>
                <w:rFonts w:hint="eastAsia" w:ascii="宋体" w:hAnsi="宋体" w:eastAsia="宋体" w:cs="宋体"/>
                <w:sz w:val="21"/>
              </w:rPr>
              <w:t>资产总额</w:t>
            </w:r>
          </w:p>
        </w:tc>
        <w:tc>
          <w:tcPr>
            <w:tcW w:w="3685" w:type="dxa"/>
          </w:tcPr>
          <w:p>
            <w:pPr>
              <w:pStyle w:val="31"/>
              <w:rPr>
                <w:rFonts w:ascii="宋体" w:hAnsi="宋体" w:eastAsia="宋体" w:cs="宋体"/>
                <w:sz w:val="21"/>
                <w:szCs w:val="21"/>
              </w:rPr>
            </w:pPr>
            <w:r>
              <w:rPr>
                <w:rFonts w:hint="eastAsia" w:ascii="宋体" w:hAnsi="宋体" w:eastAsia="宋体" w:cs="宋体"/>
                <w:sz w:val="21"/>
                <w:szCs w:val="21"/>
                <w:lang w:eastAsia="zh-CN"/>
              </w:rPr>
              <w:t>305</w:t>
            </w:r>
            <w:r>
              <w:rPr>
                <w:rFonts w:hint="eastAsia" w:ascii="宋体" w:hAnsi="宋体" w:eastAsia="宋体" w:cs="宋体"/>
                <w:sz w:val="21"/>
                <w:szCs w:val="21"/>
              </w:rPr>
              <w:t>（个、台、辆、件、套等）</w:t>
            </w:r>
          </w:p>
        </w:tc>
        <w:tc>
          <w:tcPr>
            <w:tcW w:w="3572" w:type="dxa"/>
          </w:tcPr>
          <w:p>
            <w:pPr>
              <w:pStyle w:val="31"/>
              <w:spacing w:line="253" w:lineRule="exact"/>
              <w:ind w:right="90"/>
              <w:jc w:val="right"/>
              <w:rPr>
                <w:rFonts w:hint="eastAsia" w:ascii="宋体" w:hAnsi="宋体" w:eastAsia="宋体" w:cs="宋体"/>
                <w:sz w:val="21"/>
                <w:szCs w:val="21"/>
                <w:lang w:eastAsia="zh-CN"/>
              </w:rPr>
            </w:pPr>
            <w:r>
              <w:rPr>
                <w:rFonts w:hint="eastAsia" w:ascii="宋体" w:hAnsi="宋体" w:eastAsia="宋体" w:cs="宋体"/>
                <w:sz w:val="21"/>
                <w:szCs w:val="21"/>
                <w:lang w:eastAsia="zh-CN"/>
              </w:rPr>
              <w:t>89.44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83" w:type="dxa"/>
          </w:tcPr>
          <w:p>
            <w:pPr>
              <w:pStyle w:val="31"/>
              <w:spacing w:line="340" w:lineRule="exact"/>
              <w:ind w:left="108"/>
              <w:rPr>
                <w:sz w:val="21"/>
              </w:rPr>
            </w:pPr>
            <w:r>
              <w:rPr>
                <w:sz w:val="21"/>
              </w:rPr>
              <w:t>1</w:t>
            </w:r>
            <w:r>
              <w:rPr>
                <w:rFonts w:hint="eastAsia" w:ascii="宋体" w:hAnsi="宋体" w:eastAsia="宋体" w:cs="宋体"/>
                <w:sz w:val="21"/>
              </w:rPr>
              <w:t>、房屋（平方米）</w:t>
            </w:r>
          </w:p>
        </w:tc>
        <w:tc>
          <w:tcPr>
            <w:tcW w:w="3685" w:type="dxa"/>
          </w:tcPr>
          <w:p>
            <w:pPr>
              <w:pStyle w:val="31"/>
              <w:spacing w:line="256" w:lineRule="exact"/>
              <w:ind w:left="997" w:right="984"/>
              <w:jc w:val="center"/>
              <w:rPr>
                <w:rFonts w:ascii="宋体" w:hAnsi="宋体" w:eastAsia="宋体" w:cs="宋体"/>
                <w:sz w:val="21"/>
                <w:szCs w:val="21"/>
              </w:rPr>
            </w:pPr>
          </w:p>
        </w:tc>
        <w:tc>
          <w:tcPr>
            <w:tcW w:w="3572" w:type="dxa"/>
          </w:tcPr>
          <w:p>
            <w:pPr>
              <w:pStyle w:val="31"/>
              <w:spacing w:line="256"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83" w:type="dxa"/>
          </w:tcPr>
          <w:p>
            <w:pPr>
              <w:pStyle w:val="31"/>
              <w:spacing w:line="341" w:lineRule="exact"/>
              <w:ind w:left="528"/>
              <w:rPr>
                <w:sz w:val="21"/>
              </w:rPr>
            </w:pPr>
            <w:r>
              <w:rPr>
                <w:rFonts w:hint="eastAsia" w:ascii="宋体" w:hAnsi="宋体" w:eastAsia="宋体" w:cs="宋体"/>
                <w:sz w:val="21"/>
              </w:rPr>
              <w:t>其中：办公用房（平方米）</w:t>
            </w:r>
          </w:p>
        </w:tc>
        <w:tc>
          <w:tcPr>
            <w:tcW w:w="3685" w:type="dxa"/>
          </w:tcPr>
          <w:p>
            <w:pPr>
              <w:pStyle w:val="31"/>
              <w:spacing w:line="256" w:lineRule="exact"/>
              <w:ind w:left="997" w:right="984"/>
              <w:jc w:val="center"/>
              <w:rPr>
                <w:rFonts w:ascii="宋体" w:hAnsi="宋体" w:eastAsia="宋体" w:cs="宋体"/>
                <w:sz w:val="21"/>
                <w:szCs w:val="21"/>
              </w:rPr>
            </w:pPr>
          </w:p>
        </w:tc>
        <w:tc>
          <w:tcPr>
            <w:tcW w:w="3572" w:type="dxa"/>
          </w:tcPr>
          <w:p>
            <w:pPr>
              <w:pStyle w:val="31"/>
              <w:spacing w:before="2" w:line="254"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83" w:type="dxa"/>
          </w:tcPr>
          <w:p>
            <w:pPr>
              <w:pStyle w:val="31"/>
              <w:spacing w:line="340" w:lineRule="exact"/>
              <w:ind w:left="108"/>
              <w:rPr>
                <w:sz w:val="21"/>
              </w:rPr>
            </w:pPr>
            <w:r>
              <w:rPr>
                <w:sz w:val="21"/>
              </w:rPr>
              <w:t>2</w:t>
            </w:r>
            <w:r>
              <w:rPr>
                <w:rFonts w:hint="eastAsia" w:ascii="宋体" w:hAnsi="宋体" w:eastAsia="宋体" w:cs="宋体"/>
                <w:sz w:val="21"/>
              </w:rPr>
              <w:t>、车辆（台、辆）</w:t>
            </w:r>
          </w:p>
        </w:tc>
        <w:tc>
          <w:tcPr>
            <w:tcW w:w="3685" w:type="dxa"/>
          </w:tcPr>
          <w:p>
            <w:pPr>
              <w:pStyle w:val="31"/>
              <w:spacing w:line="252" w:lineRule="exact"/>
              <w:ind w:left="996" w:right="984" w:firstLine="210" w:firstLineChars="100"/>
              <w:jc w:val="both"/>
              <w:rPr>
                <w:rFonts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辆</w:t>
            </w:r>
          </w:p>
        </w:tc>
        <w:tc>
          <w:tcPr>
            <w:tcW w:w="3572" w:type="dxa"/>
          </w:tcPr>
          <w:p>
            <w:pPr>
              <w:pStyle w:val="31"/>
              <w:spacing w:line="252"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83" w:type="dxa"/>
          </w:tcPr>
          <w:p>
            <w:pPr>
              <w:pStyle w:val="31"/>
              <w:spacing w:line="340" w:lineRule="exact"/>
              <w:ind w:left="108"/>
              <w:rPr>
                <w:sz w:val="21"/>
              </w:rPr>
            </w:pPr>
            <w:r>
              <w:rPr>
                <w:sz w:val="21"/>
              </w:rPr>
              <w:t>3</w:t>
            </w:r>
            <w:r>
              <w:rPr>
                <w:rFonts w:hint="eastAsia" w:ascii="宋体" w:hAnsi="宋体" w:eastAsia="宋体" w:cs="宋体"/>
                <w:spacing w:val="-3"/>
                <w:sz w:val="21"/>
              </w:rPr>
              <w:t>、单价在</w:t>
            </w:r>
            <w:r>
              <w:rPr>
                <w:spacing w:val="-3"/>
                <w:sz w:val="21"/>
              </w:rPr>
              <w:t xml:space="preserve"> </w:t>
            </w:r>
            <w:r>
              <w:rPr>
                <w:sz w:val="21"/>
              </w:rPr>
              <w:t>20</w:t>
            </w:r>
            <w:r>
              <w:rPr>
                <w:spacing w:val="-4"/>
                <w:sz w:val="21"/>
              </w:rPr>
              <w:t xml:space="preserve"> </w:t>
            </w:r>
            <w:r>
              <w:rPr>
                <w:rFonts w:hint="eastAsia" w:ascii="宋体" w:hAnsi="宋体" w:eastAsia="宋体" w:cs="宋体"/>
                <w:spacing w:val="-4"/>
                <w:sz w:val="21"/>
              </w:rPr>
              <w:t>万元以上的设备</w:t>
            </w:r>
          </w:p>
        </w:tc>
        <w:tc>
          <w:tcPr>
            <w:tcW w:w="3685" w:type="dxa"/>
          </w:tcPr>
          <w:p>
            <w:pPr>
              <w:pStyle w:val="31"/>
              <w:rPr>
                <w:rFonts w:ascii="宋体" w:hAnsi="宋体" w:eastAsia="宋体" w:cs="宋体"/>
                <w:sz w:val="21"/>
                <w:szCs w:val="21"/>
              </w:rPr>
            </w:pPr>
          </w:p>
        </w:tc>
        <w:tc>
          <w:tcPr>
            <w:tcW w:w="3572" w:type="dxa"/>
          </w:tcPr>
          <w:p>
            <w:pPr>
              <w:pStyle w:val="31"/>
              <w:spacing w:line="252"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783" w:type="dxa"/>
          </w:tcPr>
          <w:p>
            <w:pPr>
              <w:pStyle w:val="31"/>
              <w:spacing w:line="340" w:lineRule="exact"/>
              <w:ind w:left="108"/>
              <w:rPr>
                <w:sz w:val="21"/>
              </w:rPr>
            </w:pPr>
            <w:r>
              <w:rPr>
                <w:sz w:val="21"/>
              </w:rPr>
              <w:t>4</w:t>
            </w:r>
            <w:r>
              <w:rPr>
                <w:rFonts w:hint="eastAsia" w:ascii="宋体" w:hAnsi="宋体" w:eastAsia="宋体" w:cs="宋体"/>
                <w:sz w:val="21"/>
              </w:rPr>
              <w:t>、其他固定资产</w:t>
            </w:r>
          </w:p>
        </w:tc>
        <w:tc>
          <w:tcPr>
            <w:tcW w:w="3685" w:type="dxa"/>
          </w:tcPr>
          <w:p>
            <w:pPr>
              <w:pStyle w:val="31"/>
              <w:rPr>
                <w:rFonts w:ascii="宋体" w:hAnsi="宋体" w:eastAsia="宋体" w:cs="宋体"/>
                <w:sz w:val="21"/>
                <w:szCs w:val="21"/>
              </w:rPr>
            </w:pPr>
            <w:r>
              <w:rPr>
                <w:rFonts w:hint="eastAsia" w:ascii="宋体" w:hAnsi="宋体" w:eastAsia="宋体" w:cs="宋体"/>
                <w:sz w:val="21"/>
                <w:szCs w:val="21"/>
                <w:lang w:eastAsia="zh-CN"/>
              </w:rPr>
              <w:t>303</w:t>
            </w:r>
            <w:r>
              <w:rPr>
                <w:rFonts w:hint="eastAsia" w:ascii="宋体" w:hAnsi="宋体" w:eastAsia="宋体" w:cs="宋体"/>
                <w:sz w:val="21"/>
                <w:szCs w:val="21"/>
              </w:rPr>
              <w:t>（个、台、辆、件、套等）</w:t>
            </w:r>
          </w:p>
        </w:tc>
        <w:tc>
          <w:tcPr>
            <w:tcW w:w="3572" w:type="dxa"/>
          </w:tcPr>
          <w:p>
            <w:pPr>
              <w:pStyle w:val="31"/>
              <w:spacing w:before="1" w:line="252" w:lineRule="exact"/>
              <w:ind w:right="92"/>
              <w:jc w:val="right"/>
              <w:rPr>
                <w:rFonts w:ascii="宋体" w:hAnsi="宋体" w:eastAsia="宋体" w:cs="宋体"/>
                <w:sz w:val="21"/>
                <w:szCs w:val="21"/>
                <w:lang w:eastAsia="zh-CN"/>
              </w:rPr>
            </w:pPr>
            <w:r>
              <w:rPr>
                <w:rFonts w:hint="eastAsia" w:ascii="宋体" w:hAnsi="宋体" w:eastAsia="宋体" w:cs="宋体"/>
                <w:sz w:val="21"/>
                <w:szCs w:val="21"/>
                <w:lang w:eastAsia="zh-CN"/>
              </w:rPr>
              <w:t>67.46</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50680"/>
    <w:rsid w:val="00010AD7"/>
    <w:rsid w:val="00094616"/>
    <w:rsid w:val="00114AEE"/>
    <w:rsid w:val="001A7052"/>
    <w:rsid w:val="001B66E0"/>
    <w:rsid w:val="001F5943"/>
    <w:rsid w:val="00252DCD"/>
    <w:rsid w:val="002740FF"/>
    <w:rsid w:val="002F1E7D"/>
    <w:rsid w:val="002F4ADE"/>
    <w:rsid w:val="0030398C"/>
    <w:rsid w:val="003247CE"/>
    <w:rsid w:val="003749DD"/>
    <w:rsid w:val="003957F4"/>
    <w:rsid w:val="00395D21"/>
    <w:rsid w:val="003F663D"/>
    <w:rsid w:val="00426EF9"/>
    <w:rsid w:val="00480617"/>
    <w:rsid w:val="004A2D05"/>
    <w:rsid w:val="004A61B4"/>
    <w:rsid w:val="004D15A5"/>
    <w:rsid w:val="00537AFA"/>
    <w:rsid w:val="005E0790"/>
    <w:rsid w:val="006216CF"/>
    <w:rsid w:val="00665855"/>
    <w:rsid w:val="00687CD1"/>
    <w:rsid w:val="009540E4"/>
    <w:rsid w:val="00997110"/>
    <w:rsid w:val="009E254E"/>
    <w:rsid w:val="00A347CC"/>
    <w:rsid w:val="00AB55F5"/>
    <w:rsid w:val="00AC6F40"/>
    <w:rsid w:val="00B27C46"/>
    <w:rsid w:val="00B65AC1"/>
    <w:rsid w:val="00B956F6"/>
    <w:rsid w:val="00BA3CE7"/>
    <w:rsid w:val="00BB5DB3"/>
    <w:rsid w:val="00C06119"/>
    <w:rsid w:val="00C763C9"/>
    <w:rsid w:val="00C833BE"/>
    <w:rsid w:val="00C84535"/>
    <w:rsid w:val="00D12196"/>
    <w:rsid w:val="00D50680"/>
    <w:rsid w:val="00D94337"/>
    <w:rsid w:val="00DF6331"/>
    <w:rsid w:val="00E04066"/>
    <w:rsid w:val="00E63BAE"/>
    <w:rsid w:val="00F01A39"/>
    <w:rsid w:val="00F2326E"/>
    <w:rsid w:val="00F35E8D"/>
    <w:rsid w:val="00F91E12"/>
    <w:rsid w:val="00FF440B"/>
    <w:rsid w:val="065A171D"/>
    <w:rsid w:val="07346251"/>
    <w:rsid w:val="0BE72997"/>
    <w:rsid w:val="178C2BE6"/>
    <w:rsid w:val="1FB71BD5"/>
    <w:rsid w:val="204A1D23"/>
    <w:rsid w:val="29675808"/>
    <w:rsid w:val="318F4D74"/>
    <w:rsid w:val="3BA03A67"/>
    <w:rsid w:val="3C3E000C"/>
    <w:rsid w:val="3F4F7453"/>
    <w:rsid w:val="40A36AD9"/>
    <w:rsid w:val="4238690B"/>
    <w:rsid w:val="432824BB"/>
    <w:rsid w:val="45B01330"/>
    <w:rsid w:val="46F66078"/>
    <w:rsid w:val="5735599D"/>
    <w:rsid w:val="5AF11EAC"/>
    <w:rsid w:val="61D54436"/>
    <w:rsid w:val="6A8365F6"/>
    <w:rsid w:val="6B017D48"/>
    <w:rsid w:val="6DFB6E3F"/>
    <w:rsid w:val="716A6983"/>
    <w:rsid w:val="75095ED2"/>
    <w:rsid w:val="756B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部门职责文件"/>
    <w:basedOn w:val="1"/>
    <w:qFormat/>
    <w:uiPriority w:val="0"/>
    <w:pPr>
      <w:spacing w:line="500" w:lineRule="exact"/>
      <w:ind w:firstLine="560"/>
    </w:pPr>
    <w:rPr>
      <w:rFonts w:eastAsia="方正仿宋_GBK"/>
      <w:sz w:val="28"/>
    </w:rPr>
  </w:style>
  <w:style w:type="paragraph" w:customStyle="1" w:styleId="31">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2024-03-08T10:22:39Z</dcterms:created>
  <dcterms:modified xsi:type="dcterms:W3CDTF">2024-03-08T02:22:39Z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2024-03-08T10:22:39Z</dcterms:created>
  <dcterms:modified xsi:type="dcterms:W3CDTF">2024-03-08T02:22:39Z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2024-03-08T10:22:39Z</dcterms:created>
  <dcterms:modified xsi:type="dcterms:W3CDTF">2024-03-08T02:22:39Z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2024-03-08T10:22:40Z</dcterms:created>
  <dcterms:modified xsi:type="dcterms:W3CDTF">2024-03-08T02:22:40Z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2024-03-08T10:22:39Z</dcterms:created>
  <dcterms:modified xsi:type="dcterms:W3CDTF">2024-03-08T02:22:39Z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2024-03-08T10:22:38Z</dcterms:created>
  <dcterms:modified xsi:type="dcterms:W3CDTF">2024-03-08T02:22:38Z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2024-03-08T10:22:38Z</dcterms:created>
  <dcterms:modified xsi:type="dcterms:W3CDTF">2024-03-08T02:22:38Z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2024-03-08T10:22:40Z</dcterms:created>
  <dcterms:modified xsi:type="dcterms:W3CDTF">2024-03-08T02:22:40Z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2024-03-08T10:22:39Z</dcterms:created>
  <dcterms:modified xsi:type="dcterms:W3CDTF">2024-03-08T02:22:39Z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2024-03-08T10:22:37Z</dcterms:created>
  <dcterms:modified xsi:type="dcterms:W3CDTF">2024-03-08T02:22:37Z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2024-03-08T10:22:40Z</dcterms:created>
  <dcterms:modified xsi:type="dcterms:W3CDTF">2024-03-08T02:22:40Z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2024-03-08T10:22:38Z</dcterms:created>
  <dcterms:modified xsi:type="dcterms:W3CDTF">2024-03-08T02:22:38Z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b:Sources xmlns:b="http://schemas.openxmlformats.org/officeDocument/2006/bibliography" xmlns="http://schemas.openxmlformats.org/officeDocument/2006/bibliography" SelectedStyle="" StyleName=""/>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282D9B-93B9-45A7-A39B-FD29BCB22194}">
  <ds:schemaRefs/>
</ds:datastoreItem>
</file>

<file path=customXml/itemProps10.xml><?xml version="1.0" encoding="utf-8"?>
<ds:datastoreItem xmlns:ds="http://schemas.openxmlformats.org/officeDocument/2006/customXml" ds:itemID="{7399FB02-4F60-4F36-8643-CE3114FA096B}">
  <ds:schemaRefs/>
</ds:datastoreItem>
</file>

<file path=customXml/itemProps11.xml><?xml version="1.0" encoding="utf-8"?>
<ds:datastoreItem xmlns:ds="http://schemas.openxmlformats.org/officeDocument/2006/customXml" ds:itemID="{7DD0A5F2-C13B-489B-B53B-94351F1D22A7}">
  <ds:schemaRefs/>
</ds:datastoreItem>
</file>

<file path=customXml/itemProps12.xml><?xml version="1.0" encoding="utf-8"?>
<ds:datastoreItem xmlns:ds="http://schemas.openxmlformats.org/officeDocument/2006/customXml" ds:itemID="{CF472E01-54D4-44C5-A665-AE10C433168E}">
  <ds:schemaRefs/>
</ds:datastoreItem>
</file>

<file path=customXml/itemProps13.xml><?xml version="1.0" encoding="utf-8"?>
<ds:datastoreItem xmlns:ds="http://schemas.openxmlformats.org/officeDocument/2006/customXml" ds:itemID="{0E668FB5-6941-4986-9623-21EFDB45F787}">
  <ds:schemaRefs/>
</ds:datastoreItem>
</file>

<file path=customXml/itemProps14.xml><?xml version="1.0" encoding="utf-8"?>
<ds:datastoreItem xmlns:ds="http://schemas.openxmlformats.org/officeDocument/2006/customXml" ds:itemID="{5215D8FE-0A9F-4C28-8CFA-C21C1BE6C942}">
  <ds:schemaRefs/>
</ds:datastoreItem>
</file>

<file path=customXml/itemProps15.xml><?xml version="1.0" encoding="utf-8"?>
<ds:datastoreItem xmlns:ds="http://schemas.openxmlformats.org/officeDocument/2006/customXml" ds:itemID="{84A5F1D9-7F82-4ADC-A774-FF50E61F3210}">
  <ds:schemaRefs/>
</ds:datastoreItem>
</file>

<file path=customXml/itemProps16.xml><?xml version="1.0" encoding="utf-8"?>
<ds:datastoreItem xmlns:ds="http://schemas.openxmlformats.org/officeDocument/2006/customXml" ds:itemID="{E7A63F20-0167-4708-B892-3098B1215851}">
  <ds:schemaRefs/>
</ds:datastoreItem>
</file>

<file path=customXml/itemProps17.xml><?xml version="1.0" encoding="utf-8"?>
<ds:datastoreItem xmlns:ds="http://schemas.openxmlformats.org/officeDocument/2006/customXml" ds:itemID="{84C78416-7ECB-4048-9EFD-32CCD02B37B6}">
  <ds:schemaRefs/>
</ds:datastoreItem>
</file>

<file path=customXml/itemProps18.xml><?xml version="1.0" encoding="utf-8"?>
<ds:datastoreItem xmlns:ds="http://schemas.openxmlformats.org/officeDocument/2006/customXml" ds:itemID="{95721E84-4C67-4A98-B1F2-68AA2202494F}">
  <ds:schemaRefs/>
</ds:datastoreItem>
</file>

<file path=customXml/itemProps19.xml><?xml version="1.0" encoding="utf-8"?>
<ds:datastoreItem xmlns:ds="http://schemas.openxmlformats.org/officeDocument/2006/customXml" ds:itemID="{62809FF4-2ACA-4B14-8B25-D548008F1E8F}">
  <ds:schemaRefs/>
</ds:datastoreItem>
</file>

<file path=customXml/itemProps2.xml><?xml version="1.0" encoding="utf-8"?>
<ds:datastoreItem xmlns:ds="http://schemas.openxmlformats.org/officeDocument/2006/customXml" ds:itemID="{3ED05AC6-829E-425F-9C0D-DE2C92828DF0}">
  <ds:schemaRefs/>
</ds:datastoreItem>
</file>

<file path=customXml/itemProps20.xml><?xml version="1.0" encoding="utf-8"?>
<ds:datastoreItem xmlns:ds="http://schemas.openxmlformats.org/officeDocument/2006/customXml" ds:itemID="{F0FCDF9D-E618-4F24-9798-33A638F02E52}">
  <ds:schemaRefs/>
</ds:datastoreItem>
</file>

<file path=customXml/itemProps21.xml><?xml version="1.0" encoding="utf-8"?>
<ds:datastoreItem xmlns:ds="http://schemas.openxmlformats.org/officeDocument/2006/customXml" ds:itemID="{1C9646D9-18D5-429E-A434-517D81A3F6E2}">
  <ds:schemaRefs/>
</ds:datastoreItem>
</file>

<file path=customXml/itemProps22.xml><?xml version="1.0" encoding="utf-8"?>
<ds:datastoreItem xmlns:ds="http://schemas.openxmlformats.org/officeDocument/2006/customXml" ds:itemID="{815F6148-5D0B-4DF7-AF6A-F208F1EB7068}">
  <ds:schemaRefs/>
</ds:datastoreItem>
</file>

<file path=customXml/itemProps23.xml><?xml version="1.0" encoding="utf-8"?>
<ds:datastoreItem xmlns:ds="http://schemas.openxmlformats.org/officeDocument/2006/customXml" ds:itemID="{C7EAAD18-4348-4970-9FB1-A1E194AFD120}">
  <ds:schemaRefs/>
</ds:datastoreItem>
</file>

<file path=customXml/itemProps24.xml><?xml version="1.0" encoding="utf-8"?>
<ds:datastoreItem xmlns:ds="http://schemas.openxmlformats.org/officeDocument/2006/customXml" ds:itemID="{E13BCF8D-B5F9-4113-B8E2-5D08CB971D8A}">
  <ds:schemaRefs/>
</ds:datastoreItem>
</file>

<file path=customXml/itemProps25.xml><?xml version="1.0" encoding="utf-8"?>
<ds:datastoreItem xmlns:ds="http://schemas.openxmlformats.org/officeDocument/2006/customXml" ds:itemID="{434EDB2E-4E0C-4A3F-BE4F-2A8C209FB30E}">
  <ds:schemaRefs/>
</ds:datastoreItem>
</file>

<file path=customXml/itemProps3.xml><?xml version="1.0" encoding="utf-8"?>
<ds:datastoreItem xmlns:ds="http://schemas.openxmlformats.org/officeDocument/2006/customXml" ds:itemID="{1CF85D46-F481-454E-A9E3-A3C16C485044}">
  <ds:schemaRefs/>
</ds:datastoreItem>
</file>

<file path=customXml/itemProps4.xml><?xml version="1.0" encoding="utf-8"?>
<ds:datastoreItem xmlns:ds="http://schemas.openxmlformats.org/officeDocument/2006/customXml" ds:itemID="{F0DAC0D4-183C-48D5-9FB6-AD7A8812E1EA}">
  <ds:schemaRefs/>
</ds:datastoreItem>
</file>

<file path=customXml/itemProps5.xml><?xml version="1.0" encoding="utf-8"?>
<ds:datastoreItem xmlns:ds="http://schemas.openxmlformats.org/officeDocument/2006/customXml" ds:itemID="{01FBD3FD-7646-4897-9A28-A1CA71CEB15C}">
  <ds:schemaRefs/>
</ds:datastoreItem>
</file>

<file path=customXml/itemProps6.xml><?xml version="1.0" encoding="utf-8"?>
<ds:datastoreItem xmlns:ds="http://schemas.openxmlformats.org/officeDocument/2006/customXml" ds:itemID="{6E34BC93-AF19-41B0-8480-32FE97E90734}">
  <ds:schemaRefs/>
</ds:datastoreItem>
</file>

<file path=customXml/itemProps7.xml><?xml version="1.0" encoding="utf-8"?>
<ds:datastoreItem xmlns:ds="http://schemas.openxmlformats.org/officeDocument/2006/customXml" ds:itemID="{C0C21927-7157-4851-A44B-7043CA2032EE}">
  <ds:schemaRefs/>
</ds:datastoreItem>
</file>

<file path=customXml/itemProps8.xml><?xml version="1.0" encoding="utf-8"?>
<ds:datastoreItem xmlns:ds="http://schemas.openxmlformats.org/officeDocument/2006/customXml" ds:itemID="{A411374E-8489-4553-BE23-A5572B77FF26}">
  <ds:schemaRefs/>
</ds:datastoreItem>
</file>

<file path=customXml/itemProps9.xml><?xml version="1.0" encoding="utf-8"?>
<ds:datastoreItem xmlns:ds="http://schemas.openxmlformats.org/officeDocument/2006/customXml" ds:itemID="{5897E1DA-1AB1-479B-A64C-26111E34832D}">
  <ds:schemaRefs/>
</ds:datastoreItem>
</file>

<file path=docProps/app.xml><?xml version="1.0" encoding="utf-8"?>
<Properties xmlns="http://schemas.openxmlformats.org/officeDocument/2006/extended-properties" xmlns:vt="http://schemas.openxmlformats.org/officeDocument/2006/docPropsVTypes">
  <Template>Normal</Template>
  <Pages>37</Pages>
  <Words>12039</Words>
  <Characters>14325</Characters>
  <Lines>131</Lines>
  <Paragraphs>37</Paragraphs>
  <TotalTime>3</TotalTime>
  <ScaleCrop>false</ScaleCrop>
  <LinksUpToDate>false</LinksUpToDate>
  <CharactersWithSpaces>14492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2024-03-08T02:32:00Z</dcterms:created>
  <dc:creator>Administrator</dc:creator>
  <cp:lastModifiedBy>Administrator</cp:lastModifiedBy>
  <cp:lastPrinted>2024-03-08T03:09:00Z</cp:lastPrinted>
  <dcterms:modified xsi:type="dcterms:W3CDTF">2024-08-13T12:42:44Z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BE6307D85F1B47569DA22E962284732C</vt:lpwstr>
  </property>
</Properties>
</file>