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86"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95" w:hRule="atLeast"/>
        </w:trPr>
        <w:tc>
          <w:tcPr>
            <w:tcW w:w="8986" w:type="dxa"/>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115" w:rightChars="55"/>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审批意见：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115" w:rightChars="55" w:firstLine="5320" w:firstLineChars="19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保满审环表字〔2024〕31号</w:t>
            </w:r>
          </w:p>
          <w:p>
            <w:pPr>
              <w:pStyle w:val="2"/>
              <w:rPr>
                <w:rFonts w:hint="eastAsia"/>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15" w:rightChars="55"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所报《保定市鑫润物资回收有限公司危废贮存升级改造项目环境影响报告表》收悉，根据报告表结论，经局领导审核通过后，研究批复如下：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15" w:rightChars="55"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一、本项目位于保定市满城区于家庄乡郭村，厂区中心地理坐标为东经115°20′23.762″，北纬 38°48′08.045″，厂区北侧为沿街门脸，西北侧为中国油联加油站，西侧、东侧均为空地，南侧为二手车回收单位。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15" w:rightChars="55"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二、本项目总投资50万元，其中环保投资15万元，在现有厂区进行，不新增占地。利用现有危废储存库3座，废旧金属库1座，危废贮存周转量不发生变化，其中1#危废库及废旧金属库贮存种类及规模不发生变化，对2#危废库进行重新分区，改建导流槽，新增贮存危废种类为HW02、HW04、HW05、HW06、HW10、HW11、HW13、HW34；对3#危废库进行重新分区，改建导流槽，新增贮存危废种类为HW03、HW07、HW16、HW17、HW18、HW22、HW23、HW35、HW36、HW37、HW38、HW46、HW50。总周转量和贮存量不变，本项目建成后仍为年贮存周转危险废物26000吨，贮存周转废旧金属3000吨，其中机动车维修拆解类废物年周转量为4902.2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firstLine="560" w:firstLineChars="200"/>
              <w:jc w:val="both"/>
              <w:textAlignment w:val="auto"/>
              <w:rPr>
                <w:rFonts w:hint="eastAsia" w:ascii="宋体" w:hAnsi="宋体"/>
                <w:kern w:val="0"/>
                <w:sz w:val="28"/>
                <w:szCs w:val="28"/>
              </w:rPr>
            </w:pPr>
            <w:r>
              <w:rPr>
                <w:rFonts w:hint="eastAsia" w:ascii="宋体" w:hAnsi="宋体"/>
                <w:kern w:val="0"/>
                <w:sz w:val="28"/>
                <w:szCs w:val="28"/>
                <w:lang w:val="en-US" w:eastAsia="zh-CN"/>
              </w:rPr>
              <w:t>三、你单位在建设及运营过程中要严格按本项目环境影响报告表规定的内容，认真落实各项污染防治措施，确保污染物稳定达标排放。</w:t>
            </w:r>
          </w:p>
          <w:p>
            <w:pPr>
              <w:pStyle w:val="8"/>
              <w:keepNext w:val="0"/>
              <w:keepLines w:val="0"/>
              <w:pageBreakBefore w:val="0"/>
              <w:widowControl w:val="0"/>
              <w:kinsoku/>
              <w:wordWrap/>
              <w:overflowPunct/>
              <w:topLinePunct w:val="0"/>
              <w:autoSpaceDE/>
              <w:autoSpaceDN/>
              <w:bidi w:val="0"/>
              <w:adjustRightInd/>
              <w:snapToGrid/>
              <w:spacing w:line="440" w:lineRule="exact"/>
              <w:ind w:firstLine="560"/>
              <w:jc w:val="both"/>
              <w:textAlignment w:val="auto"/>
              <w:outlineLvl w:val="9"/>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（一）废气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firstLine="560" w:firstLineChars="200"/>
              <w:jc w:val="both"/>
              <w:textAlignment w:val="auto"/>
              <w:rPr>
                <w:rFonts w:hint="eastAsia" w:ascii="宋体" w:hAnsi="宋体" w:eastAsia="宋体"/>
                <w:kern w:val="0"/>
                <w:sz w:val="28"/>
                <w:szCs w:val="28"/>
                <w:lang w:val="en-US" w:eastAsia="zh-CN"/>
              </w:rPr>
            </w:pPr>
            <w:r>
              <w:rPr>
                <w:rFonts w:hint="eastAsia" w:ascii="宋体" w:hAnsi="宋体"/>
                <w:kern w:val="0"/>
                <w:sz w:val="28"/>
                <w:szCs w:val="28"/>
                <w:lang w:val="en-US" w:eastAsia="zh-CN"/>
              </w:rPr>
              <w:t>废气主要为废矿物油卸车及装车，储油罐呼吸及检验废气。废气经集气装置+喷淋塔+二级活性炭吸附装置处理后，通过1根15米高排气筒（DA001)排放。非甲烷总烃、苯、甲苯、二甲苯排放标准执行《工业企业挥发性有机物排放控制标准》（DB13/2322-2016）表1其他行业标准要求；硫酸雾、HCI排放标准执行《大气污染物综合排放标准》(GB16297-1996)表2其他行业二级排放标准；氨、硫化氢、臭气浓度排放标准执行《恶臭污染物排放标准》表2恶臭污染物排放标准值要求。无组织废气中非甲烷总烃排放标准执行工业企业挥发性有机物排放控制标准》（DB13/2322-2016）表2其他企业浓度限值要求，同时满足《挥发性有机物无组织排放控制标准》（GB37822-2019）附录A表A.1特别排放限值要求；无组织废气硫酸雾、HCI排放标准执行《大气污染物综合排放标准》（GB16297-1996）表2无组织排放限值要求；无组织废气氨、硫化氢、臭气浓度排放标准执行《恶臭污染物排放标准》表1恶臭污染物厂界标准值要求；无组织废气苯、甲苯、二甲苯排放标准执行《工业企业挥发性有机物排放控制标准》（DB13/2322-2016） 表2其他企业企业边界大气污染物浓度限值。</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（二）废水</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本项目无生产废水外排。职工生活污水排入现有防渗旱厕，定期清掏，用作农肥，不外排。</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（三）噪声</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本项目采取选用低噪声设备、基础减震、厂房隔声等降噪措施。北厂界噪声满足《工业企业厂界环境噪声排放标准》（GB12348-2008）中4类标准，东、南、西厂界噪声满足《工业企业厂界环境噪声排放标准》（GB12348-2008）中2类标准。</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（四）固体废物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firstLine="560" w:firstLineChars="200"/>
              <w:jc w:val="both"/>
              <w:textAlignment w:val="auto"/>
              <w:rPr>
                <w:rFonts w:hint="default" w:ascii="宋体" w:hAnsi="宋体"/>
                <w:kern w:val="0"/>
                <w:sz w:val="28"/>
                <w:szCs w:val="28"/>
                <w:lang w:val="en-US" w:eastAsia="zh-CN"/>
              </w:rPr>
            </w:pPr>
            <w:r>
              <w:rPr>
                <w:rFonts w:hint="eastAsia" w:ascii="宋体" w:hAnsi="宋体"/>
                <w:kern w:val="0"/>
                <w:sz w:val="28"/>
                <w:szCs w:val="28"/>
                <w:lang w:val="en-US" w:eastAsia="zh-CN"/>
              </w:rPr>
              <w:t>废抹布、废劳保用品、废塑料、铁桶、喷淋废液、废活性炭由专用密封容器进行收集后与本项目收集、暂存的危险废物一同交由有资质的单位处理；职工生活垃圾集中收集后交由环卫部门统一处理。</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四、本</w:t>
            </w:r>
            <w:bookmarkStart w:id="0" w:name="_GoBack"/>
            <w:bookmarkEnd w:id="0"/>
            <w:r>
              <w:rPr>
                <w:rFonts w:hint="eastAsia" w:ascii="宋体" w:hAnsi="宋体"/>
                <w:kern w:val="0"/>
                <w:sz w:val="28"/>
                <w:szCs w:val="28"/>
                <w:lang w:val="en-US" w:eastAsia="zh-CN"/>
              </w:rPr>
              <w:t>项目完成后全厂污染物排放总量控制指标为：COD：0t/a、氨氮：0t/a、总氮：0t/a，总磷：0t/a、SO</w:t>
            </w:r>
            <w:r>
              <w:rPr>
                <w:rFonts w:hint="eastAsia" w:ascii="宋体" w:hAnsi="宋体"/>
                <w:kern w:val="0"/>
                <w:sz w:val="28"/>
                <w:szCs w:val="28"/>
                <w:vertAlign w:val="subscript"/>
                <w:lang w:val="en-US" w:eastAsia="zh-CN"/>
              </w:rPr>
              <w:t>2</w:t>
            </w:r>
            <w:r>
              <w:rPr>
                <w:rFonts w:hint="eastAsia" w:ascii="宋体" w:hAnsi="宋体"/>
                <w:kern w:val="0"/>
                <w:sz w:val="28"/>
                <w:szCs w:val="28"/>
                <w:lang w:val="en-US" w:eastAsia="zh-CN"/>
              </w:rPr>
              <w:t>：0t/a、NO</w:t>
            </w:r>
            <w:r>
              <w:rPr>
                <w:rFonts w:hint="eastAsia" w:ascii="宋体" w:hAnsi="宋体"/>
                <w:kern w:val="0"/>
                <w:sz w:val="28"/>
                <w:szCs w:val="28"/>
                <w:vertAlign w:val="subscript"/>
                <w:lang w:val="en-US" w:eastAsia="zh-CN"/>
              </w:rPr>
              <w:t>X</w:t>
            </w:r>
            <w:r>
              <w:rPr>
                <w:rFonts w:hint="eastAsia" w:ascii="宋体" w:hAnsi="宋体"/>
                <w:kern w:val="0"/>
                <w:sz w:val="28"/>
                <w:szCs w:val="28"/>
                <w:lang w:val="en-US" w:eastAsia="zh-CN"/>
              </w:rPr>
              <w:t>：0t/a、VOCs：0.124t/a、颗粒物：0t/a。</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五、项目建成后应先行按照排污许可管理要求，办理排污许可证，并按照《建设项目环境保护管理条例》（国令第682号）及相关文件要求落实竣工环境保护验收工作。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115" w:rightChars="55"/>
              <w:jc w:val="both"/>
              <w:textAlignment w:val="auto"/>
              <w:rPr>
                <w:rFonts w:hint="eastAsia" w:ascii="宋体" w:hAnsi="宋体"/>
                <w:kern w:val="0"/>
                <w:sz w:val="28"/>
                <w:szCs w:val="28"/>
              </w:rPr>
            </w:pPr>
            <w:r>
              <w:rPr>
                <w:rFonts w:hint="eastAsia" w:ascii="宋体" w:hAnsi="宋体"/>
                <w:kern w:val="0"/>
                <w:sz w:val="28"/>
                <w:szCs w:val="28"/>
                <w:lang w:val="en-US" w:eastAsia="zh-CN"/>
              </w:rPr>
              <w:t xml:space="preserve">                                        </w:t>
            </w:r>
          </w:p>
          <w:p>
            <w:pPr>
              <w:pStyle w:val="2"/>
              <w:rPr>
                <w:rFonts w:hint="eastAsia"/>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0" w:firstLineChars="20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 xml:space="preserve">公   章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040" w:firstLineChars="1800"/>
              <w:jc w:val="both"/>
              <w:textAlignment w:val="auto"/>
              <w:rPr>
                <w:rFonts w:hint="eastAsia" w:ascii="宋体" w:hAnsi="宋体"/>
                <w:kern w:val="0"/>
                <w:sz w:val="24"/>
                <w:szCs w:val="24"/>
              </w:rPr>
            </w:pPr>
            <w:r>
              <w:rPr>
                <w:rFonts w:hint="eastAsia" w:ascii="宋体" w:hAnsi="宋体"/>
                <w:kern w:val="0"/>
                <w:sz w:val="28"/>
                <w:szCs w:val="28"/>
                <w:lang w:val="en-US" w:eastAsia="zh-CN"/>
              </w:rPr>
              <w:t>2024年9月24日</w:t>
            </w:r>
            <w:r>
              <w:rPr>
                <w:rFonts w:hint="eastAsia" w:ascii="宋体" w:hAnsi="宋体"/>
                <w:kern w:val="0"/>
                <w:sz w:val="28"/>
                <w:szCs w:val="28"/>
              </w:rPr>
              <w:t xml:space="preserve">               </w:t>
            </w:r>
            <w:r>
              <w:rPr>
                <w:rFonts w:hint="eastAsia" w:ascii="宋体" w:hAnsi="宋体"/>
                <w:kern w:val="0"/>
                <w:sz w:val="24"/>
                <w:szCs w:val="24"/>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4716"/>
    <w:rsid w:val="012832B8"/>
    <w:rsid w:val="01D55D48"/>
    <w:rsid w:val="02C02766"/>
    <w:rsid w:val="02EA7B19"/>
    <w:rsid w:val="03824766"/>
    <w:rsid w:val="03971ADE"/>
    <w:rsid w:val="049F107F"/>
    <w:rsid w:val="0566754E"/>
    <w:rsid w:val="05CB408D"/>
    <w:rsid w:val="06061C46"/>
    <w:rsid w:val="06A452F3"/>
    <w:rsid w:val="076C6F4B"/>
    <w:rsid w:val="07C40FCD"/>
    <w:rsid w:val="081D5FDD"/>
    <w:rsid w:val="091B7034"/>
    <w:rsid w:val="0A5F075F"/>
    <w:rsid w:val="0A8D39DF"/>
    <w:rsid w:val="0D1B43DE"/>
    <w:rsid w:val="0DA72878"/>
    <w:rsid w:val="0DB31D06"/>
    <w:rsid w:val="0DCD38ED"/>
    <w:rsid w:val="0F0B79E3"/>
    <w:rsid w:val="0F0C63FF"/>
    <w:rsid w:val="0F272626"/>
    <w:rsid w:val="12100780"/>
    <w:rsid w:val="14173EA1"/>
    <w:rsid w:val="14AD43EA"/>
    <w:rsid w:val="1538044B"/>
    <w:rsid w:val="163F0F8C"/>
    <w:rsid w:val="1818127D"/>
    <w:rsid w:val="182D46C7"/>
    <w:rsid w:val="18486FDA"/>
    <w:rsid w:val="186E39C8"/>
    <w:rsid w:val="199F7CE3"/>
    <w:rsid w:val="1B666D00"/>
    <w:rsid w:val="1CF72838"/>
    <w:rsid w:val="1E1B62F5"/>
    <w:rsid w:val="20182DEB"/>
    <w:rsid w:val="213D39D3"/>
    <w:rsid w:val="25024F94"/>
    <w:rsid w:val="250E4D31"/>
    <w:rsid w:val="25D37246"/>
    <w:rsid w:val="26D94133"/>
    <w:rsid w:val="26F0785C"/>
    <w:rsid w:val="2A0A73A2"/>
    <w:rsid w:val="2AB71FF2"/>
    <w:rsid w:val="2ADE14E1"/>
    <w:rsid w:val="2AF11A39"/>
    <w:rsid w:val="2B1B697F"/>
    <w:rsid w:val="2C524131"/>
    <w:rsid w:val="2C610CF3"/>
    <w:rsid w:val="2D0265E5"/>
    <w:rsid w:val="2DB15CAE"/>
    <w:rsid w:val="2ED758E9"/>
    <w:rsid w:val="3115503D"/>
    <w:rsid w:val="31584E35"/>
    <w:rsid w:val="32BF6348"/>
    <w:rsid w:val="34060A6A"/>
    <w:rsid w:val="34A03943"/>
    <w:rsid w:val="35201E7C"/>
    <w:rsid w:val="35795F42"/>
    <w:rsid w:val="35C94DE1"/>
    <w:rsid w:val="36625046"/>
    <w:rsid w:val="36730406"/>
    <w:rsid w:val="38B45F56"/>
    <w:rsid w:val="393C1427"/>
    <w:rsid w:val="39BA7202"/>
    <w:rsid w:val="39E369CD"/>
    <w:rsid w:val="3A752260"/>
    <w:rsid w:val="3ADE123E"/>
    <w:rsid w:val="3B966D7D"/>
    <w:rsid w:val="3BC3771B"/>
    <w:rsid w:val="3C420A88"/>
    <w:rsid w:val="3D1C26E3"/>
    <w:rsid w:val="3EC63CED"/>
    <w:rsid w:val="3ECB3C78"/>
    <w:rsid w:val="3F00761E"/>
    <w:rsid w:val="3F137220"/>
    <w:rsid w:val="3F983F42"/>
    <w:rsid w:val="40401A4C"/>
    <w:rsid w:val="40585073"/>
    <w:rsid w:val="40B44D1D"/>
    <w:rsid w:val="410031B9"/>
    <w:rsid w:val="44BF3856"/>
    <w:rsid w:val="453B263A"/>
    <w:rsid w:val="4631072E"/>
    <w:rsid w:val="471E6FD0"/>
    <w:rsid w:val="488A5A4F"/>
    <w:rsid w:val="489626EC"/>
    <w:rsid w:val="48A80F78"/>
    <w:rsid w:val="48FA6B24"/>
    <w:rsid w:val="49227764"/>
    <w:rsid w:val="4AE40FF5"/>
    <w:rsid w:val="4C3D2024"/>
    <w:rsid w:val="4D050856"/>
    <w:rsid w:val="4D3919C1"/>
    <w:rsid w:val="4D3A425E"/>
    <w:rsid w:val="4D8D144B"/>
    <w:rsid w:val="4DF773C8"/>
    <w:rsid w:val="4E116D69"/>
    <w:rsid w:val="4E4E2FEF"/>
    <w:rsid w:val="4E632B75"/>
    <w:rsid w:val="4ED70AF3"/>
    <w:rsid w:val="4F964C9E"/>
    <w:rsid w:val="50881791"/>
    <w:rsid w:val="50E6485F"/>
    <w:rsid w:val="50F12ED2"/>
    <w:rsid w:val="51616283"/>
    <w:rsid w:val="52DE207B"/>
    <w:rsid w:val="53151358"/>
    <w:rsid w:val="539F5766"/>
    <w:rsid w:val="5494169E"/>
    <w:rsid w:val="54B73083"/>
    <w:rsid w:val="58395C1E"/>
    <w:rsid w:val="59A11E3C"/>
    <w:rsid w:val="5BB2630E"/>
    <w:rsid w:val="5D810890"/>
    <w:rsid w:val="5DC22821"/>
    <w:rsid w:val="5DDE0E6F"/>
    <w:rsid w:val="5DEB125C"/>
    <w:rsid w:val="5E8A741D"/>
    <w:rsid w:val="605F012B"/>
    <w:rsid w:val="60D86C2E"/>
    <w:rsid w:val="60ED68FB"/>
    <w:rsid w:val="6332564A"/>
    <w:rsid w:val="64AD75AE"/>
    <w:rsid w:val="64BE0654"/>
    <w:rsid w:val="6541149F"/>
    <w:rsid w:val="65BF1702"/>
    <w:rsid w:val="66D97640"/>
    <w:rsid w:val="672966AE"/>
    <w:rsid w:val="67D802F2"/>
    <w:rsid w:val="68CC04F2"/>
    <w:rsid w:val="69151074"/>
    <w:rsid w:val="694A193A"/>
    <w:rsid w:val="6A8F43AC"/>
    <w:rsid w:val="6BE277F1"/>
    <w:rsid w:val="6BE374CA"/>
    <w:rsid w:val="6C9701C6"/>
    <w:rsid w:val="6D04247D"/>
    <w:rsid w:val="6F710337"/>
    <w:rsid w:val="6F765C38"/>
    <w:rsid w:val="70AE0582"/>
    <w:rsid w:val="73DE3CE7"/>
    <w:rsid w:val="74A138D5"/>
    <w:rsid w:val="74B30374"/>
    <w:rsid w:val="75D479FE"/>
    <w:rsid w:val="76AF6C17"/>
    <w:rsid w:val="77C324D1"/>
    <w:rsid w:val="785A79DE"/>
    <w:rsid w:val="78D577EB"/>
    <w:rsid w:val="7A330C0C"/>
    <w:rsid w:val="7D6B3237"/>
    <w:rsid w:val="7DB976B4"/>
    <w:rsid w:val="7F2000BE"/>
    <w:rsid w:val="7F700D9A"/>
    <w:rsid w:val="7FEF2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宋体" w:hAnsi="宋体" w:cs="宋体"/>
      <w:color w:val="000000"/>
      <w:sz w:val="24"/>
      <w:szCs w:val="24"/>
      <w:lang w:val="en-US" w:eastAsia="zh-CN" w:bidi="ar-SA"/>
    </w:rPr>
  </w:style>
  <w:style w:type="paragraph" w:customStyle="1" w:styleId="3">
    <w:name w:val="纯文本1"/>
    <w:basedOn w:val="1"/>
    <w:qFormat/>
    <w:uiPriority w:val="0"/>
    <w:pPr>
      <w:adjustRightInd w:val="0"/>
      <w:snapToGrid w:val="0"/>
      <w:spacing w:line="312" w:lineRule="atLeast"/>
      <w:textAlignment w:val="baseline"/>
    </w:pPr>
    <w:rPr>
      <w:rFonts w:hAnsi="Courier New"/>
      <w:kern w:val="0"/>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paragraph" w:customStyle="1" w:styleId="8">
    <w:name w:val="正文内容"/>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2022-08-19T01:18:00Z</dcterms:created>
  <dc:creator>Administrator</dc:creator>
  <cp:lastModifiedBy>123</cp:lastModifiedBy>
  <cp:lastPrinted>2024-09-24T07:09:12Z</cp:lastPrinted>
  <dcterms:modified xsi:type="dcterms:W3CDTF">2024-09-24T07:16:03Z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059BF5615E624F5CB8BD9A78283F5399</vt:lpwstr>
  </property>
</Properties>
</file>