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3"/>
        <w:gridCol w:w="1541"/>
      </w:tblGrid>
      <w:tr w14:paraId="3D85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9" w:hRule="atLeast"/>
        </w:trPr>
        <w:tc>
          <w:tcPr>
            <w:tcW w:w="7403" w:type="dxa"/>
            <w:noWrap w:val="0"/>
            <w:vAlign w:val="top"/>
          </w:tcPr>
          <w:p w14:paraId="2CDE597D">
            <w:pPr>
              <w:spacing w:line="1100" w:lineRule="exact"/>
              <w:jc w:val="distribute"/>
              <w:rPr>
                <w:rFonts w:hint="eastAsia" w:ascii="方正小标宋简体" w:eastAsia="方正小标宋简体"/>
                <w:bCs/>
                <w:color w:val="FF0000"/>
                <w:spacing w:val="-40"/>
                <w:w w:val="90"/>
                <w:sz w:val="72"/>
                <w:szCs w:val="72"/>
                <w:highlight w:val="none"/>
                <w:lang w:eastAsia="zh-CN"/>
              </w:rPr>
            </w:pPr>
            <w:r>
              <w:rPr>
                <w:rFonts w:hint="eastAsia" w:ascii="方正小标宋简体" w:eastAsia="方正小标宋简体"/>
                <w:bCs/>
                <w:color w:val="FF0000"/>
                <w:spacing w:val="-40"/>
                <w:w w:val="90"/>
                <w:sz w:val="72"/>
                <w:szCs w:val="72"/>
                <w:highlight w:val="none"/>
              </w:rPr>
              <w:t xml:space="preserve"> </w:t>
            </w:r>
            <w:r>
              <w:rPr>
                <w:rFonts w:hint="eastAsia" w:ascii="方正小标宋简体" w:eastAsia="方正小标宋简体"/>
                <w:bCs/>
                <w:color w:val="FF0000"/>
                <w:spacing w:val="-40"/>
                <w:w w:val="90"/>
                <w:sz w:val="72"/>
                <w:szCs w:val="72"/>
                <w:highlight w:val="none"/>
                <w:lang w:eastAsia="zh-CN"/>
              </w:rPr>
              <w:t>保定市满城区</w:t>
            </w:r>
            <w:r>
              <w:rPr>
                <w:rFonts w:hint="eastAsia" w:ascii="方正小标宋简体" w:eastAsia="方正小标宋简体"/>
                <w:bCs/>
                <w:color w:val="FF0000"/>
                <w:spacing w:val="-40"/>
                <w:w w:val="90"/>
                <w:sz w:val="72"/>
                <w:szCs w:val="72"/>
                <w:highlight w:val="none"/>
              </w:rPr>
              <w:t>农业农村</w:t>
            </w:r>
            <w:r>
              <w:rPr>
                <w:rFonts w:hint="eastAsia" w:ascii="方正小标宋简体" w:eastAsia="方正小标宋简体"/>
                <w:bCs/>
                <w:color w:val="FF0000"/>
                <w:spacing w:val="-40"/>
                <w:w w:val="90"/>
                <w:sz w:val="72"/>
                <w:szCs w:val="72"/>
                <w:highlight w:val="none"/>
                <w:lang w:eastAsia="zh-CN"/>
              </w:rPr>
              <w:t>局</w:t>
            </w:r>
          </w:p>
        </w:tc>
        <w:tc>
          <w:tcPr>
            <w:tcW w:w="1541" w:type="dxa"/>
            <w:vMerge w:val="restart"/>
            <w:noWrap w:val="0"/>
            <w:vAlign w:val="center"/>
          </w:tcPr>
          <w:p w14:paraId="1F5915F6">
            <w:pPr>
              <w:jc w:val="center"/>
              <w:rPr>
                <w:rFonts w:hint="eastAsia" w:ascii="方正小标宋简体" w:eastAsia="方正小标宋简体"/>
                <w:bCs/>
                <w:color w:val="FF0000"/>
                <w:w w:val="90"/>
                <w:sz w:val="84"/>
                <w:szCs w:val="84"/>
                <w:highlight w:val="none"/>
              </w:rPr>
            </w:pPr>
            <w:r>
              <w:rPr>
                <w:rFonts w:hint="eastAsia" w:ascii="方正小标宋简体" w:eastAsia="方正小标宋简体"/>
                <w:bCs/>
                <w:color w:val="FF0000"/>
                <w:w w:val="90"/>
                <w:sz w:val="72"/>
                <w:szCs w:val="72"/>
                <w:highlight w:val="none"/>
              </w:rPr>
              <w:t>文件</w:t>
            </w:r>
          </w:p>
        </w:tc>
      </w:tr>
      <w:tr w14:paraId="607F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rPr>
        <w:tc>
          <w:tcPr>
            <w:tcW w:w="7403" w:type="dxa"/>
            <w:noWrap w:val="0"/>
            <w:vAlign w:val="top"/>
          </w:tcPr>
          <w:p w14:paraId="6BF7B366">
            <w:pPr>
              <w:spacing w:line="1100" w:lineRule="exact"/>
              <w:jc w:val="distribute"/>
              <w:rPr>
                <w:rFonts w:hint="eastAsia" w:ascii="方正小标宋简体" w:eastAsia="方正小标宋简体"/>
                <w:bCs/>
                <w:color w:val="FF0000"/>
                <w:spacing w:val="-40"/>
                <w:w w:val="90"/>
                <w:sz w:val="72"/>
                <w:szCs w:val="72"/>
                <w:highlight w:val="none"/>
                <w:lang w:val="en-US" w:eastAsia="zh-CN"/>
              </w:rPr>
            </w:pPr>
            <w:r>
              <w:rPr>
                <w:rFonts w:hint="eastAsia" w:ascii="方正小标宋简体" w:eastAsia="方正小标宋简体"/>
                <w:bCs/>
                <w:color w:val="FF0000"/>
                <w:spacing w:val="-40"/>
                <w:w w:val="90"/>
                <w:sz w:val="72"/>
                <w:szCs w:val="72"/>
                <w:highlight w:val="none"/>
              </w:rPr>
              <w:t xml:space="preserve"> </w:t>
            </w:r>
            <w:r>
              <w:rPr>
                <w:rFonts w:hint="eastAsia" w:ascii="方正小标宋简体" w:eastAsia="方正小标宋简体"/>
                <w:bCs/>
                <w:color w:val="FF0000"/>
                <w:spacing w:val="-40"/>
                <w:w w:val="90"/>
                <w:sz w:val="72"/>
                <w:szCs w:val="72"/>
                <w:highlight w:val="none"/>
                <w:lang w:eastAsia="zh-CN"/>
              </w:rPr>
              <w:t>保定市满城区发展和改革局</w:t>
            </w:r>
          </w:p>
        </w:tc>
        <w:tc>
          <w:tcPr>
            <w:tcW w:w="1541" w:type="dxa"/>
            <w:vMerge w:val="continue"/>
            <w:noWrap w:val="0"/>
            <w:vAlign w:val="center"/>
          </w:tcPr>
          <w:p w14:paraId="17AD8EE3">
            <w:pPr>
              <w:widowControl/>
              <w:jc w:val="left"/>
              <w:rPr>
                <w:rFonts w:ascii="宋体"/>
                <w:b/>
                <w:bCs/>
                <w:color w:val="FF0000"/>
                <w:sz w:val="84"/>
                <w:highlight w:val="none"/>
              </w:rPr>
            </w:pPr>
          </w:p>
        </w:tc>
      </w:tr>
      <w:tr w14:paraId="5C95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6" w:hRule="atLeast"/>
        </w:trPr>
        <w:tc>
          <w:tcPr>
            <w:tcW w:w="7403" w:type="dxa"/>
            <w:noWrap w:val="0"/>
            <w:vAlign w:val="top"/>
          </w:tcPr>
          <w:p w14:paraId="04FF4F73">
            <w:pPr>
              <w:spacing w:line="1100" w:lineRule="exact"/>
              <w:jc w:val="distribute"/>
              <w:rPr>
                <w:rFonts w:hint="eastAsia" w:ascii="方正小标宋简体" w:eastAsia="方正小标宋简体"/>
                <w:bCs/>
                <w:color w:val="FF0000"/>
                <w:spacing w:val="-40"/>
                <w:w w:val="90"/>
                <w:sz w:val="72"/>
                <w:szCs w:val="72"/>
                <w:highlight w:val="none"/>
              </w:rPr>
            </w:pPr>
            <w:r>
              <w:rPr>
                <w:rFonts w:hint="eastAsia" w:ascii="方正小标宋简体" w:eastAsia="方正小标宋简体"/>
                <w:bCs/>
                <w:color w:val="FF0000"/>
                <w:spacing w:val="-40"/>
                <w:w w:val="90"/>
                <w:sz w:val="72"/>
                <w:szCs w:val="72"/>
                <w:highlight w:val="none"/>
                <w:lang w:val="en-US" w:eastAsia="zh-CN"/>
              </w:rPr>
              <w:t xml:space="preserve"> </w:t>
            </w:r>
            <w:r>
              <w:rPr>
                <w:rFonts w:hint="eastAsia" w:ascii="方正小标宋简体" w:eastAsia="方正小标宋简体"/>
                <w:bCs/>
                <w:color w:val="FF0000"/>
                <w:spacing w:val="-40"/>
                <w:w w:val="90"/>
                <w:sz w:val="72"/>
                <w:szCs w:val="72"/>
                <w:highlight w:val="none"/>
                <w:lang w:eastAsia="zh-CN"/>
              </w:rPr>
              <w:t>保定市满城区</w:t>
            </w:r>
            <w:r>
              <w:rPr>
                <w:rFonts w:hint="eastAsia" w:ascii="方正小标宋简体" w:eastAsia="方正小标宋简体"/>
                <w:bCs/>
                <w:color w:val="FF0000"/>
                <w:spacing w:val="-40"/>
                <w:w w:val="90"/>
                <w:sz w:val="72"/>
                <w:szCs w:val="72"/>
                <w:highlight w:val="none"/>
              </w:rPr>
              <w:t>财政</w:t>
            </w:r>
            <w:r>
              <w:rPr>
                <w:rFonts w:hint="eastAsia" w:ascii="方正小标宋简体" w:eastAsia="方正小标宋简体"/>
                <w:bCs/>
                <w:color w:val="FF0000"/>
                <w:spacing w:val="-40"/>
                <w:w w:val="90"/>
                <w:sz w:val="72"/>
                <w:szCs w:val="72"/>
                <w:highlight w:val="none"/>
                <w:lang w:eastAsia="zh-CN"/>
              </w:rPr>
              <w:t>局</w:t>
            </w:r>
          </w:p>
        </w:tc>
        <w:tc>
          <w:tcPr>
            <w:tcW w:w="1541" w:type="dxa"/>
            <w:vMerge w:val="continue"/>
            <w:noWrap w:val="0"/>
            <w:vAlign w:val="center"/>
          </w:tcPr>
          <w:p w14:paraId="1F77C728">
            <w:pPr>
              <w:widowControl/>
              <w:jc w:val="left"/>
              <w:rPr>
                <w:rFonts w:ascii="宋体"/>
                <w:b/>
                <w:bCs/>
                <w:color w:val="FF0000"/>
                <w:sz w:val="84"/>
                <w:highlight w:val="none"/>
              </w:rPr>
            </w:pPr>
          </w:p>
        </w:tc>
      </w:tr>
    </w:tbl>
    <w:p w14:paraId="2062BF78">
      <w:pPr>
        <w:spacing w:after="312" w:afterLines="100" w:line="580" w:lineRule="exact"/>
        <w:rPr>
          <w:rFonts w:hint="eastAsia" w:ascii="仿宋_GB2312" w:eastAsia="仿宋_GB2312"/>
          <w:color w:val="auto"/>
          <w:sz w:val="32"/>
          <w:highlight w:val="none"/>
        </w:rPr>
      </w:pPr>
    </w:p>
    <w:p w14:paraId="67FE8FCF">
      <w:pPr>
        <w:keepNext w:val="0"/>
        <w:keepLines w:val="0"/>
        <w:widowControl w:val="0"/>
        <w:suppressLineNumbers w:val="0"/>
        <w:spacing w:before="0" w:beforeAutospacing="0" w:after="0" w:afterAutospacing="0" w:line="600" w:lineRule="exact"/>
        <w:ind w:right="0"/>
        <w:jc w:val="center"/>
        <w:rPr>
          <w:rFonts w:hint="default" w:ascii="方正小标宋简体" w:eastAsia="楷体_GB2312"/>
          <w:sz w:val="44"/>
          <w:szCs w:val="44"/>
          <w:lang w:val="en-US" w:eastAsia="zh-CN"/>
        </w:rPr>
      </w:pPr>
      <w:r>
        <w:rPr>
          <w:rFonts w:hint="eastAsia" w:ascii="仿宋_GB2312" w:eastAsia="仿宋_GB2312"/>
          <w:spacing w:val="-8"/>
          <w:sz w:val="32"/>
          <w:szCs w:val="32"/>
          <w:lang w:val="en-US" w:eastAsia="zh-CN"/>
        </w:rPr>
        <w:t>满农字</w:t>
      </w:r>
      <w:r>
        <w:rPr>
          <w:rFonts w:hint="eastAsia" w:ascii="仿宋_GB2312" w:eastAsia="仿宋_GB2312"/>
          <w:spacing w:val="-8"/>
          <w:sz w:val="32"/>
          <w:szCs w:val="32"/>
        </w:rPr>
        <w:t>[20</w:t>
      </w:r>
      <w:r>
        <w:rPr>
          <w:rFonts w:hint="eastAsia" w:ascii="仿宋_GB2312" w:eastAsia="仿宋_GB2312"/>
          <w:spacing w:val="-8"/>
          <w:sz w:val="32"/>
          <w:szCs w:val="32"/>
          <w:lang w:val="en-US" w:eastAsia="zh-CN"/>
        </w:rPr>
        <w:t>24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 xml:space="preserve">  110 号</w:t>
      </w:r>
    </w:p>
    <w:p w14:paraId="72D6831D">
      <w:pPr>
        <w:tabs>
          <w:tab w:val="center" w:pos="4536"/>
        </w:tabs>
        <w:spacing w:line="580" w:lineRule="exact"/>
        <w:textAlignment w:val="top"/>
        <w:rPr>
          <w:rFonts w:hint="eastAsia" w:ascii="方正小标宋简体" w:eastAsia="方正小标宋简体"/>
          <w:sz w:val="44"/>
          <w:szCs w:val="44"/>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92075</wp:posOffset>
                </wp:positionV>
                <wp:extent cx="573405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7.25pt;height:0pt;width:451.5pt;z-index:251659264;mso-width-relative:page;mso-height-relative:page;" filled="f" stroked="t" coordsize="21600,21600" o:gfxdata="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Y9N9cAAAAJAQAADwAAAAAAAAABACAAAAAiAAAAZHJzL2Rvd25yZXYueG1sUEsB&#10;AhQAFAAAAAgAh07iQAiPqOX2AQAA5QMAAA4AAAAAAAAAAQAgAAAAJgEAAGRycy9lMm9Eb2MueG1s&#10;UEsFBgAAAAAGAAYAWQEAAI4FAAAAAA==&#10;">
                <v:fill on="f" focussize="0,0"/>
                <v:stroke weight="1.5pt" color="#FF0000" joinstyle="round"/>
                <v:imagedata o:title=""/>
                <o:lock v:ext="edit" aspectratio="f"/>
              </v:line>
            </w:pict>
          </mc:Fallback>
        </mc:AlternateContent>
      </w:r>
      <w:r>
        <w:rPr>
          <w:rFonts w:hint="eastAsia" w:ascii="仿宋_GB2312" w:eastAsia="仿宋_GB2312"/>
          <w:color w:val="auto"/>
          <w:sz w:val="32"/>
          <w:highlight w:val="none"/>
        </w:rPr>
        <w:tab/>
      </w:r>
    </w:p>
    <w:p w14:paraId="3294C11C">
      <w:pPr>
        <w:spacing w:line="560" w:lineRule="exact"/>
        <w:jc w:val="center"/>
        <w:rPr>
          <w:rFonts w:hint="eastAsia" w:ascii="宋体" w:hAnsi="宋体" w:eastAsia="宋体" w:cs="方正小标宋_GBK"/>
          <w:b/>
          <w:sz w:val="44"/>
          <w:szCs w:val="44"/>
        </w:rPr>
      </w:pPr>
    </w:p>
    <w:p w14:paraId="0D19032D">
      <w:pPr>
        <w:keepNext w:val="0"/>
        <w:keepLines w:val="0"/>
        <w:widowControl w:val="0"/>
        <w:suppressLineNumbers w:val="0"/>
        <w:spacing w:before="0" w:beforeAutospacing="0" w:after="0" w:afterAutospacing="0" w:line="600" w:lineRule="exact"/>
        <w:ind w:right="0"/>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关于印发保定市满城区</w:t>
      </w:r>
    </w:p>
    <w:p w14:paraId="297FA33F">
      <w:pPr>
        <w:keepNext w:val="0"/>
        <w:keepLines w:val="0"/>
        <w:widowControl w:val="0"/>
        <w:suppressLineNumbers w:val="0"/>
        <w:spacing w:before="0" w:beforeAutospacing="0" w:after="0" w:afterAutospacing="0" w:line="600" w:lineRule="exact"/>
        <w:ind w:right="0"/>
        <w:jc w:val="center"/>
        <w:rPr>
          <w:rFonts w:hint="eastAsia" w:ascii="仿宋_GB2312" w:eastAsia="方正小标宋简体"/>
          <w:spacing w:val="-8"/>
          <w:sz w:val="32"/>
          <w:szCs w:val="32"/>
          <w:lang w:eastAsia="zh-CN"/>
        </w:rPr>
      </w:pPr>
      <w:r>
        <w:rPr>
          <w:rFonts w:hint="eastAsia" w:ascii="方正小标宋简体" w:hAnsi="Times New Roman" w:eastAsia="方正小标宋简体" w:cs="Times New Roman"/>
          <w:sz w:val="44"/>
          <w:szCs w:val="44"/>
        </w:rPr>
        <w:t>农业机械报废更新补贴实施方案</w:t>
      </w:r>
      <w:r>
        <w:rPr>
          <w:rFonts w:hint="eastAsia" w:ascii="方正小标宋简体" w:hAnsi="Times New Roman" w:eastAsia="方正小标宋简体" w:cs="Times New Roman"/>
          <w:sz w:val="44"/>
          <w:szCs w:val="44"/>
          <w:lang w:eastAsia="zh-CN"/>
        </w:rPr>
        <w:t>的通知</w:t>
      </w:r>
    </w:p>
    <w:p w14:paraId="29F35794">
      <w:pPr>
        <w:keepNext w:val="0"/>
        <w:keepLines w:val="0"/>
        <w:widowControl w:val="0"/>
        <w:suppressLineNumbers w:val="0"/>
        <w:spacing w:before="0" w:beforeAutospacing="0" w:after="0" w:afterAutospacing="0" w:line="600" w:lineRule="exact"/>
        <w:ind w:right="0"/>
        <w:jc w:val="center"/>
        <w:rPr>
          <w:rFonts w:hint="eastAsia" w:ascii="方正小标宋简体" w:hAnsi="Times New Roman" w:eastAsia="方正小标宋简体" w:cs="Times New Roman"/>
          <w:sz w:val="44"/>
          <w:szCs w:val="44"/>
        </w:rPr>
      </w:pPr>
    </w:p>
    <w:p w14:paraId="601FDF3D">
      <w:pPr>
        <w:spacing w:line="570" w:lineRule="exac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区农业农村局、发展和改革局、财政局有关科室，各乡（镇）政府：</w:t>
      </w:r>
    </w:p>
    <w:p w14:paraId="2BAA525F">
      <w:pPr>
        <w:spacing w:line="570" w:lineRule="exact"/>
        <w:ind w:firstLine="608" w:firstLineChars="200"/>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为贯彻落实农业农村部办公厅财政部办公厅《关于加大工作力度持续实施好农业机械报废更新补贴政策的通知》(农办机[2024]4号)、农业农村部办公厅国家发展和改革委办公厅财政部办公厅《关于加大工作力度持续实施好农业机械报废更新补贴政策的补充通知》(农办机[2024]</w:t>
      </w:r>
      <w:r>
        <w:rPr>
          <w:rFonts w:hint="eastAsia" w:ascii="仿宋_GB2312" w:hAnsi="Times New Roman" w:eastAsia="仿宋_GB2312" w:cs="Times New Roman"/>
          <w:spacing w:val="-8"/>
          <w:sz w:val="32"/>
          <w:szCs w:val="32"/>
          <w:lang w:val="en-US" w:eastAsia="zh-CN"/>
        </w:rPr>
        <w:t>5</w:t>
      </w:r>
      <w:r>
        <w:rPr>
          <w:rFonts w:hint="eastAsia" w:ascii="仿宋_GB2312" w:hAnsi="Times New Roman" w:eastAsia="仿宋_GB2312" w:cs="Times New Roman"/>
          <w:spacing w:val="-8"/>
          <w:sz w:val="32"/>
          <w:szCs w:val="32"/>
          <w:lang w:eastAsia="zh-CN"/>
        </w:rPr>
        <w:t>号)要求，根据保定市农业农村局保定市财政局关于转发河北省农业农村厅河北省财政厅《关于印发&lt;河北省农业机械报废更新补贴实施方案&gt;的通知》的通知（以下简称《实施方案》）(冀农财发[2024]</w:t>
      </w:r>
      <w:r>
        <w:rPr>
          <w:rFonts w:hint="eastAsia" w:ascii="仿宋_GB2312" w:hAnsi="Times New Roman" w:eastAsia="仿宋_GB2312" w:cs="Times New Roman"/>
          <w:spacing w:val="-8"/>
          <w:sz w:val="32"/>
          <w:szCs w:val="32"/>
          <w:lang w:val="en-US" w:eastAsia="zh-CN"/>
        </w:rPr>
        <w:t>11</w:t>
      </w:r>
      <w:r>
        <w:rPr>
          <w:rFonts w:hint="eastAsia" w:ascii="仿宋_GB2312" w:hAnsi="Times New Roman" w:eastAsia="仿宋_GB2312" w:cs="Times New Roman"/>
          <w:spacing w:val="-8"/>
          <w:sz w:val="32"/>
          <w:szCs w:val="32"/>
          <w:lang w:eastAsia="zh-CN"/>
        </w:rPr>
        <w:t>号)；保定市农业农村局保定市发展和改革委员会保定市财政局《关于转发河北省农业农村厅河北省发展和改革委员会河北省财政厅&lt;关于加大工作力度持续实施好农业机械报废更新补贴政策的补充通知&gt;的通知》的通知（以下简称《补充通知》）(冀农财发[2024]</w:t>
      </w:r>
      <w:r>
        <w:rPr>
          <w:rFonts w:hint="eastAsia" w:ascii="仿宋_GB2312" w:hAnsi="Times New Roman" w:eastAsia="仿宋_GB2312" w:cs="Times New Roman"/>
          <w:spacing w:val="-8"/>
          <w:sz w:val="32"/>
          <w:szCs w:val="32"/>
          <w:lang w:val="en-US" w:eastAsia="zh-CN"/>
        </w:rPr>
        <w:t>12</w:t>
      </w:r>
      <w:r>
        <w:rPr>
          <w:rFonts w:hint="eastAsia" w:ascii="仿宋_GB2312" w:hAnsi="Times New Roman" w:eastAsia="仿宋_GB2312" w:cs="Times New Roman"/>
          <w:spacing w:val="-8"/>
          <w:sz w:val="32"/>
          <w:szCs w:val="32"/>
          <w:lang w:eastAsia="zh-CN"/>
        </w:rPr>
        <w:t>号)，为加快推进我区农业机械报废更新，现制定本方案。</w:t>
      </w:r>
    </w:p>
    <w:p w14:paraId="063FC3E1">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一、目标要求</w:t>
      </w:r>
    </w:p>
    <w:p w14:paraId="6124C981">
      <w:pPr>
        <w:widowControl/>
        <w:spacing w:line="570" w:lineRule="exact"/>
        <w:ind w:firstLine="640"/>
        <w:jc w:val="left"/>
        <w:rPr>
          <w:rFonts w:hint="default" w:ascii="仿宋_GB2312" w:hAnsi="Times New Roman" w:eastAsia="仿宋_GB2312" w:cs="Times New Roman"/>
          <w:spacing w:val="-8"/>
          <w:sz w:val="32"/>
          <w:szCs w:val="32"/>
          <w:lang w:val="en-US" w:eastAsia="zh-CN"/>
        </w:rPr>
      </w:pPr>
      <w:r>
        <w:rPr>
          <w:rFonts w:hint="eastAsia" w:ascii="仿宋_GB2312" w:hAnsi="Times New Roman" w:eastAsia="仿宋_GB2312" w:cs="Times New Roman"/>
          <w:spacing w:val="-8"/>
          <w:sz w:val="32"/>
          <w:szCs w:val="32"/>
          <w:lang w:eastAsia="zh-CN"/>
        </w:rPr>
        <w:t>坚持“农民自愿、政策支持、方便高效、安全环保”的原则，通过落实农业机械报废更新补贴政策，进一步加大耗能高、污染重、安全性能低的老旧农机淘汰力度，加快先进适用、节能环保、安全可靠农业机械的推广应用，优化农机装备结构，不断提升农机高端化、智能化、绿色化水平。到</w:t>
      </w:r>
      <w:r>
        <w:rPr>
          <w:rFonts w:hint="eastAsia" w:ascii="仿宋_GB2312" w:hAnsi="Times New Roman" w:eastAsia="仿宋_GB2312" w:cs="Times New Roman"/>
          <w:spacing w:val="-8"/>
          <w:sz w:val="32"/>
          <w:szCs w:val="32"/>
          <w:lang w:val="en-US" w:eastAsia="zh-CN"/>
        </w:rPr>
        <w:t>2027年，全区报废农业机械70台以上。</w:t>
      </w:r>
    </w:p>
    <w:p w14:paraId="7250905A">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二、补贴对象</w:t>
      </w:r>
    </w:p>
    <w:p w14:paraId="3D185237">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中央和省级财政从农机购置与应用补贴中安排资金,实施农机报废更新补贴政策，对报废老旧农机给予适当补助。补贴对象为从事农业生产的农民和农业生产经营组织。农业生产经营组织包括农村集体经济组织、农民专业合作经济组织，农业企业和其他从事农业生产经营的组织。</w:t>
      </w:r>
    </w:p>
    <w:p w14:paraId="63588518">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三、补贴种类和报废条件</w:t>
      </w:r>
    </w:p>
    <w:p w14:paraId="3FF31C9A">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中央和省级财政资金补贴报废农机种类为拖拉机、播种机、联合收割机（含粮棉油糖等作物联合收割所用机械）、水稻插秧机、农用北斗辅助驾驶系统、饲料（草）粉碎机、铡草机。后</w:t>
      </w:r>
      <w:r>
        <w:rPr>
          <w:rFonts w:hint="eastAsia" w:ascii="仿宋_GB2312" w:hAnsi="Times New Roman" w:eastAsia="仿宋_GB2312" w:cs="Times New Roman"/>
          <w:color w:val="auto"/>
          <w:spacing w:val="-8"/>
          <w:sz w:val="32"/>
          <w:szCs w:val="32"/>
          <w:highlight w:val="none"/>
          <w:lang w:eastAsia="zh-CN"/>
        </w:rPr>
        <w:t>根据《补充通知》扩大报废补贴范围，新增青饲料收获机、自走式花生收获机、谷物烘干机、挤奶机、旋耕机、秸秆粉碎还田机。</w:t>
      </w:r>
      <w:r>
        <w:rPr>
          <w:rFonts w:hint="eastAsia" w:ascii="仿宋_GB2312" w:hAnsi="Times New Roman" w:eastAsia="仿宋_GB2312" w:cs="Times New Roman"/>
          <w:spacing w:val="-8"/>
          <w:sz w:val="32"/>
          <w:szCs w:val="32"/>
          <w:lang w:eastAsia="zh-CN"/>
        </w:rPr>
        <w:t>申请补贴的报废农机的发动机等主要部件应齐全,来源清楚合法,机主（指合法拥有机具的从事农业生产的农民和农业生产经营组织，以下统称“机主”）应就机具来源、归属等作出书面承诺。符合下列条件之一即可申请办理报废手续:</w:t>
      </w:r>
    </w:p>
    <w:p w14:paraId="27B1AA01">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val="en-US" w:eastAsia="zh-CN"/>
        </w:rPr>
        <w:t>（一）达到报废年限。</w:t>
      </w:r>
      <w:r>
        <w:rPr>
          <w:rFonts w:hint="eastAsia" w:ascii="仿宋_GB2312" w:hAnsi="Times New Roman" w:eastAsia="仿宋_GB2312" w:cs="Times New Roman"/>
          <w:spacing w:val="-8"/>
          <w:sz w:val="32"/>
          <w:szCs w:val="32"/>
          <w:lang w:eastAsia="zh-CN"/>
        </w:rPr>
        <w:t>小型拖拉机报废年限为10年（含），大中型拖拉机报废年限为15年（含），自走式联合收割机报废年限为12年（含），乘坐式水稻插秧机报废年限为10年（含），饲料（草）粉碎机报废年限为10年（含），铡草机报废年限为10年（含）；</w:t>
      </w:r>
    </w:p>
    <w:p w14:paraId="6F430D5B">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val="en-US" w:eastAsia="zh-CN"/>
        </w:rPr>
        <w:t>（</w:t>
      </w:r>
      <w:r>
        <w:rPr>
          <w:rFonts w:hint="eastAsia" w:ascii="仿宋_GB2312" w:hAnsi="Times New Roman" w:eastAsia="仿宋_GB2312" w:cs="Times New Roman"/>
          <w:spacing w:val="-8"/>
          <w:sz w:val="32"/>
          <w:szCs w:val="32"/>
          <w:lang w:eastAsia="zh-CN"/>
        </w:rPr>
        <w:t>二</w:t>
      </w:r>
      <w:r>
        <w:rPr>
          <w:rFonts w:hint="eastAsia" w:ascii="仿宋_GB2312" w:hAnsi="Times New Roman" w:eastAsia="仿宋_GB2312" w:cs="Times New Roman"/>
          <w:spacing w:val="-8"/>
          <w:sz w:val="32"/>
          <w:szCs w:val="32"/>
          <w:lang w:val="en-US" w:eastAsia="zh-CN"/>
        </w:rPr>
        <w:t>）</w:t>
      </w:r>
      <w:r>
        <w:rPr>
          <w:rFonts w:hint="eastAsia" w:ascii="仿宋_GB2312" w:hAnsi="Times New Roman" w:eastAsia="仿宋_GB2312" w:cs="Times New Roman"/>
          <w:spacing w:val="-8"/>
          <w:sz w:val="32"/>
          <w:szCs w:val="32"/>
          <w:lang w:eastAsia="zh-CN"/>
        </w:rPr>
        <w:t>未达到报废年限。但农机维修企业出具证明，证实机具严重损毁无法修复的、或维修成本高的、或安全隐患大的、或故障率高的（符合其中一条即可）；</w:t>
      </w:r>
    </w:p>
    <w:p w14:paraId="54700FF3">
      <w:pPr>
        <w:widowControl/>
        <w:numPr>
          <w:ilvl w:val="0"/>
          <w:numId w:val="1"/>
        </w:numPr>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国家明令淘汰的。</w:t>
      </w:r>
    </w:p>
    <w:p w14:paraId="74AFFC99">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四、补贴标准</w:t>
      </w:r>
    </w:p>
    <w:p w14:paraId="29475F9D">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val="en-US" w:eastAsia="zh-CN"/>
        </w:rPr>
        <w:t>（</w:t>
      </w:r>
      <w:r>
        <w:rPr>
          <w:rFonts w:hint="eastAsia" w:ascii="仿宋_GB2312" w:hAnsi="Times New Roman" w:eastAsia="仿宋_GB2312" w:cs="Times New Roman"/>
          <w:spacing w:val="-8"/>
          <w:sz w:val="32"/>
          <w:szCs w:val="32"/>
          <w:lang w:eastAsia="zh-CN"/>
        </w:rPr>
        <w:t>一</w:t>
      </w:r>
      <w:r>
        <w:rPr>
          <w:rFonts w:hint="eastAsia" w:ascii="仿宋_GB2312" w:hAnsi="Times New Roman" w:eastAsia="仿宋_GB2312" w:cs="Times New Roman"/>
          <w:spacing w:val="-8"/>
          <w:sz w:val="32"/>
          <w:szCs w:val="32"/>
          <w:lang w:val="en-US" w:eastAsia="zh-CN"/>
        </w:rPr>
        <w:t>）</w:t>
      </w:r>
      <w:r>
        <w:rPr>
          <w:rFonts w:hint="eastAsia" w:ascii="仿宋_GB2312" w:hAnsi="Times New Roman" w:eastAsia="仿宋_GB2312" w:cs="Times New Roman"/>
          <w:spacing w:val="-8"/>
          <w:sz w:val="32"/>
          <w:szCs w:val="32"/>
          <w:lang w:eastAsia="zh-CN"/>
        </w:rPr>
        <w:t>中央和省级财政农机报废更新补贴由报废部分补贴与更新部分补贴两部分构成。报废部分补贴实行定额补贴，按照《河北省农业机械报废补贴额一览表》（见附表1）执行，更新部分补贴标准按农机购置与应用补贴政策相关规定执行。农用北斗辅助驾驶系统报废补贴申领要以购置新设备为前提。2024年，围绕落实推动大规模设备更新和消费品以旧换新部署，统筹使用超长期特别国债资金和省以上农业机械报废更新相关资金支持农业机械报废更新事项，另行通知。</w:t>
      </w:r>
    </w:p>
    <w:p w14:paraId="3836F545">
      <w:pPr>
        <w:pStyle w:val="2"/>
        <w:keepNext w:val="0"/>
        <w:keepLines w:val="0"/>
        <w:pageBreakBefore w:val="0"/>
        <w:widowControl w:val="0"/>
        <w:kinsoku/>
        <w:wordWrap/>
        <w:overflowPunct/>
        <w:topLinePunct w:val="0"/>
        <w:autoSpaceDE/>
        <w:autoSpaceDN/>
        <w:bidi w:val="0"/>
        <w:adjustRightInd/>
        <w:snapToGrid w:val="0"/>
        <w:spacing w:line="570" w:lineRule="exact"/>
        <w:ind w:firstLine="556"/>
        <w:textAlignment w:val="auto"/>
        <w:rPr>
          <w:rFonts w:hint="eastAsia" w:ascii="仿宋_GB2312" w:hAnsi="Times New Roman" w:eastAsia="仿宋_GB2312" w:cs="Times New Roman"/>
          <w:color w:val="auto"/>
          <w:spacing w:val="-8"/>
          <w:kern w:val="2"/>
          <w:sz w:val="32"/>
          <w:szCs w:val="32"/>
          <w:lang w:val="en-US" w:eastAsia="zh-CN" w:bidi="ar-SA"/>
        </w:rPr>
      </w:pPr>
      <w:r>
        <w:rPr>
          <w:rFonts w:hint="eastAsia" w:ascii="仿宋_GB2312" w:hAnsi="Times New Roman" w:eastAsia="仿宋_GB2312" w:cs="Times New Roman"/>
          <w:color w:val="auto"/>
          <w:spacing w:val="-8"/>
          <w:kern w:val="2"/>
          <w:sz w:val="32"/>
          <w:szCs w:val="32"/>
          <w:lang w:val="en-US" w:eastAsia="zh-CN" w:bidi="ar-SA"/>
        </w:rPr>
        <w:t>（二）根据《补充通知》提高报废补贴标准。报废20马力以下拖拉机，单台报废补贴额由1000元提高到1500元；报废联合收割机、水稻插秧机、播种机并新购置同种类机具，报废补贴标准在原补贴额基础上再提高50%，单台最高报废补贴额不超过3万元。除20马力以下拖拉机外，对只申请报废不新购置的，执行《实施方案》规定的报废补贴标准；新增的6种机具，按《补充通知》规定的补贴标准进行补贴，单台最高报废补贴额不超过2万元（详见附件2）。对自《农业农村部办公厅、财政部办公厅关于加大工作力度持续实施好农业机械报废更新补贴政策的通知》(农办机[2024]4号)印发之日起(2024年6月21日)提交报废补贴申请的，按调整后的报废补贴标准执行，对已领取报废补贴的，补齐差额部分补贴。</w:t>
      </w:r>
    </w:p>
    <w:p w14:paraId="75A9A9EB">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五、回收企业确定</w:t>
      </w:r>
    </w:p>
    <w:p w14:paraId="43B3A92C">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回收企业由区农业农村部门审查确定，回收企业名单经市级农业农村部门备案后，由省级农业农村部门在“河北省农机购置补贴信息公开专栏”向社会公布。回收企业应符合以下条件:</w:t>
      </w:r>
    </w:p>
    <w:p w14:paraId="5C265352">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（一）依法具有农机回收经营业务的企业或合作社;</w:t>
      </w:r>
    </w:p>
    <w:p w14:paraId="36D60512">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（二）存储场地面积不低于300m</w:t>
      </w:r>
      <w:r>
        <w:rPr>
          <w:rFonts w:hint="eastAsia" w:ascii="仿宋_GB2312" w:hAnsi="Times New Roman" w:eastAsia="仿宋_GB2312" w:cs="Times New Roman"/>
          <w:spacing w:val="-8"/>
          <w:sz w:val="32"/>
          <w:szCs w:val="32"/>
          <w:vertAlign w:val="superscript"/>
          <w:lang w:val="en-US" w:eastAsia="zh-CN"/>
        </w:rPr>
        <w:t>2</w:t>
      </w:r>
      <w:r>
        <w:rPr>
          <w:rFonts w:hint="eastAsia" w:ascii="仿宋_GB2312" w:hAnsi="Times New Roman" w:eastAsia="仿宋_GB2312" w:cs="Times New Roman"/>
          <w:spacing w:val="-8"/>
          <w:sz w:val="32"/>
          <w:szCs w:val="32"/>
          <w:lang w:eastAsia="zh-CN"/>
        </w:rPr>
        <w:t>，同时应具备必要的设备，包括起重设备、喷号设备、照相机和电脑等办公设备;</w:t>
      </w:r>
    </w:p>
    <w:p w14:paraId="28F15CA0">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（三）建立报废农机回收档案，纸质档案保存期限不应少于3年，备份的电子档案和数据库，保存期限不应少于5年。</w:t>
      </w:r>
    </w:p>
    <w:p w14:paraId="04A74277">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六、拆解企业确定</w:t>
      </w:r>
    </w:p>
    <w:p w14:paraId="53E6F73D">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拆解企业由市级农业农村部门审查确定，省级农业农村部门对拆解企业名单备案后,在“河北省农机购置补贴信息公开专栏”向社会公布。确定为拆解企业的，同时具备回收企业资格。拆解企业应以具备资质的报废机动车回收拆解企业为主,也可选择依法具有农机拆解经营业务的其他企业或合作社,应当遵守国家有关消防、安全、环保的规定，参照《报废农业机械回收拆解技术规范》</w:t>
      </w:r>
      <w:r>
        <w:rPr>
          <w:rFonts w:hint="eastAsia" w:ascii="仿宋_GB2312" w:hAnsi="Times New Roman" w:eastAsia="仿宋_GB2312" w:cs="Times New Roman"/>
          <w:spacing w:val="-8"/>
          <w:sz w:val="32"/>
          <w:szCs w:val="32"/>
          <w:lang w:val="en-US" w:eastAsia="zh-CN"/>
        </w:rPr>
        <w:t xml:space="preserve">  </w:t>
      </w:r>
      <w:r>
        <w:rPr>
          <w:rFonts w:hint="eastAsia" w:ascii="仿宋_GB2312" w:hAnsi="Times New Roman" w:eastAsia="仿宋_GB2312" w:cs="Times New Roman"/>
          <w:spacing w:val="-8"/>
          <w:sz w:val="32"/>
          <w:szCs w:val="32"/>
          <w:lang w:eastAsia="zh-CN"/>
        </w:rPr>
        <w:t>（NY/T2</w:t>
      </w:r>
    </w:p>
    <w:p w14:paraId="47C68BEE">
      <w:pPr>
        <w:widowControl/>
        <w:spacing w:line="570" w:lineRule="exact"/>
        <w:jc w:val="left"/>
        <w:rPr>
          <w:rFonts w:hint="eastAsia" w:ascii="仿宋_GB2312" w:hAnsi="Times New Roman" w:eastAsia="仿宋_GB2312" w:cs="Times New Roman"/>
          <w:spacing w:val="-8"/>
          <w:sz w:val="32"/>
          <w:szCs w:val="32"/>
          <w:lang w:eastAsia="zh-CN"/>
        </w:rPr>
      </w:pPr>
      <w:r>
        <w:rPr>
          <w:rFonts w:hint="eastAsia" w:ascii="仿宋_GB2312" w:hAnsi="Times New Roman" w:eastAsia="仿宋_GB2312" w:cs="Times New Roman"/>
          <w:spacing w:val="-8"/>
          <w:sz w:val="32"/>
          <w:szCs w:val="32"/>
          <w:lang w:eastAsia="zh-CN"/>
        </w:rPr>
        <w:t>900</w:t>
      </w:r>
      <w:r>
        <w:rPr>
          <w:rFonts w:hint="eastAsia" w:ascii="仿宋_GB2312" w:hAnsi="Times New Roman" w:eastAsia="仿宋_GB2312" w:cs="Times New Roman"/>
          <w:spacing w:val="-8"/>
          <w:sz w:val="32"/>
          <w:szCs w:val="32"/>
          <w:lang w:val="en-US" w:eastAsia="zh-CN"/>
        </w:rPr>
        <w:t>-</w:t>
      </w:r>
      <w:r>
        <w:rPr>
          <w:rFonts w:hint="eastAsia" w:ascii="仿宋_GB2312" w:hAnsi="Times New Roman" w:eastAsia="仿宋_GB2312" w:cs="Times New Roman"/>
          <w:spacing w:val="-8"/>
          <w:sz w:val="32"/>
          <w:szCs w:val="32"/>
          <w:lang w:eastAsia="zh-CN"/>
        </w:rPr>
        <w:t>2022）等开展报废农机拆解工作。拆解企业应符合以下条件：</w:t>
      </w:r>
    </w:p>
    <w:p w14:paraId="2CC71AEE">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（一）拆解人员。</w:t>
      </w:r>
      <w:r>
        <w:rPr>
          <w:rFonts w:hint="eastAsia" w:ascii="仿宋_GB2312" w:hAnsi="Times New Roman" w:eastAsia="仿宋_GB2312" w:cs="Times New Roman"/>
          <w:spacing w:val="-8"/>
          <w:sz w:val="32"/>
          <w:szCs w:val="32"/>
          <w:lang w:eastAsia="zh-CN"/>
        </w:rPr>
        <w:t>应具有专业拆解处置人员2人以上，其专业能力应能达到规范拆解、环保作业、安全操作（含危险物质收集存储、运输）等相应要求，并配备专业安全生产管理人员和环保人员，国家有持证上岗规定的岗位应持证上岗。</w:t>
      </w:r>
    </w:p>
    <w:p w14:paraId="6257E639">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（二）场地建设。</w:t>
      </w:r>
      <w:r>
        <w:rPr>
          <w:rFonts w:hint="eastAsia" w:ascii="仿宋_GB2312" w:hAnsi="Times New Roman" w:eastAsia="仿宋_GB2312" w:cs="Times New Roman"/>
          <w:spacing w:val="-8"/>
          <w:sz w:val="32"/>
          <w:szCs w:val="32"/>
          <w:lang w:eastAsia="zh-CN"/>
        </w:rPr>
        <w:t>报废农业机械拆解作业场地应有独立的拆解区、产品及拆解后物料储存区、固体废物或危险废物料储存控制区等功能区，功能区场地面积应与拆解能力相匹配。场地总面积不低于2000m</w:t>
      </w:r>
      <w:r>
        <w:rPr>
          <w:rFonts w:hint="eastAsia" w:ascii="仿宋_GB2312" w:hAnsi="Times New Roman" w:eastAsia="仿宋_GB2312" w:cs="Times New Roman"/>
          <w:spacing w:val="-8"/>
          <w:sz w:val="32"/>
          <w:szCs w:val="32"/>
          <w:vertAlign w:val="superscript"/>
          <w:lang w:val="en-US" w:eastAsia="zh-CN"/>
        </w:rPr>
        <w:t>2</w:t>
      </w:r>
      <w:r>
        <w:rPr>
          <w:rFonts w:hint="eastAsia" w:ascii="仿宋_GB2312" w:hAnsi="Times New Roman" w:eastAsia="仿宋_GB2312" w:cs="Times New Roman"/>
          <w:spacing w:val="-8"/>
          <w:sz w:val="32"/>
          <w:szCs w:val="32"/>
          <w:lang w:eastAsia="zh-CN"/>
        </w:rPr>
        <w:t>，作业场地（包括拆解和储存场地）面积不低于1400m</w:t>
      </w:r>
      <w:r>
        <w:rPr>
          <w:rFonts w:hint="eastAsia" w:ascii="仿宋_GB2312" w:hAnsi="Times New Roman" w:eastAsia="仿宋_GB2312" w:cs="Times New Roman"/>
          <w:spacing w:val="-8"/>
          <w:sz w:val="32"/>
          <w:szCs w:val="32"/>
          <w:vertAlign w:val="superscript"/>
          <w:lang w:val="en-US" w:eastAsia="zh-CN"/>
        </w:rPr>
        <w:t>2</w:t>
      </w:r>
      <w:r>
        <w:rPr>
          <w:rFonts w:hint="eastAsia" w:ascii="仿宋_GB2312" w:hAnsi="Times New Roman" w:eastAsia="仿宋_GB2312" w:cs="Times New Roman"/>
          <w:spacing w:val="-8"/>
          <w:sz w:val="32"/>
          <w:szCs w:val="32"/>
          <w:lang w:eastAsia="zh-CN"/>
        </w:rPr>
        <w:t>。拆解区、产品及拆解后物料储存区、固体废物或危险废物储存控制区功能设计符合拆解能力，标识明显，具有防风、防雨和防雷功能。拆解车间应为封闭或半封闭车间，通风、光线良好，地面硬化且防渗漏，安全防范设施齐全;存储场地（包括临时存储）的地面应硬化并防渗漏。场地建设应包含有害气体、易燃气体处置场所，应对污水进行无害处理，污水、清水做好分流，拆解车间消防设施齐全，应有足够的安全通道、紧急照明及疏散标识。拆解区环境噪声限值应符合三类声环境功能区的要求，拆解时存在有害气体或易燃气体，应做好导流和无害处理，拆解企业应通过环境影响评价，选址合理。</w:t>
      </w:r>
    </w:p>
    <w:p w14:paraId="16A06D67">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（三）设备设施。</w:t>
      </w:r>
      <w:r>
        <w:rPr>
          <w:rFonts w:hint="eastAsia" w:ascii="仿宋_GB2312" w:hAnsi="Times New Roman" w:eastAsia="仿宋_GB2312" w:cs="Times New Roman"/>
          <w:spacing w:val="-8"/>
          <w:sz w:val="32"/>
          <w:szCs w:val="32"/>
          <w:lang w:eastAsia="zh-CN"/>
        </w:rPr>
        <w:t>报废农业机械拆解企业宜配备达标的设备包括但不限于农业机械拆解线，称重设备、起重运输设备、剪断设备、挤压设备、切割设备、破碎设备、专用容器等。在排空易燃易爆及有毒有害液体、气体物品时，应使用专用处理设备，且工作环境安全可靠，防爆等级符合标准要求，危险拆解工位增加智能化工艺装备，实现无人自动拆解。应具备环保设备，包括但不限于专用废液收集容器、油水分离器、专用制冷波收集容器蓄电池/锂电池/氢燃料电池等专用收集容器。应具备电脑、拍照设备和监控设备。应建立各管理制度，制定各操作规程，并定期维护保养、更新。应有安全管理制度，水电气安全使用说明，安全生产规程，防火、防汛应急预案等。拆解场地内应设置安全标志。</w:t>
      </w:r>
    </w:p>
    <w:p w14:paraId="365D17BD">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（四）信息管理。</w:t>
      </w:r>
      <w:r>
        <w:rPr>
          <w:rFonts w:hint="eastAsia" w:ascii="仿宋_GB2312" w:hAnsi="Times New Roman" w:eastAsia="仿宋_GB2312" w:cs="Times New Roman"/>
          <w:spacing w:val="-8"/>
          <w:sz w:val="32"/>
          <w:szCs w:val="32"/>
          <w:lang w:eastAsia="zh-CN"/>
        </w:rPr>
        <w:t>在报废农业机械拆解及主要总成解体销毁过程中，至少对回收确认、零部件拆解、对机体等零部件拆分或压扁破碎3个环节进行录像监控，应剪辑保留10秒以上的重要时段视频资料进行存档，同时拍摄（或截图）机体解体销毁前、中、后的照片各1张。相关信息的保存期限不应少于5年。应建立报废农业机械回收拆解档案和数据库,对回收报废的农业机械逐台登记，记录农业机械和所有者信息，信息主要包括:机主（单位或个人）名称、证件号码、牌照号码（适用时）、品牌型号、机架号、发动机号、出厂年份、接收或收购日期等;记录回收拆解、废弃物处理及拆解后零部件、材料和废弃物的数量/重量和流向等，并做好标识，处理批次和拆解数量与重量应统一;纸质档案保存期限不应少于3年，备份的电子档案和数据库，保存期限不应少于5年。</w:t>
      </w:r>
    </w:p>
    <w:p w14:paraId="76BA1E27">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七、操作程序</w:t>
      </w:r>
    </w:p>
    <w:p w14:paraId="5DA0BF8F">
      <w:pPr>
        <w:widowControl/>
        <w:spacing w:line="570" w:lineRule="exact"/>
        <w:ind w:firstLine="640"/>
        <w:jc w:val="left"/>
        <w:rPr>
          <w:rFonts w:hint="eastAsia"/>
          <w:lang w:eastAsia="zh-CN"/>
        </w:rPr>
      </w:pPr>
      <w:r>
        <w:rPr>
          <w:rFonts w:hint="eastAsia" w:ascii="楷体_GB2312" w:hAnsi="仿宋_GB2312" w:eastAsia="楷体_GB2312" w:cs="Times New Roman"/>
          <w:sz w:val="32"/>
          <w:szCs w:val="20"/>
          <w:highlight w:val="none"/>
          <w:lang w:eastAsia="zh-CN"/>
        </w:rPr>
        <w:t>（一）报废旧机。</w:t>
      </w:r>
      <w:r>
        <w:rPr>
          <w:rFonts w:hint="eastAsia" w:ascii="仿宋_GB2312" w:hAnsi="Times New Roman" w:eastAsia="仿宋_GB2312" w:cs="Times New Roman"/>
          <w:spacing w:val="-8"/>
          <w:sz w:val="32"/>
          <w:szCs w:val="32"/>
          <w:lang w:eastAsia="zh-CN"/>
        </w:rPr>
        <w:t>机主自愿将拟报废的农机交售给回收企业。回收企业应当核对机主身份证明原件和拟报废的农机信息，其中，对牌证齐全的，要核对农机监理机构核发的牌证;对无牌证或未纳入牌证管理的，要核对铭牌或出厂编号、车架号等机具身份信息;对未达到报废年限的，要核对农机维修企业开具的证明（见附件</w:t>
      </w:r>
      <w:r>
        <w:rPr>
          <w:rFonts w:hint="eastAsia" w:ascii="仿宋_GB2312" w:hAnsi="Times New Roman" w:eastAsia="仿宋_GB2312" w:cs="Times New Roman"/>
          <w:spacing w:val="-8"/>
          <w:sz w:val="32"/>
          <w:szCs w:val="32"/>
          <w:lang w:val="en-US" w:eastAsia="zh-CN"/>
        </w:rPr>
        <w:t>3</w:t>
      </w:r>
      <w:r>
        <w:rPr>
          <w:rFonts w:hint="eastAsia" w:ascii="仿宋_GB2312" w:hAnsi="Times New Roman" w:eastAsia="仿宋_GB2312" w:cs="Times New Roman"/>
          <w:spacing w:val="-8"/>
          <w:sz w:val="32"/>
          <w:szCs w:val="32"/>
          <w:lang w:eastAsia="zh-CN"/>
        </w:rPr>
        <w:t>）。回收企业核对信息一致后，在报废农机主要总成喷涂编号，向机主出具2联《报废农业机械回收确认表》（见附件</w:t>
      </w:r>
      <w:r>
        <w:rPr>
          <w:rFonts w:hint="eastAsia" w:ascii="仿宋_GB2312" w:hAnsi="Times New Roman" w:eastAsia="仿宋_GB2312" w:cs="Times New Roman"/>
          <w:spacing w:val="-8"/>
          <w:sz w:val="32"/>
          <w:szCs w:val="32"/>
          <w:lang w:val="en-US" w:eastAsia="zh-CN"/>
        </w:rPr>
        <w:t>4</w:t>
      </w:r>
      <w:r>
        <w:rPr>
          <w:rFonts w:hint="eastAsia" w:ascii="仿宋_GB2312" w:hAnsi="Times New Roman" w:eastAsia="仿宋_GB2312" w:cs="Times New Roman"/>
          <w:spacing w:val="-8"/>
          <w:sz w:val="32"/>
          <w:szCs w:val="32"/>
          <w:lang w:eastAsia="zh-CN"/>
        </w:rPr>
        <w:t>），并建立回收档案，留存机主身份证明复印件、人机合影照片、喷涂编号照片、铭牌和《报废农业机械回收确认表》。回收企业应于10个工作日内向农业农村部门提供机主和报废农机信息。回收企业应于1个月内将报废农机交售给拆解企业，并提供机主身份证明复印件、报废农机主要总成喷涂编号照片、《报废农业机械回收确认表》。拆解企业对机主和机具信息进行核对，信息不一致的不得受理;信息一致的，向回收企业发放2联《报废农业机械拆解确认表》（见附件</w:t>
      </w:r>
      <w:r>
        <w:rPr>
          <w:rFonts w:hint="eastAsia" w:ascii="仿宋_GB2312" w:hAnsi="Times New Roman" w:eastAsia="仿宋_GB2312" w:cs="Times New Roman"/>
          <w:spacing w:val="-8"/>
          <w:sz w:val="32"/>
          <w:szCs w:val="32"/>
          <w:lang w:val="en-US" w:eastAsia="zh-CN"/>
        </w:rPr>
        <w:t>5</w:t>
      </w:r>
      <w:r>
        <w:rPr>
          <w:rFonts w:hint="eastAsia" w:ascii="仿宋_GB2312" w:hAnsi="Times New Roman" w:eastAsia="仿宋_GB2312" w:cs="Times New Roman"/>
          <w:spacing w:val="-8"/>
          <w:sz w:val="32"/>
          <w:szCs w:val="32"/>
          <w:lang w:eastAsia="zh-CN"/>
        </w:rPr>
        <w:t>）。回收企业应将《报废农业机械拆解确认表》回收企业存查联放入机主回收档案，应于10个工作日内向农业农村部门提交《报废农业机械拆解确认表》农业农村部门存查联。拆解企业应参照《报废农业机械回收拆解技术规范》，及时拆解报废农机，系统上传相关影像资料，留存能体现农机拆解全过程有关资料。从回收企业交售报废农机之日起，拆解企业拆解时限原则上不超过2个月。拆解企业直接回收报废农机的，报废旧机过程不变，回收拆解各类表不变，档案合并。</w:t>
      </w:r>
    </w:p>
    <w:p w14:paraId="561C98C5">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（二）注销登记。</w:t>
      </w:r>
      <w:r>
        <w:rPr>
          <w:rFonts w:hint="eastAsia" w:ascii="仿宋_GB2312" w:hAnsi="Times New Roman" w:eastAsia="仿宋_GB2312" w:cs="Times New Roman"/>
          <w:spacing w:val="-8"/>
          <w:sz w:val="32"/>
          <w:szCs w:val="32"/>
          <w:lang w:eastAsia="zh-CN"/>
        </w:rPr>
        <w:t>纳入牌证管理的拖拉机和联合收割机机主持</w:t>
      </w:r>
      <w:r>
        <w:rPr>
          <w:rFonts w:hint="eastAsia" w:ascii="仿宋_GB2312" w:hAnsi="Times New Roman" w:eastAsia="仿宋_GB2312" w:cs="Times New Roman"/>
          <w:spacing w:val="-8"/>
          <w:sz w:val="32"/>
          <w:szCs w:val="32"/>
          <w:lang w:val="en-US" w:eastAsia="zh-CN"/>
        </w:rPr>
        <w:t>2</w:t>
      </w:r>
      <w:r>
        <w:rPr>
          <w:rFonts w:hint="eastAsia" w:ascii="仿宋_GB2312" w:hAnsi="Times New Roman" w:eastAsia="仿宋_GB2312" w:cs="Times New Roman"/>
          <w:spacing w:val="-8"/>
          <w:sz w:val="32"/>
          <w:szCs w:val="32"/>
          <w:lang w:eastAsia="zh-CN"/>
        </w:rPr>
        <w:t>联《报废农业机械回收确认表》和相关证照，到当地负责农机牌证管理的机构依法办理牌证注销手续。相关机构核对机主和报废农机信息后，依法办理牌证注销手续，并在《报废农业机械回收确认表》上签注“已办理注销登记”字样。</w:t>
      </w:r>
    </w:p>
    <w:p w14:paraId="7CF3CF67">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（三）兑付补贴。</w:t>
      </w:r>
      <w:r>
        <w:rPr>
          <w:rFonts w:hint="eastAsia" w:ascii="仿宋_GB2312" w:hAnsi="Times New Roman" w:eastAsia="仿宋_GB2312" w:cs="Times New Roman"/>
          <w:spacing w:val="-8"/>
          <w:sz w:val="32"/>
          <w:szCs w:val="32"/>
          <w:lang w:eastAsia="zh-CN"/>
        </w:rPr>
        <w:t>机主凭有效的《报废农业机械回收确认表》（附件</w:t>
      </w:r>
      <w:r>
        <w:rPr>
          <w:rFonts w:hint="eastAsia" w:ascii="仿宋_GB2312" w:hAnsi="Times New Roman" w:eastAsia="仿宋_GB2312" w:cs="Times New Roman"/>
          <w:spacing w:val="-8"/>
          <w:sz w:val="32"/>
          <w:szCs w:val="32"/>
          <w:lang w:val="en-US" w:eastAsia="zh-CN"/>
        </w:rPr>
        <w:t>4</w:t>
      </w:r>
      <w:r>
        <w:rPr>
          <w:rFonts w:hint="eastAsia" w:ascii="仿宋_GB2312" w:hAnsi="Times New Roman" w:eastAsia="仿宋_GB2312" w:cs="Times New Roman"/>
          <w:spacing w:val="-8"/>
          <w:sz w:val="32"/>
          <w:szCs w:val="32"/>
          <w:lang w:eastAsia="zh-CN"/>
        </w:rPr>
        <w:t>）《申请报废农机承诺书》（附件</w:t>
      </w:r>
      <w:r>
        <w:rPr>
          <w:rFonts w:hint="eastAsia" w:ascii="仿宋_GB2312" w:hAnsi="Times New Roman" w:eastAsia="仿宋_GB2312" w:cs="Times New Roman"/>
          <w:spacing w:val="-8"/>
          <w:sz w:val="32"/>
          <w:szCs w:val="32"/>
          <w:lang w:val="en-US" w:eastAsia="zh-CN"/>
        </w:rPr>
        <w:t>6</w:t>
      </w:r>
      <w:r>
        <w:rPr>
          <w:rFonts w:hint="eastAsia" w:ascii="仿宋_GB2312" w:hAnsi="Times New Roman" w:eastAsia="仿宋_GB2312" w:cs="Times New Roman"/>
          <w:spacing w:val="-8"/>
          <w:sz w:val="32"/>
          <w:szCs w:val="32"/>
          <w:lang w:eastAsia="zh-CN"/>
        </w:rPr>
        <w:t>）到农业农村部门按照相关规定申请补贴。农业农村部门在“农机购置与应用补贴信息公开专栏”实时公示补贴申请信息，公示时间不少于5个工作日。财政部门向符合要求的机主兑付补贴。农业农村部门应按照不超过上年农机购置补贴各类机具数量的原则，合理确定年度各类报废补贴农机数量上限，并于每年1月份在“农机购置补贴信息公开专栏”进行公布。</w:t>
      </w:r>
    </w:p>
    <w:p w14:paraId="357CA9F6">
      <w:pPr>
        <w:widowControl/>
        <w:spacing w:line="570" w:lineRule="exact"/>
        <w:ind w:firstLine="640"/>
        <w:jc w:val="left"/>
        <w:rPr>
          <w:rFonts w:hint="eastAsia" w:ascii="仿宋_GB2312" w:hAnsi="Times New Roman" w:eastAsia="仿宋_GB2312" w:cs="Times New Roman"/>
          <w:color w:val="auto"/>
          <w:spacing w:val="-8"/>
          <w:sz w:val="32"/>
          <w:szCs w:val="32"/>
          <w:highlight w:val="none"/>
          <w:lang w:eastAsia="zh-CN"/>
        </w:rPr>
      </w:pPr>
      <w:r>
        <w:rPr>
          <w:rFonts w:hint="eastAsia" w:ascii="仿宋_GB2312" w:hAnsi="Times New Roman" w:eastAsia="仿宋_GB2312" w:cs="Times New Roman"/>
          <w:color w:val="auto"/>
          <w:spacing w:val="-8"/>
          <w:sz w:val="32"/>
          <w:szCs w:val="32"/>
          <w:highlight w:val="none"/>
          <w:lang w:eastAsia="zh-CN"/>
        </w:rPr>
        <w:t>应立足便民利民、提高效率、管控好实施风险等，根据《补充通知》完善回收拆解工作。要加快建立农机报废回收、拆解体系，科学合理布局回收、拆解网点，加强对回收、拆解企业的管理。针对扩大范围、提高标准可能带来的监管困难和实施风险，各地要严格执行农机报废回收、拆解工作流程。对于新增纳入报废补贴范围的农机种类，要充分利用好现有回收拆解体系，做好对新增报废农机种类的回收拆解工作；对于农用北斗辅助驾驶系统，要确保报废设备唯一性及数据安全，报废补贴申领要以购置新设备为前提。</w:t>
      </w:r>
    </w:p>
    <w:p w14:paraId="2A6B2C95">
      <w:pPr>
        <w:spacing w:line="570" w:lineRule="exact"/>
        <w:ind w:firstLine="608" w:firstLineChars="200"/>
        <w:rPr>
          <w:rFonts w:hint="eastAsia" w:ascii="黑体" w:hAnsi="Times New Roman" w:eastAsia="黑体" w:cs="Times New Roman"/>
          <w:spacing w:val="-8"/>
          <w:sz w:val="32"/>
          <w:szCs w:val="32"/>
          <w:lang w:eastAsia="zh-CN"/>
        </w:rPr>
      </w:pPr>
      <w:r>
        <w:rPr>
          <w:rFonts w:hint="eastAsia" w:ascii="黑体" w:hAnsi="Times New Roman" w:eastAsia="黑体" w:cs="Times New Roman"/>
          <w:spacing w:val="-8"/>
          <w:sz w:val="32"/>
          <w:szCs w:val="32"/>
          <w:lang w:eastAsia="zh-CN"/>
        </w:rPr>
        <w:t>八</w:t>
      </w:r>
      <w:r>
        <w:rPr>
          <w:rFonts w:hint="eastAsia" w:ascii="黑体" w:hAnsi="Times New Roman" w:eastAsia="黑体" w:cs="Times New Roman"/>
          <w:spacing w:val="-8"/>
          <w:sz w:val="32"/>
          <w:szCs w:val="32"/>
        </w:rPr>
        <w:t>、</w:t>
      </w:r>
      <w:r>
        <w:rPr>
          <w:rFonts w:hint="eastAsia" w:ascii="黑体" w:hAnsi="Times New Roman" w:eastAsia="黑体" w:cs="Times New Roman"/>
          <w:spacing w:val="-8"/>
          <w:sz w:val="32"/>
          <w:szCs w:val="32"/>
          <w:lang w:eastAsia="zh-CN"/>
        </w:rPr>
        <w:t>保障措施</w:t>
      </w:r>
    </w:p>
    <w:p w14:paraId="408A5391">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（一）加强组织领导。</w:t>
      </w:r>
      <w:r>
        <w:rPr>
          <w:rFonts w:hint="eastAsia" w:ascii="仿宋_GB2312" w:hAnsi="Times New Roman" w:eastAsia="仿宋_GB2312" w:cs="Times New Roman"/>
          <w:spacing w:val="-8"/>
          <w:sz w:val="32"/>
          <w:szCs w:val="32"/>
          <w:lang w:eastAsia="zh-CN"/>
        </w:rPr>
        <w:t>农业农村部门、财政部门要切实加强农机报废更新补贴工作的组织领导，明确职责分工，密切配合，形成工作合力。农业农村部门要加强政策宣传，细化完善管理措施，建立健全制度机制，对回收、拆解企业纸质和电子档案进行年度检查;大力推行信息公开,对享受补贴的信息进行公示，对实施方案、补贴额、操作程序、投诉咨询方式等信息全面公开，确保补贴工作公平、公正、公开;加强补贴业务培训和警示教育，提高工作人员业务素质和风险防控能力。财政部门负责补贴资金兑付工作。要结合实际，制定具体操作办法，并报上级审核备案。</w:t>
      </w:r>
    </w:p>
    <w:p w14:paraId="26436D5E">
      <w:pPr>
        <w:widowControl/>
        <w:spacing w:line="570" w:lineRule="exact"/>
        <w:ind w:firstLine="64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（二）开展便民服务。</w:t>
      </w:r>
      <w:r>
        <w:rPr>
          <w:rFonts w:hint="eastAsia" w:ascii="仿宋_GB2312" w:hAnsi="Times New Roman" w:eastAsia="仿宋_GB2312" w:cs="Times New Roman"/>
          <w:spacing w:val="-8"/>
          <w:sz w:val="32"/>
          <w:szCs w:val="32"/>
          <w:lang w:eastAsia="zh-CN"/>
        </w:rPr>
        <w:t>有关部门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拆解工作，鼓励回收企业上门回收、办理业务。</w:t>
      </w:r>
    </w:p>
    <w:p w14:paraId="426C4F3E">
      <w:pPr>
        <w:widowControl/>
        <w:spacing w:line="570" w:lineRule="exact"/>
        <w:ind w:firstLine="640" w:firstLineChars="200"/>
        <w:jc w:val="left"/>
        <w:rPr>
          <w:rFonts w:hint="eastAsia" w:ascii="仿宋_GB2312" w:hAnsi="Times New Roman" w:eastAsia="仿宋_GB2312" w:cs="Times New Roman"/>
          <w:spacing w:val="-8"/>
          <w:sz w:val="32"/>
          <w:szCs w:val="32"/>
          <w:lang w:eastAsia="zh-CN"/>
        </w:rPr>
      </w:pPr>
      <w:r>
        <w:rPr>
          <w:rFonts w:hint="eastAsia" w:ascii="楷体_GB2312" w:hAnsi="仿宋_GB2312" w:eastAsia="楷体_GB2312" w:cs="Times New Roman"/>
          <w:sz w:val="32"/>
          <w:szCs w:val="20"/>
          <w:highlight w:val="none"/>
          <w:lang w:eastAsia="zh-CN"/>
        </w:rPr>
        <w:t>（三）强化监督管理。</w:t>
      </w:r>
      <w:r>
        <w:rPr>
          <w:rFonts w:hint="eastAsia" w:ascii="仿宋_GB2312" w:hAnsi="Times New Roman" w:eastAsia="仿宋_GB2312" w:cs="Times New Roman"/>
          <w:spacing w:val="-8"/>
          <w:sz w:val="32"/>
          <w:szCs w:val="32"/>
          <w:lang w:eastAsia="zh-CN"/>
        </w:rPr>
        <w:t>农业农村部门要按照各自职责完善农机报废更新补贴工作监管机制，提升信息化监管能力，逐步将农机报废全流程各环节纳入信息化监管范围，通过定期调取拆解企业视频监控等方式实行全链条监管，防止机具假报废、流入二手市场。对未纳入牌证管理的农机具要严格加强监管，严查虚假报补等骗套补贴资金的违规行为，严惩违规主体，发现回收、拆解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14:paraId="6DD5180D">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仿宋_GB2312" w:hAnsi="Times New Roman" w:eastAsia="仿宋_GB2312" w:cs="Times New Roman"/>
          <w:color w:val="auto"/>
          <w:spacing w:val="-8"/>
          <w:kern w:val="2"/>
          <w:sz w:val="32"/>
          <w:szCs w:val="32"/>
          <w:highlight w:val="none"/>
          <w:lang w:val="en-US" w:eastAsia="zh-CN" w:bidi="ar-SA"/>
        </w:rPr>
      </w:pPr>
      <w:r>
        <w:rPr>
          <w:rFonts w:hint="eastAsia" w:ascii="楷体_GB2312" w:hAnsi="仿宋_GB2312" w:eastAsia="楷体_GB2312" w:cs="Times New Roman"/>
          <w:kern w:val="2"/>
          <w:sz w:val="32"/>
          <w:szCs w:val="20"/>
          <w:highlight w:val="none"/>
          <w:lang w:val="en-US" w:eastAsia="zh-CN" w:bidi="ar-SA"/>
        </w:rPr>
        <w:t>（四）加强资金使用管理。</w:t>
      </w:r>
      <w:r>
        <w:rPr>
          <w:rFonts w:hint="eastAsia" w:ascii="仿宋_GB2312" w:hAnsi="Times New Roman" w:eastAsia="仿宋_GB2312" w:cs="Times New Roman"/>
          <w:color w:val="auto"/>
          <w:spacing w:val="-8"/>
          <w:sz w:val="32"/>
          <w:szCs w:val="32"/>
          <w:highlight w:val="none"/>
          <w:lang w:eastAsia="zh-CN"/>
        </w:rPr>
        <w:t>根据《补充通知》</w:t>
      </w:r>
      <w:r>
        <w:rPr>
          <w:rFonts w:hint="eastAsia" w:ascii="仿宋_GB2312" w:hAnsi="Times New Roman" w:eastAsia="仿宋_GB2312" w:cs="Times New Roman"/>
          <w:color w:val="auto"/>
          <w:spacing w:val="-8"/>
          <w:kern w:val="2"/>
          <w:sz w:val="32"/>
          <w:szCs w:val="32"/>
          <w:highlight w:val="none"/>
          <w:lang w:val="en-US" w:eastAsia="zh-CN" w:bidi="ar-SA"/>
        </w:rPr>
        <w:t>有关部门要管好用好支持农业机械报废更新的超长期特别国债资金和今年中央及省级财政已下达的农业机械报废更新相关资金，优先使用中央超长期特别国债资金支持老旧农机报废补贴和报废并购置同种类机具更新补贴兑付，扎实有力推进农业机械报废更新工作。要优化补贴申请和资金兑付流程，增加结算批次，加快补贴兑付，确保年底前将符合条件的补贴申请及时完成录入并予以兑付。如发现存在利用不正当手段骗取补贴资金等违法行为的，要依法依规严肃处理，涉嫌犯罪的移送司法机关依法严厉查处。报废更新农用北斗辅助驾驶系统的，应当符合国家有关规定要求。</w:t>
      </w:r>
    </w:p>
    <w:p w14:paraId="7F48FB82">
      <w:pPr>
        <w:widowControl/>
        <w:spacing w:line="570" w:lineRule="exact"/>
        <w:ind w:firstLine="640" w:firstLineChars="200"/>
        <w:jc w:val="left"/>
        <w:rPr>
          <w:rFonts w:hint="eastAsia" w:ascii="仿宋_GB2312" w:hAnsi="Times New Roman" w:eastAsia="仿宋_GB2312" w:cs="Times New Roman"/>
          <w:color w:val="auto"/>
          <w:spacing w:val="-8"/>
          <w:sz w:val="32"/>
          <w:szCs w:val="32"/>
          <w:highlight w:val="none"/>
          <w:lang w:eastAsia="zh-CN"/>
        </w:rPr>
      </w:pPr>
      <w:r>
        <w:rPr>
          <w:rFonts w:hint="eastAsia" w:ascii="楷体_GB2312" w:hAnsi="仿宋_GB2312" w:eastAsia="楷体_GB2312" w:cs="Times New Roman"/>
          <w:sz w:val="32"/>
          <w:szCs w:val="20"/>
          <w:highlight w:val="none"/>
          <w:lang w:eastAsia="zh-CN"/>
        </w:rPr>
        <w:t>（五）强化政策实施保障。</w:t>
      </w:r>
      <w:r>
        <w:rPr>
          <w:rFonts w:hint="eastAsia" w:ascii="仿宋_GB2312" w:hAnsi="Times New Roman" w:eastAsia="仿宋_GB2312" w:cs="Times New Roman"/>
          <w:color w:val="auto"/>
          <w:spacing w:val="-8"/>
          <w:sz w:val="32"/>
          <w:szCs w:val="32"/>
          <w:highlight w:val="none"/>
          <w:lang w:eastAsia="zh-CN"/>
        </w:rPr>
        <w:t>严格按照《实施方案》和《补充通知》要求，落实好农业机械报废更新补贴政策，对符合政策要求的做到应补尽补、见效于民。要加强风险防范，对于提高补贴标准的机具，农业农村部门要建立报废补贴台账；对于以购置新机为前提的报废农机种类，在申领报废补贴时，农民和农业生产经营组织应当向农业农村部门提供购置同种类新农机的有效证明，农业农村部门要做好审核工作，并将审核情况抄送财政、发展和改革部门。要加大政策宣传和解读，及时回应社会关切，通过广播电视、农村“大喇叭”、微信短信、短视频平台等多种渠道提升政策知晓度和实施透明度。要加强补贴业务培训和警示教育，提高工作人员业务素质和风险防控能力。要及时跟进政策实施情况，发现问题及时反馈及时处理，适时总结推广先进经验和典型做法。</w:t>
      </w:r>
    </w:p>
    <w:p w14:paraId="5FCDD1D6">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08"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Times New Roman" w:eastAsia="仿宋_GB2312" w:cs="Times New Roman"/>
          <w:color w:val="auto"/>
          <w:spacing w:val="-8"/>
          <w:sz w:val="32"/>
          <w:szCs w:val="32"/>
          <w:highlight w:val="none"/>
          <w:lang w:eastAsia="zh-CN"/>
        </w:rPr>
        <w:t>根据《补充通知》明确的扩大报废补贴范围、提高报废补贴标准政策施期限截止到2024年12月31日，如有变动将另行通知。</w:t>
      </w:r>
    </w:p>
    <w:p w14:paraId="4CA6FD82">
      <w:pPr>
        <w:spacing w:line="560" w:lineRule="exact"/>
        <w:ind w:firstLine="640" w:firstLineChars="200"/>
        <w:rPr>
          <w:rFonts w:hint="eastAsia" w:ascii="仿宋_GB2312" w:hAnsi="仿宋_GB2312" w:eastAsia="仿宋_GB2312" w:cs="仿宋_GB2312"/>
          <w:sz w:val="32"/>
          <w:szCs w:val="32"/>
        </w:rPr>
      </w:pPr>
    </w:p>
    <w:p w14:paraId="565EAA90">
      <w:pPr>
        <w:spacing w:line="560" w:lineRule="exact"/>
        <w:ind w:firstLine="640" w:firstLineChars="200"/>
        <w:rPr>
          <w:rFonts w:hint="eastAsia" w:ascii="仿宋_GB2312" w:hAnsi="仿宋_GB2312" w:eastAsia="仿宋_GB2312" w:cs="仿宋_GB2312"/>
          <w:sz w:val="32"/>
          <w:szCs w:val="32"/>
        </w:rPr>
      </w:pPr>
    </w:p>
    <w:p w14:paraId="3FB62B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附件：1.河北省农业机械报废补贴额一览表</w:t>
      </w:r>
    </w:p>
    <w:p w14:paraId="408721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2.河北省</w:t>
      </w:r>
      <w:r>
        <w:rPr>
          <w:rFonts w:hint="eastAsia" w:ascii="仿宋_GB2312" w:hAnsi="仿宋_GB2312" w:eastAsia="仿宋_GB2312" w:cs="仿宋_GB2312"/>
          <w:sz w:val="32"/>
          <w:szCs w:val="32"/>
          <w:lang w:eastAsia="zh-CN"/>
        </w:rPr>
        <w:t>提高标准后的</w:t>
      </w:r>
      <w:r>
        <w:rPr>
          <w:rFonts w:hint="eastAsia" w:ascii="仿宋_GB2312" w:hAnsi="仿宋_GB2312" w:eastAsia="仿宋_GB2312" w:cs="仿宋_GB2312"/>
          <w:sz w:val="32"/>
          <w:szCs w:val="32"/>
        </w:rPr>
        <w:t>农业机械报废补贴额一览表</w:t>
      </w:r>
    </w:p>
    <w:p w14:paraId="24D97025">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维修企业证明</w:t>
      </w:r>
    </w:p>
    <w:p w14:paraId="3059E73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.报废农业机械回收确认表</w:t>
      </w:r>
    </w:p>
    <w:p w14:paraId="4CA035D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.报废农业机械拆解确认表</w:t>
      </w:r>
    </w:p>
    <w:p w14:paraId="59869A5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.申请报废农机承诺书</w:t>
      </w:r>
    </w:p>
    <w:p w14:paraId="63E6EBF1">
      <w:pPr>
        <w:widowControl/>
        <w:pBdr>
          <w:top w:val="none" w:color="auto" w:sz="0" w:space="1"/>
          <w:left w:val="none" w:color="auto" w:sz="0" w:space="4"/>
          <w:bottom w:val="none" w:color="auto" w:sz="0" w:space="1"/>
          <w:right w:val="none" w:color="auto" w:sz="0" w:space="4"/>
        </w:pBdr>
        <w:spacing w:line="600" w:lineRule="exact"/>
        <w:jc w:val="both"/>
        <w:rPr>
          <w:rFonts w:hint="eastAsia" w:ascii="仿宋_GB2312" w:hAnsi="仿宋_GB2312" w:eastAsia="仿宋_GB2312" w:cs="仿宋_GB2312"/>
          <w:sz w:val="32"/>
          <w:szCs w:val="32"/>
          <w:lang w:eastAsia="zh-CN"/>
        </w:rPr>
      </w:pPr>
    </w:p>
    <w:p w14:paraId="1144DB7C">
      <w:pPr>
        <w:pStyle w:val="2"/>
        <w:ind w:left="0" w:leftChars="0" w:firstLine="0" w:firstLineChars="0"/>
        <w:rPr>
          <w:rFonts w:hint="eastAsia"/>
          <w:lang w:eastAsia="zh-CN"/>
        </w:rPr>
      </w:pPr>
    </w:p>
    <w:p w14:paraId="70455438">
      <w:pPr>
        <w:pStyle w:val="3"/>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保定市满城区农业农村局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保定市满城区发展和改革局</w:t>
      </w:r>
    </w:p>
    <w:p w14:paraId="47ABE190">
      <w:pPr>
        <w:pStyle w:val="3"/>
        <w:jc w:val="center"/>
        <w:rPr>
          <w:rFonts w:hint="eastAsia" w:ascii="仿宋_GB2312" w:hAnsi="仿宋_GB2312" w:eastAsia="仿宋_GB2312" w:cs="仿宋_GB2312"/>
          <w:kern w:val="2"/>
          <w:sz w:val="32"/>
          <w:szCs w:val="32"/>
          <w:lang w:val="en-US" w:eastAsia="zh-CN" w:bidi="ar-SA"/>
        </w:rPr>
      </w:pPr>
    </w:p>
    <w:p w14:paraId="31F1EDE5">
      <w:pPr>
        <w:pStyle w:val="2"/>
        <w:ind w:left="0" w:leftChars="0" w:firstLine="0" w:firstLineChars="0"/>
        <w:rPr>
          <w:rFonts w:hint="eastAsia"/>
          <w:lang w:val="en-US" w:eastAsia="zh-CN"/>
        </w:rPr>
      </w:pPr>
    </w:p>
    <w:p w14:paraId="091F5600">
      <w:pPr>
        <w:rPr>
          <w:rFonts w:hint="eastAsia"/>
          <w:lang w:val="en-US" w:eastAsia="zh-CN"/>
        </w:rPr>
      </w:pPr>
    </w:p>
    <w:p w14:paraId="3484E2BE">
      <w:pPr>
        <w:widowControl/>
        <w:pBdr>
          <w:top w:val="none" w:color="auto" w:sz="0" w:space="1"/>
          <w:left w:val="none" w:color="auto" w:sz="0" w:space="4"/>
          <w:bottom w:val="none" w:color="auto" w:sz="0" w:space="1"/>
          <w:right w:val="none" w:color="auto" w:sz="0" w:space="4"/>
        </w:pBdr>
        <w:spacing w:line="600" w:lineRule="exact"/>
        <w:jc w:val="right"/>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color w:val="auto"/>
          <w:kern w:val="0"/>
          <w:sz w:val="32"/>
          <w:szCs w:val="28"/>
          <w:highlight w:val="none"/>
          <w:lang w:eastAsia="zh-CN"/>
        </w:rPr>
        <w:t>保定市满城区</w:t>
      </w:r>
      <w:r>
        <w:rPr>
          <w:rFonts w:hint="eastAsia" w:ascii="仿宋_GB2312" w:hAnsi="宋体" w:eastAsia="仿宋_GB2312" w:cs="宋体"/>
          <w:color w:val="auto"/>
          <w:kern w:val="0"/>
          <w:sz w:val="32"/>
          <w:szCs w:val="28"/>
          <w:highlight w:val="none"/>
        </w:rPr>
        <w:t>财政</w:t>
      </w:r>
      <w:r>
        <w:rPr>
          <w:rFonts w:hint="eastAsia" w:ascii="仿宋_GB2312" w:hAnsi="宋体" w:eastAsia="仿宋_GB2312" w:cs="宋体"/>
          <w:color w:val="auto"/>
          <w:kern w:val="0"/>
          <w:sz w:val="32"/>
          <w:szCs w:val="28"/>
          <w:highlight w:val="none"/>
          <w:lang w:eastAsia="zh-CN"/>
        </w:rPr>
        <w:t>局</w:t>
      </w:r>
    </w:p>
    <w:p w14:paraId="41B7A506">
      <w:pPr>
        <w:pStyle w:val="3"/>
        <w:jc w:val="center"/>
      </w:pPr>
      <w:r>
        <w:rPr>
          <w:rFonts w:hint="eastAsia" w:ascii="仿宋_GB2312" w:hAnsi="仿宋_GB2312" w:eastAsia="仿宋_GB2312" w:cs="仿宋_GB2312"/>
          <w:kern w:val="2"/>
          <w:sz w:val="32"/>
          <w:szCs w:val="32"/>
          <w:lang w:val="en-US" w:eastAsia="zh-CN" w:bidi="ar-SA"/>
        </w:rPr>
        <w:t xml:space="preserve">                                     2024年9月26日</w:t>
      </w:r>
    </w:p>
    <w:p w14:paraId="44C7B968">
      <w:pPr>
        <w:spacing w:line="560" w:lineRule="exact"/>
        <w:rPr>
          <w:rFonts w:hint="eastAsia" w:ascii="黑体" w:hAnsi="黑体" w:eastAsia="黑体" w:cs="黑体"/>
          <w:sz w:val="32"/>
          <w:szCs w:val="32"/>
        </w:rPr>
      </w:pPr>
    </w:p>
    <w:p w14:paraId="1CF9E905">
      <w:pPr>
        <w:pStyle w:val="2"/>
        <w:ind w:left="0" w:leftChars="0" w:firstLine="0" w:firstLineChars="0"/>
        <w:rPr>
          <w:rFonts w:hint="eastAsia"/>
        </w:rPr>
      </w:pPr>
    </w:p>
    <w:p w14:paraId="4DA2265C">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14:paraId="00679324">
      <w:pPr>
        <w:widowControl/>
        <w:jc w:val="center"/>
        <w:rPr>
          <w:rFonts w:hint="eastAsia" w:ascii="方正小标宋_GBK" w:hAnsi="方正小标宋_GBK" w:eastAsia="方正小标宋_GBK" w:cs="方正小标宋_GBK"/>
          <w:b/>
          <w:bCs/>
          <w:sz w:val="40"/>
          <w:szCs w:val="40"/>
          <w:lang w:eastAsia="zh-CN"/>
        </w:rPr>
      </w:pPr>
      <w:r>
        <w:rPr>
          <w:rFonts w:hint="eastAsia" w:ascii="方正小标宋_GBK" w:hAnsi="方正小标宋_GBK" w:eastAsia="方正小标宋_GBK" w:cs="方正小标宋_GBK"/>
          <w:b/>
          <w:bCs/>
          <w:sz w:val="40"/>
          <w:szCs w:val="40"/>
          <w:lang w:eastAsia="zh-CN"/>
        </w:rPr>
        <w:t>河北省农业机械报废补贴额一览表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925"/>
        <w:gridCol w:w="3720"/>
        <w:gridCol w:w="1177"/>
      </w:tblGrid>
      <w:tr w14:paraId="2303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180F306B">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2925" w:type="dxa"/>
            <w:vAlign w:val="center"/>
          </w:tcPr>
          <w:p w14:paraId="1F89DE4D">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机型</w:t>
            </w:r>
          </w:p>
        </w:tc>
        <w:tc>
          <w:tcPr>
            <w:tcW w:w="3720" w:type="dxa"/>
            <w:vAlign w:val="center"/>
          </w:tcPr>
          <w:p w14:paraId="73D866E1">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类别</w:t>
            </w:r>
          </w:p>
        </w:tc>
        <w:tc>
          <w:tcPr>
            <w:tcW w:w="1177" w:type="dxa"/>
            <w:vAlign w:val="center"/>
          </w:tcPr>
          <w:p w14:paraId="18853817">
            <w:pPr>
              <w:spacing w:line="560" w:lineRule="exact"/>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补贴额（元）</w:t>
            </w:r>
          </w:p>
        </w:tc>
      </w:tr>
      <w:tr w14:paraId="3398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56DD7520">
            <w:pPr>
              <w:spacing w:line="560" w:lineRule="exact"/>
              <w:jc w:val="center"/>
              <w:rPr>
                <w:rFonts w:hint="eastAsia" w:ascii="仿宋" w:hAnsi="仿宋" w:eastAsia="仿宋" w:cs="仿宋"/>
                <w:sz w:val="24"/>
                <w:szCs w:val="24"/>
                <w:vertAlign w:val="baseline"/>
                <w:lang w:val="en-US" w:eastAsia="zh-CN"/>
              </w:rPr>
            </w:pPr>
            <w:r>
              <w:rPr>
                <w:rFonts w:hint="eastAsia" w:ascii="仿宋_GB2312" w:hAnsi="仿宋_GB2312" w:eastAsia="仿宋_GB2312" w:cs="仿宋_GB2312"/>
                <w:sz w:val="24"/>
                <w:szCs w:val="24"/>
                <w:lang w:val="en-US" w:eastAsia="zh-CN"/>
              </w:rPr>
              <w:t>1</w:t>
            </w:r>
          </w:p>
        </w:tc>
        <w:tc>
          <w:tcPr>
            <w:tcW w:w="2925" w:type="dxa"/>
            <w:vMerge w:val="restart"/>
            <w:vAlign w:val="center"/>
          </w:tcPr>
          <w:p w14:paraId="13F13798">
            <w:pPr>
              <w:spacing w:line="560" w:lineRule="exact"/>
              <w:jc w:val="center"/>
              <w:rPr>
                <w:rFonts w:hint="eastAsia" w:ascii="仿宋" w:hAnsi="仿宋" w:eastAsia="仿宋" w:cs="仿宋"/>
                <w:sz w:val="24"/>
                <w:szCs w:val="24"/>
                <w:vertAlign w:val="baseline"/>
                <w:lang w:eastAsia="zh-CN"/>
              </w:rPr>
            </w:pPr>
            <w:r>
              <w:rPr>
                <w:rFonts w:hint="eastAsia" w:ascii="仿宋_GB2312" w:hAnsi="仿宋_GB2312" w:eastAsia="仿宋_GB2312" w:cs="仿宋_GB2312"/>
                <w:sz w:val="24"/>
                <w:szCs w:val="24"/>
                <w:lang w:eastAsia="zh-CN"/>
              </w:rPr>
              <w:t>拖拉机</w:t>
            </w:r>
          </w:p>
        </w:tc>
        <w:tc>
          <w:tcPr>
            <w:tcW w:w="3720" w:type="dxa"/>
            <w:vAlign w:val="center"/>
          </w:tcPr>
          <w:p w14:paraId="33DFE4CB">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20马力以下</w:t>
            </w:r>
          </w:p>
        </w:tc>
        <w:tc>
          <w:tcPr>
            <w:tcW w:w="1177" w:type="dxa"/>
            <w:vAlign w:val="center"/>
          </w:tcPr>
          <w:p w14:paraId="22A48615">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1000</w:t>
            </w:r>
          </w:p>
        </w:tc>
      </w:tr>
      <w:tr w14:paraId="65D7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4299B63A">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77F9EB49">
            <w:pPr>
              <w:spacing w:line="560" w:lineRule="exact"/>
              <w:jc w:val="center"/>
              <w:rPr>
                <w:rFonts w:hint="eastAsia" w:ascii="仿宋" w:hAnsi="仿宋" w:eastAsia="仿宋" w:cs="仿宋"/>
                <w:sz w:val="24"/>
                <w:szCs w:val="24"/>
                <w:vertAlign w:val="baseline"/>
              </w:rPr>
            </w:pPr>
          </w:p>
        </w:tc>
        <w:tc>
          <w:tcPr>
            <w:tcW w:w="3720" w:type="dxa"/>
            <w:vAlign w:val="center"/>
          </w:tcPr>
          <w:p w14:paraId="7FA951A0">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20-50马力（含）</w:t>
            </w:r>
          </w:p>
        </w:tc>
        <w:tc>
          <w:tcPr>
            <w:tcW w:w="1177" w:type="dxa"/>
            <w:vAlign w:val="center"/>
          </w:tcPr>
          <w:p w14:paraId="56D5964E">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3850</w:t>
            </w:r>
          </w:p>
        </w:tc>
      </w:tr>
      <w:tr w14:paraId="55FF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D658F18">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2A135644">
            <w:pPr>
              <w:spacing w:line="560" w:lineRule="exact"/>
              <w:jc w:val="center"/>
              <w:rPr>
                <w:rFonts w:hint="eastAsia" w:ascii="仿宋" w:hAnsi="仿宋" w:eastAsia="仿宋" w:cs="仿宋"/>
                <w:sz w:val="24"/>
                <w:szCs w:val="24"/>
                <w:vertAlign w:val="baseline"/>
              </w:rPr>
            </w:pPr>
          </w:p>
        </w:tc>
        <w:tc>
          <w:tcPr>
            <w:tcW w:w="3720" w:type="dxa"/>
            <w:vAlign w:val="center"/>
          </w:tcPr>
          <w:p w14:paraId="698545AF">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50-80马力（含）</w:t>
            </w:r>
          </w:p>
        </w:tc>
        <w:tc>
          <w:tcPr>
            <w:tcW w:w="1177" w:type="dxa"/>
            <w:vAlign w:val="center"/>
          </w:tcPr>
          <w:p w14:paraId="38EED3F3">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7860</w:t>
            </w:r>
          </w:p>
        </w:tc>
      </w:tr>
      <w:tr w14:paraId="1B39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5F229E87">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301BB675">
            <w:pPr>
              <w:spacing w:line="560" w:lineRule="exact"/>
              <w:jc w:val="center"/>
              <w:rPr>
                <w:rFonts w:hint="eastAsia" w:ascii="仿宋" w:hAnsi="仿宋" w:eastAsia="仿宋" w:cs="仿宋"/>
                <w:sz w:val="24"/>
                <w:szCs w:val="24"/>
                <w:vertAlign w:val="baseline"/>
              </w:rPr>
            </w:pPr>
          </w:p>
        </w:tc>
        <w:tc>
          <w:tcPr>
            <w:tcW w:w="3720" w:type="dxa"/>
            <w:vAlign w:val="center"/>
          </w:tcPr>
          <w:p w14:paraId="2E234E0C">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80-100马力（含）</w:t>
            </w:r>
          </w:p>
        </w:tc>
        <w:tc>
          <w:tcPr>
            <w:tcW w:w="1177" w:type="dxa"/>
            <w:vAlign w:val="center"/>
          </w:tcPr>
          <w:p w14:paraId="4371AE15">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10840</w:t>
            </w:r>
          </w:p>
        </w:tc>
      </w:tr>
      <w:tr w14:paraId="2D5D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2BC24EA">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18013D8B">
            <w:pPr>
              <w:spacing w:line="560" w:lineRule="exact"/>
              <w:jc w:val="center"/>
              <w:rPr>
                <w:rFonts w:hint="eastAsia" w:ascii="仿宋" w:hAnsi="仿宋" w:eastAsia="仿宋" w:cs="仿宋"/>
                <w:sz w:val="24"/>
                <w:szCs w:val="24"/>
                <w:vertAlign w:val="baseline"/>
              </w:rPr>
            </w:pPr>
          </w:p>
        </w:tc>
        <w:tc>
          <w:tcPr>
            <w:tcW w:w="3720" w:type="dxa"/>
            <w:vAlign w:val="center"/>
          </w:tcPr>
          <w:p w14:paraId="40E683E7">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100-160马力（含）</w:t>
            </w:r>
          </w:p>
        </w:tc>
        <w:tc>
          <w:tcPr>
            <w:tcW w:w="1177" w:type="dxa"/>
            <w:vAlign w:val="center"/>
          </w:tcPr>
          <w:p w14:paraId="644C1560">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13140</w:t>
            </w:r>
          </w:p>
        </w:tc>
      </w:tr>
      <w:tr w14:paraId="023C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7A2CD434">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41EFA488">
            <w:pPr>
              <w:spacing w:line="560" w:lineRule="exact"/>
              <w:jc w:val="center"/>
              <w:rPr>
                <w:rFonts w:hint="eastAsia" w:ascii="仿宋" w:hAnsi="仿宋" w:eastAsia="仿宋" w:cs="仿宋"/>
                <w:sz w:val="24"/>
                <w:szCs w:val="24"/>
                <w:vertAlign w:val="baseline"/>
              </w:rPr>
            </w:pPr>
          </w:p>
        </w:tc>
        <w:tc>
          <w:tcPr>
            <w:tcW w:w="3720" w:type="dxa"/>
            <w:vAlign w:val="center"/>
          </w:tcPr>
          <w:p w14:paraId="059F6DB1">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160-200马力（含）</w:t>
            </w:r>
          </w:p>
        </w:tc>
        <w:tc>
          <w:tcPr>
            <w:tcW w:w="1177" w:type="dxa"/>
            <w:vAlign w:val="center"/>
          </w:tcPr>
          <w:p w14:paraId="77196516">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18000</w:t>
            </w:r>
          </w:p>
        </w:tc>
      </w:tr>
      <w:tr w14:paraId="739D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246ECF10">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2935227E">
            <w:pPr>
              <w:spacing w:line="560" w:lineRule="exact"/>
              <w:jc w:val="center"/>
              <w:rPr>
                <w:rFonts w:hint="eastAsia" w:ascii="仿宋" w:hAnsi="仿宋" w:eastAsia="仿宋" w:cs="仿宋"/>
                <w:sz w:val="24"/>
                <w:szCs w:val="24"/>
                <w:vertAlign w:val="baseline"/>
              </w:rPr>
            </w:pPr>
          </w:p>
        </w:tc>
        <w:tc>
          <w:tcPr>
            <w:tcW w:w="3720" w:type="dxa"/>
            <w:vAlign w:val="center"/>
          </w:tcPr>
          <w:p w14:paraId="15E1D259">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200马力以上</w:t>
            </w:r>
          </w:p>
        </w:tc>
        <w:tc>
          <w:tcPr>
            <w:tcW w:w="1177" w:type="dxa"/>
            <w:vAlign w:val="center"/>
          </w:tcPr>
          <w:p w14:paraId="361AA2AE">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20000</w:t>
            </w:r>
          </w:p>
        </w:tc>
      </w:tr>
      <w:tr w14:paraId="7C9B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38" w:type="dxa"/>
            <w:vMerge w:val="restart"/>
            <w:vAlign w:val="center"/>
          </w:tcPr>
          <w:p w14:paraId="7D2F69E1">
            <w:pPr>
              <w:spacing w:line="560" w:lineRule="exact"/>
              <w:jc w:val="center"/>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2</w:t>
            </w:r>
          </w:p>
        </w:tc>
        <w:tc>
          <w:tcPr>
            <w:tcW w:w="2925" w:type="dxa"/>
            <w:vMerge w:val="restart"/>
            <w:vAlign w:val="center"/>
          </w:tcPr>
          <w:p w14:paraId="45088A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_GB2312" w:hAnsi="仿宋_GB2312" w:eastAsia="仿宋_GB2312" w:cs="仿宋_GB2312"/>
                <w:sz w:val="24"/>
                <w:szCs w:val="24"/>
                <w:lang w:eastAsia="zh-CN"/>
              </w:rPr>
              <w:t>自走式全喂入稻麦联合收割机</w:t>
            </w:r>
          </w:p>
        </w:tc>
        <w:tc>
          <w:tcPr>
            <w:tcW w:w="3720" w:type="dxa"/>
            <w:vAlign w:val="center"/>
          </w:tcPr>
          <w:p w14:paraId="527A37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喂入量0.5-1kg/s（含）</w:t>
            </w:r>
          </w:p>
        </w:tc>
        <w:tc>
          <w:tcPr>
            <w:tcW w:w="1177" w:type="dxa"/>
            <w:vAlign w:val="center"/>
          </w:tcPr>
          <w:p w14:paraId="67C4F88A">
            <w:pPr>
              <w:spacing w:line="560" w:lineRule="exact"/>
              <w:jc w:val="center"/>
              <w:rPr>
                <w:rFonts w:hint="default" w:ascii="仿宋" w:hAnsi="仿宋" w:eastAsia="仿宋" w:cs="仿宋"/>
                <w:sz w:val="24"/>
                <w:szCs w:val="24"/>
                <w:vertAlign w:val="baseline"/>
                <w:lang w:val="en-US" w:eastAsia="zh-CN"/>
              </w:rPr>
            </w:pPr>
            <w:r>
              <w:rPr>
                <w:rFonts w:hint="eastAsia" w:ascii="仿宋_GB2312" w:hAnsi="仿宋_GB2312" w:eastAsia="仿宋_GB2312" w:cs="仿宋_GB2312"/>
                <w:sz w:val="24"/>
                <w:szCs w:val="24"/>
                <w:lang w:val="en-US" w:eastAsia="zh-CN"/>
              </w:rPr>
              <w:t>3000</w:t>
            </w:r>
          </w:p>
        </w:tc>
      </w:tr>
      <w:tr w14:paraId="4F60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7A854F44">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4CDCC4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77150F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喂入量1-3kg/s（含）</w:t>
            </w:r>
          </w:p>
        </w:tc>
        <w:tc>
          <w:tcPr>
            <w:tcW w:w="1177" w:type="dxa"/>
            <w:vAlign w:val="center"/>
          </w:tcPr>
          <w:p w14:paraId="283FEF73">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5500</w:t>
            </w:r>
          </w:p>
        </w:tc>
      </w:tr>
      <w:tr w14:paraId="099A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2E8415A5">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6053A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7C9439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喂入量3-4kg/s（含）</w:t>
            </w:r>
          </w:p>
        </w:tc>
        <w:tc>
          <w:tcPr>
            <w:tcW w:w="1177" w:type="dxa"/>
            <w:vAlign w:val="center"/>
          </w:tcPr>
          <w:p w14:paraId="12CD9189">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7300</w:t>
            </w:r>
          </w:p>
        </w:tc>
      </w:tr>
      <w:tr w14:paraId="3E9E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3A717E77">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4DA3D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209748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喂入量4kg/s（含）</w:t>
            </w:r>
          </w:p>
        </w:tc>
        <w:tc>
          <w:tcPr>
            <w:tcW w:w="1177" w:type="dxa"/>
            <w:vAlign w:val="center"/>
          </w:tcPr>
          <w:p w14:paraId="4D769297">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11000</w:t>
            </w:r>
          </w:p>
        </w:tc>
      </w:tr>
      <w:tr w14:paraId="2BA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5B30095D">
            <w:pPr>
              <w:spacing w:line="560" w:lineRule="exact"/>
              <w:jc w:val="center"/>
              <w:rPr>
                <w:rFonts w:hint="eastAsia" w:ascii="仿宋" w:hAnsi="仿宋" w:eastAsia="仿宋" w:cs="仿宋"/>
                <w:sz w:val="24"/>
                <w:szCs w:val="24"/>
                <w:vertAlign w:val="baseline"/>
              </w:rPr>
            </w:pPr>
          </w:p>
        </w:tc>
        <w:tc>
          <w:tcPr>
            <w:tcW w:w="2925" w:type="dxa"/>
            <w:vMerge w:val="restart"/>
            <w:vAlign w:val="center"/>
          </w:tcPr>
          <w:p w14:paraId="3B02C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_GB2312" w:hAnsi="仿宋_GB2312" w:eastAsia="仿宋_GB2312" w:cs="仿宋_GB2312"/>
                <w:sz w:val="24"/>
                <w:szCs w:val="24"/>
                <w:lang w:eastAsia="zh-CN"/>
              </w:rPr>
              <w:t>自走式半喂入稻麦联合收割机</w:t>
            </w:r>
          </w:p>
        </w:tc>
        <w:tc>
          <w:tcPr>
            <w:tcW w:w="3720" w:type="dxa"/>
            <w:vAlign w:val="center"/>
          </w:tcPr>
          <w:p w14:paraId="464718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3行，35 马力(含)以上</w:t>
            </w:r>
          </w:p>
        </w:tc>
        <w:tc>
          <w:tcPr>
            <w:tcW w:w="1177" w:type="dxa"/>
            <w:vAlign w:val="center"/>
          </w:tcPr>
          <w:p w14:paraId="21EC97B7">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7200</w:t>
            </w:r>
          </w:p>
        </w:tc>
      </w:tr>
      <w:tr w14:paraId="2CC5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vMerge w:val="continue"/>
            <w:vAlign w:val="center"/>
          </w:tcPr>
          <w:p w14:paraId="4FE82B7A">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5F179D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4487B6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4行(含)以上，35马力(含)以上</w:t>
            </w:r>
          </w:p>
        </w:tc>
        <w:tc>
          <w:tcPr>
            <w:tcW w:w="1177" w:type="dxa"/>
            <w:vAlign w:val="center"/>
          </w:tcPr>
          <w:p w14:paraId="792B73A5">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17500</w:t>
            </w:r>
          </w:p>
        </w:tc>
      </w:tr>
      <w:tr w14:paraId="0A8A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26B28CC8">
            <w:pPr>
              <w:spacing w:line="560" w:lineRule="exact"/>
              <w:jc w:val="center"/>
              <w:rPr>
                <w:rFonts w:hint="eastAsia" w:ascii="仿宋" w:hAnsi="仿宋" w:eastAsia="仿宋" w:cs="仿宋"/>
                <w:sz w:val="24"/>
                <w:szCs w:val="24"/>
                <w:vertAlign w:val="baseline"/>
              </w:rPr>
            </w:pPr>
          </w:p>
        </w:tc>
        <w:tc>
          <w:tcPr>
            <w:tcW w:w="2925" w:type="dxa"/>
            <w:vMerge w:val="restart"/>
            <w:vAlign w:val="center"/>
          </w:tcPr>
          <w:p w14:paraId="21137208">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自走式联合玉米收割机</w:t>
            </w:r>
          </w:p>
        </w:tc>
        <w:tc>
          <w:tcPr>
            <w:tcW w:w="3720" w:type="dxa"/>
            <w:vAlign w:val="center"/>
          </w:tcPr>
          <w:p w14:paraId="2DCC88A8">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2行</w:t>
            </w:r>
          </w:p>
        </w:tc>
        <w:tc>
          <w:tcPr>
            <w:tcW w:w="1177" w:type="dxa"/>
            <w:vAlign w:val="center"/>
          </w:tcPr>
          <w:p w14:paraId="003C6CD1">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7200</w:t>
            </w:r>
          </w:p>
        </w:tc>
      </w:tr>
      <w:tr w14:paraId="0ABE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4C080951">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7F990E06">
            <w:pPr>
              <w:spacing w:line="560" w:lineRule="exact"/>
              <w:jc w:val="center"/>
              <w:rPr>
                <w:rFonts w:hint="eastAsia" w:ascii="仿宋_GB2312" w:hAnsi="仿宋_GB2312" w:eastAsia="仿宋_GB2312" w:cs="仿宋_GB2312"/>
                <w:sz w:val="24"/>
                <w:szCs w:val="24"/>
                <w:lang w:val="en-US" w:eastAsia="zh-CN"/>
              </w:rPr>
            </w:pPr>
          </w:p>
        </w:tc>
        <w:tc>
          <w:tcPr>
            <w:tcW w:w="3720" w:type="dxa"/>
            <w:vAlign w:val="center"/>
          </w:tcPr>
          <w:p w14:paraId="54E78255">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3行</w:t>
            </w:r>
          </w:p>
        </w:tc>
        <w:tc>
          <w:tcPr>
            <w:tcW w:w="1177" w:type="dxa"/>
            <w:vAlign w:val="center"/>
          </w:tcPr>
          <w:p w14:paraId="566B57D6">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12500</w:t>
            </w:r>
          </w:p>
        </w:tc>
      </w:tr>
      <w:tr w14:paraId="0819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65FE9692">
            <w:pPr>
              <w:spacing w:line="560" w:lineRule="exact"/>
              <w:jc w:val="center"/>
              <w:rPr>
                <w:rFonts w:hint="eastAsia" w:ascii="仿宋" w:hAnsi="仿宋" w:eastAsia="仿宋" w:cs="仿宋"/>
                <w:sz w:val="24"/>
                <w:szCs w:val="24"/>
                <w:vertAlign w:val="baseline"/>
              </w:rPr>
            </w:pPr>
          </w:p>
        </w:tc>
        <w:tc>
          <w:tcPr>
            <w:tcW w:w="2925" w:type="dxa"/>
            <w:vMerge w:val="continue"/>
            <w:vAlign w:val="center"/>
          </w:tcPr>
          <w:p w14:paraId="42BDEF9B">
            <w:pPr>
              <w:spacing w:line="560" w:lineRule="exact"/>
              <w:jc w:val="center"/>
              <w:rPr>
                <w:rFonts w:hint="eastAsia" w:ascii="仿宋_GB2312" w:hAnsi="仿宋_GB2312" w:eastAsia="仿宋_GB2312" w:cs="仿宋_GB2312"/>
                <w:sz w:val="24"/>
                <w:szCs w:val="24"/>
                <w:lang w:val="en-US" w:eastAsia="zh-CN"/>
              </w:rPr>
            </w:pPr>
          </w:p>
        </w:tc>
        <w:tc>
          <w:tcPr>
            <w:tcW w:w="3720" w:type="dxa"/>
            <w:vAlign w:val="center"/>
          </w:tcPr>
          <w:p w14:paraId="29BA0CE6">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4行及以上</w:t>
            </w:r>
          </w:p>
        </w:tc>
        <w:tc>
          <w:tcPr>
            <w:tcW w:w="1177" w:type="dxa"/>
            <w:vAlign w:val="center"/>
          </w:tcPr>
          <w:p w14:paraId="01207466">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20000</w:t>
            </w:r>
          </w:p>
        </w:tc>
      </w:tr>
    </w:tbl>
    <w:p w14:paraId="78DD6416"/>
    <w:p w14:paraId="5CE77E52">
      <w:pPr>
        <w:pStyle w:val="2"/>
      </w:pPr>
    </w:p>
    <w:p w14:paraId="6E4CF8E8"/>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925"/>
        <w:gridCol w:w="3720"/>
        <w:gridCol w:w="1177"/>
      </w:tblGrid>
      <w:tr w14:paraId="1DFE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6EDD1B5D">
            <w:pPr>
              <w:spacing w:line="560" w:lineRule="exact"/>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序号</w:t>
            </w:r>
          </w:p>
        </w:tc>
        <w:tc>
          <w:tcPr>
            <w:tcW w:w="2925" w:type="dxa"/>
            <w:vAlign w:val="center"/>
          </w:tcPr>
          <w:p w14:paraId="13B9A653">
            <w:pPr>
              <w:spacing w:line="560" w:lineRule="exact"/>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机型</w:t>
            </w:r>
          </w:p>
        </w:tc>
        <w:tc>
          <w:tcPr>
            <w:tcW w:w="3720" w:type="dxa"/>
            <w:vAlign w:val="center"/>
          </w:tcPr>
          <w:p w14:paraId="2B56D986">
            <w:pPr>
              <w:spacing w:line="560" w:lineRule="exact"/>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类别</w:t>
            </w:r>
          </w:p>
        </w:tc>
        <w:tc>
          <w:tcPr>
            <w:tcW w:w="1177" w:type="dxa"/>
            <w:vAlign w:val="center"/>
          </w:tcPr>
          <w:p w14:paraId="1467F0E6">
            <w:pPr>
              <w:spacing w:line="560" w:lineRule="exact"/>
              <w:jc w:val="center"/>
              <w:rPr>
                <w:rFonts w:hint="eastAsia" w:ascii="黑体" w:hAnsi="黑体" w:eastAsia="黑体" w:cs="黑体"/>
                <w:kern w:val="2"/>
                <w:sz w:val="32"/>
                <w:szCs w:val="32"/>
                <w:vertAlign w:val="baseline"/>
                <w:lang w:val="en-US" w:eastAsia="zh-CN" w:bidi="ar-SA"/>
              </w:rPr>
            </w:pPr>
            <w:r>
              <w:rPr>
                <w:rFonts w:hint="eastAsia" w:ascii="黑体" w:hAnsi="黑体" w:eastAsia="黑体" w:cs="黑体"/>
                <w:sz w:val="32"/>
                <w:szCs w:val="32"/>
                <w:vertAlign w:val="baseline"/>
                <w:lang w:eastAsia="zh-CN"/>
              </w:rPr>
              <w:t>补贴额（元）</w:t>
            </w:r>
          </w:p>
        </w:tc>
      </w:tr>
      <w:tr w14:paraId="3720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775CBC0F">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925" w:type="dxa"/>
            <w:vMerge w:val="restart"/>
            <w:vAlign w:val="center"/>
          </w:tcPr>
          <w:p w14:paraId="561E7149">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播种机</w:t>
            </w:r>
          </w:p>
        </w:tc>
        <w:tc>
          <w:tcPr>
            <w:tcW w:w="3720" w:type="dxa"/>
            <w:vAlign w:val="center"/>
          </w:tcPr>
          <w:p w14:paraId="2D8E1C3B">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6行以下以下</w:t>
            </w:r>
          </w:p>
        </w:tc>
        <w:tc>
          <w:tcPr>
            <w:tcW w:w="1177" w:type="dxa"/>
            <w:vAlign w:val="center"/>
          </w:tcPr>
          <w:p w14:paraId="7C8BBEA6">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600</w:t>
            </w:r>
          </w:p>
        </w:tc>
      </w:tr>
      <w:tr w14:paraId="3713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43C3D922">
            <w:pPr>
              <w:spacing w:line="560" w:lineRule="exact"/>
              <w:jc w:val="center"/>
              <w:rPr>
                <w:rFonts w:hint="eastAsia" w:ascii="仿宋_GB2312" w:hAnsi="仿宋_GB2312" w:eastAsia="仿宋_GB2312" w:cs="仿宋_GB2312"/>
                <w:sz w:val="24"/>
                <w:szCs w:val="24"/>
                <w:lang w:val="en-US" w:eastAsia="zh-CN"/>
              </w:rPr>
            </w:pPr>
          </w:p>
        </w:tc>
        <w:tc>
          <w:tcPr>
            <w:tcW w:w="2925" w:type="dxa"/>
            <w:vMerge w:val="continue"/>
            <w:vAlign w:val="center"/>
          </w:tcPr>
          <w:p w14:paraId="19BEC389">
            <w:pPr>
              <w:spacing w:line="560" w:lineRule="exact"/>
              <w:jc w:val="center"/>
              <w:rPr>
                <w:rFonts w:hint="eastAsia" w:ascii="仿宋_GB2312" w:hAnsi="仿宋_GB2312" w:eastAsia="仿宋_GB2312" w:cs="仿宋_GB2312"/>
                <w:sz w:val="24"/>
                <w:szCs w:val="24"/>
                <w:lang w:val="en-US" w:eastAsia="zh-CN"/>
              </w:rPr>
            </w:pPr>
          </w:p>
        </w:tc>
        <w:tc>
          <w:tcPr>
            <w:tcW w:w="3720" w:type="dxa"/>
            <w:vAlign w:val="center"/>
          </w:tcPr>
          <w:p w14:paraId="44C10B98">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6-11行</w:t>
            </w:r>
          </w:p>
        </w:tc>
        <w:tc>
          <w:tcPr>
            <w:tcW w:w="1177" w:type="dxa"/>
            <w:vAlign w:val="center"/>
          </w:tcPr>
          <w:p w14:paraId="3DF7ECC4">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w:t>
            </w:r>
          </w:p>
        </w:tc>
      </w:tr>
      <w:tr w14:paraId="5CA1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506A3CE">
            <w:pPr>
              <w:spacing w:line="560" w:lineRule="exact"/>
              <w:jc w:val="center"/>
              <w:rPr>
                <w:rFonts w:hint="eastAsia" w:ascii="仿宋_GB2312" w:hAnsi="仿宋_GB2312" w:eastAsia="仿宋_GB2312" w:cs="仿宋_GB2312"/>
                <w:sz w:val="24"/>
                <w:szCs w:val="24"/>
                <w:lang w:val="en-US" w:eastAsia="zh-CN"/>
              </w:rPr>
            </w:pPr>
          </w:p>
        </w:tc>
        <w:tc>
          <w:tcPr>
            <w:tcW w:w="2925" w:type="dxa"/>
            <w:vMerge w:val="continue"/>
            <w:vAlign w:val="center"/>
          </w:tcPr>
          <w:p w14:paraId="2385BB49">
            <w:pPr>
              <w:spacing w:line="560" w:lineRule="exact"/>
              <w:jc w:val="center"/>
              <w:rPr>
                <w:rFonts w:hint="eastAsia" w:ascii="仿宋_GB2312" w:hAnsi="仿宋_GB2312" w:eastAsia="仿宋_GB2312" w:cs="仿宋_GB2312"/>
                <w:sz w:val="24"/>
                <w:szCs w:val="24"/>
                <w:lang w:val="en-US" w:eastAsia="zh-CN"/>
              </w:rPr>
            </w:pPr>
          </w:p>
        </w:tc>
        <w:tc>
          <w:tcPr>
            <w:tcW w:w="3720" w:type="dxa"/>
            <w:vAlign w:val="center"/>
          </w:tcPr>
          <w:p w14:paraId="7C035C08">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12-18行</w:t>
            </w:r>
          </w:p>
        </w:tc>
        <w:tc>
          <w:tcPr>
            <w:tcW w:w="1177" w:type="dxa"/>
            <w:vAlign w:val="center"/>
          </w:tcPr>
          <w:p w14:paraId="4E71E2C4">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1600</w:t>
            </w:r>
          </w:p>
        </w:tc>
      </w:tr>
      <w:tr w14:paraId="7F9E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6E6A17FB">
            <w:pPr>
              <w:spacing w:line="560" w:lineRule="exact"/>
              <w:jc w:val="center"/>
              <w:rPr>
                <w:rFonts w:hint="eastAsia" w:ascii="仿宋_GB2312" w:hAnsi="仿宋_GB2312" w:eastAsia="仿宋_GB2312" w:cs="仿宋_GB2312"/>
                <w:sz w:val="24"/>
                <w:szCs w:val="24"/>
                <w:lang w:val="en-US" w:eastAsia="zh-CN"/>
              </w:rPr>
            </w:pPr>
          </w:p>
        </w:tc>
        <w:tc>
          <w:tcPr>
            <w:tcW w:w="2925" w:type="dxa"/>
            <w:vMerge w:val="continue"/>
            <w:vAlign w:val="center"/>
          </w:tcPr>
          <w:p w14:paraId="522FE231">
            <w:pPr>
              <w:spacing w:line="560" w:lineRule="exact"/>
              <w:jc w:val="center"/>
              <w:rPr>
                <w:rFonts w:hint="eastAsia" w:ascii="仿宋_GB2312" w:hAnsi="仿宋_GB2312" w:eastAsia="仿宋_GB2312" w:cs="仿宋_GB2312"/>
                <w:sz w:val="24"/>
                <w:szCs w:val="24"/>
                <w:lang w:val="en-US" w:eastAsia="zh-CN"/>
              </w:rPr>
            </w:pPr>
          </w:p>
        </w:tc>
        <w:tc>
          <w:tcPr>
            <w:tcW w:w="3720" w:type="dxa"/>
            <w:vAlign w:val="center"/>
          </w:tcPr>
          <w:p w14:paraId="0D1FB75A">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18行以上</w:t>
            </w:r>
          </w:p>
        </w:tc>
        <w:tc>
          <w:tcPr>
            <w:tcW w:w="1177" w:type="dxa"/>
            <w:vAlign w:val="center"/>
          </w:tcPr>
          <w:p w14:paraId="4A533F09">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w:t>
            </w:r>
          </w:p>
        </w:tc>
      </w:tr>
      <w:tr w14:paraId="71C5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1363C104">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925" w:type="dxa"/>
            <w:vMerge w:val="restart"/>
            <w:vAlign w:val="center"/>
          </w:tcPr>
          <w:p w14:paraId="4F70EEA6">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饲料（草）粉碎机</w:t>
            </w:r>
          </w:p>
        </w:tc>
        <w:tc>
          <w:tcPr>
            <w:tcW w:w="3720" w:type="dxa"/>
            <w:vAlign w:val="center"/>
          </w:tcPr>
          <w:p w14:paraId="7BF1BDAC">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400MM≤转子直径＜550MM</w:t>
            </w:r>
          </w:p>
        </w:tc>
        <w:tc>
          <w:tcPr>
            <w:tcW w:w="1177" w:type="dxa"/>
            <w:vAlign w:val="center"/>
          </w:tcPr>
          <w:p w14:paraId="77A3EC99">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w:t>
            </w:r>
          </w:p>
        </w:tc>
      </w:tr>
      <w:tr w14:paraId="7119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014E0E6">
            <w:pPr>
              <w:spacing w:line="560" w:lineRule="exact"/>
              <w:jc w:val="center"/>
              <w:rPr>
                <w:rFonts w:hint="eastAsia" w:ascii="仿宋_GB2312" w:hAnsi="仿宋_GB2312" w:eastAsia="仿宋_GB2312" w:cs="仿宋_GB2312"/>
                <w:sz w:val="24"/>
                <w:szCs w:val="24"/>
                <w:lang w:val="en-US" w:eastAsia="zh-CN"/>
              </w:rPr>
            </w:pPr>
          </w:p>
        </w:tc>
        <w:tc>
          <w:tcPr>
            <w:tcW w:w="2925" w:type="dxa"/>
            <w:vMerge w:val="continue"/>
            <w:vAlign w:val="center"/>
          </w:tcPr>
          <w:p w14:paraId="07F495B7">
            <w:pPr>
              <w:spacing w:line="560" w:lineRule="exact"/>
              <w:jc w:val="center"/>
              <w:rPr>
                <w:rFonts w:hint="eastAsia" w:ascii="仿宋_GB2312" w:hAnsi="仿宋_GB2312" w:eastAsia="仿宋_GB2312" w:cs="仿宋_GB2312"/>
                <w:sz w:val="24"/>
                <w:szCs w:val="24"/>
                <w:lang w:val="en-US" w:eastAsia="zh-CN"/>
              </w:rPr>
            </w:pPr>
          </w:p>
        </w:tc>
        <w:tc>
          <w:tcPr>
            <w:tcW w:w="3720" w:type="dxa"/>
            <w:vAlign w:val="center"/>
          </w:tcPr>
          <w:p w14:paraId="4FE34034">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转子直径≥550MM</w:t>
            </w:r>
          </w:p>
        </w:tc>
        <w:tc>
          <w:tcPr>
            <w:tcW w:w="1177" w:type="dxa"/>
            <w:vAlign w:val="center"/>
          </w:tcPr>
          <w:p w14:paraId="5E69B62F">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w:t>
            </w:r>
          </w:p>
        </w:tc>
      </w:tr>
      <w:tr w14:paraId="4CB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13596954">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925" w:type="dxa"/>
            <w:vMerge w:val="restart"/>
            <w:vAlign w:val="center"/>
          </w:tcPr>
          <w:p w14:paraId="7A903EAF">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铡草机</w:t>
            </w:r>
          </w:p>
        </w:tc>
        <w:tc>
          <w:tcPr>
            <w:tcW w:w="3720" w:type="dxa"/>
            <w:vAlign w:val="center"/>
          </w:tcPr>
          <w:p w14:paraId="3EBF5EF2">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6T/H≤生产率＜9T/H</w:t>
            </w:r>
          </w:p>
        </w:tc>
        <w:tc>
          <w:tcPr>
            <w:tcW w:w="1177" w:type="dxa"/>
            <w:vAlign w:val="center"/>
          </w:tcPr>
          <w:p w14:paraId="59FB7D49">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330</w:t>
            </w:r>
          </w:p>
        </w:tc>
      </w:tr>
      <w:tr w14:paraId="5468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3CD23323">
            <w:pPr>
              <w:spacing w:line="560" w:lineRule="exact"/>
              <w:jc w:val="center"/>
              <w:rPr>
                <w:rFonts w:hint="eastAsia" w:ascii="仿宋_GB2312" w:hAnsi="仿宋_GB2312" w:eastAsia="仿宋_GB2312" w:cs="仿宋_GB2312"/>
                <w:sz w:val="24"/>
                <w:szCs w:val="24"/>
                <w:lang w:val="en-US" w:eastAsia="zh-CN"/>
              </w:rPr>
            </w:pPr>
          </w:p>
        </w:tc>
        <w:tc>
          <w:tcPr>
            <w:tcW w:w="2925" w:type="dxa"/>
            <w:vMerge w:val="continue"/>
            <w:vAlign w:val="center"/>
          </w:tcPr>
          <w:p w14:paraId="7341219A">
            <w:pPr>
              <w:spacing w:line="560" w:lineRule="exact"/>
              <w:jc w:val="center"/>
              <w:rPr>
                <w:rFonts w:hint="eastAsia" w:ascii="仿宋_GB2312" w:hAnsi="仿宋_GB2312" w:eastAsia="仿宋_GB2312" w:cs="仿宋_GB2312"/>
                <w:sz w:val="24"/>
                <w:szCs w:val="24"/>
                <w:lang w:val="en-US" w:eastAsia="zh-CN"/>
              </w:rPr>
            </w:pPr>
          </w:p>
        </w:tc>
        <w:tc>
          <w:tcPr>
            <w:tcW w:w="3720" w:type="dxa"/>
            <w:vAlign w:val="center"/>
          </w:tcPr>
          <w:p w14:paraId="2B856089">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9T/H≤生产率＜15T/H</w:t>
            </w:r>
          </w:p>
        </w:tc>
        <w:tc>
          <w:tcPr>
            <w:tcW w:w="1177" w:type="dxa"/>
            <w:vAlign w:val="center"/>
          </w:tcPr>
          <w:p w14:paraId="6743E37C">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470</w:t>
            </w:r>
          </w:p>
        </w:tc>
      </w:tr>
      <w:tr w14:paraId="1890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79CAD009">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925" w:type="dxa"/>
            <w:vAlign w:val="center"/>
          </w:tcPr>
          <w:p w14:paraId="447449A1">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乘坐式水稻插秧机</w:t>
            </w:r>
          </w:p>
        </w:tc>
        <w:tc>
          <w:tcPr>
            <w:tcW w:w="3720" w:type="dxa"/>
            <w:vAlign w:val="center"/>
          </w:tcPr>
          <w:p w14:paraId="22D970B3">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6-7行四轮乘坐式</w:t>
            </w:r>
          </w:p>
        </w:tc>
        <w:tc>
          <w:tcPr>
            <w:tcW w:w="1177" w:type="dxa"/>
            <w:vAlign w:val="center"/>
          </w:tcPr>
          <w:p w14:paraId="2857A801">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8850</w:t>
            </w:r>
          </w:p>
        </w:tc>
      </w:tr>
      <w:tr w14:paraId="23DB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36D2A255">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925" w:type="dxa"/>
            <w:vAlign w:val="center"/>
          </w:tcPr>
          <w:p w14:paraId="19ADF7F6">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农用北斗辅助驾驶系统</w:t>
            </w:r>
          </w:p>
        </w:tc>
        <w:tc>
          <w:tcPr>
            <w:tcW w:w="3720" w:type="dxa"/>
            <w:vAlign w:val="center"/>
          </w:tcPr>
          <w:p w14:paraId="3049A02C">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177" w:type="dxa"/>
            <w:vAlign w:val="center"/>
          </w:tcPr>
          <w:p w14:paraId="18E7309D">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w:t>
            </w:r>
          </w:p>
        </w:tc>
      </w:tr>
    </w:tbl>
    <w:p w14:paraId="784FDF0D">
      <w:pPr>
        <w:spacing w:line="560" w:lineRule="exact"/>
        <w:rPr>
          <w:rFonts w:hint="eastAsia" w:ascii="黑体" w:hAnsi="黑体" w:eastAsia="黑体" w:cs="黑体"/>
          <w:sz w:val="32"/>
          <w:szCs w:val="32"/>
        </w:rPr>
      </w:pPr>
    </w:p>
    <w:p w14:paraId="495DD6DF">
      <w:pPr>
        <w:spacing w:line="560" w:lineRule="exact"/>
        <w:rPr>
          <w:rFonts w:hint="eastAsia" w:ascii="黑体" w:hAnsi="黑体" w:eastAsia="黑体" w:cs="黑体"/>
          <w:sz w:val="32"/>
          <w:szCs w:val="32"/>
        </w:rPr>
      </w:pPr>
    </w:p>
    <w:p w14:paraId="5D0B5084">
      <w:pPr>
        <w:spacing w:line="560" w:lineRule="exact"/>
        <w:rPr>
          <w:rFonts w:hint="eastAsia" w:ascii="黑体" w:hAnsi="黑体" w:eastAsia="黑体" w:cs="黑体"/>
          <w:sz w:val="32"/>
          <w:szCs w:val="32"/>
        </w:rPr>
      </w:pPr>
    </w:p>
    <w:p w14:paraId="22162C1C">
      <w:pPr>
        <w:spacing w:line="560" w:lineRule="exact"/>
        <w:rPr>
          <w:rFonts w:hint="eastAsia" w:ascii="黑体" w:hAnsi="黑体" w:eastAsia="黑体" w:cs="黑体"/>
          <w:sz w:val="32"/>
          <w:szCs w:val="32"/>
        </w:rPr>
      </w:pPr>
    </w:p>
    <w:p w14:paraId="2A3CA6B2">
      <w:pPr>
        <w:spacing w:line="560" w:lineRule="exact"/>
        <w:rPr>
          <w:rFonts w:hint="eastAsia" w:ascii="黑体" w:hAnsi="黑体" w:eastAsia="黑体" w:cs="黑体"/>
          <w:sz w:val="32"/>
          <w:szCs w:val="32"/>
        </w:rPr>
      </w:pPr>
    </w:p>
    <w:p w14:paraId="5ACC6A28">
      <w:pPr>
        <w:rPr>
          <w:rFonts w:hint="eastAsia"/>
        </w:rPr>
      </w:pPr>
    </w:p>
    <w:p w14:paraId="4D3DD8E9">
      <w:pPr>
        <w:pStyle w:val="3"/>
        <w:rPr>
          <w:rFonts w:hint="eastAsia"/>
        </w:rPr>
      </w:pPr>
    </w:p>
    <w:p w14:paraId="3E4F0FDF">
      <w:pPr>
        <w:rPr>
          <w:rFonts w:hint="eastAsia"/>
        </w:rPr>
      </w:pPr>
    </w:p>
    <w:p w14:paraId="37F3A04A">
      <w:pPr>
        <w:spacing w:line="560" w:lineRule="exact"/>
        <w:rPr>
          <w:rFonts w:hint="eastAsia" w:ascii="黑体" w:hAnsi="黑体" w:eastAsia="黑体" w:cs="黑体"/>
          <w:sz w:val="32"/>
          <w:szCs w:val="32"/>
        </w:rPr>
      </w:pPr>
    </w:p>
    <w:p w14:paraId="24AF77EE">
      <w:pPr>
        <w:pStyle w:val="2"/>
        <w:rPr>
          <w:rFonts w:hint="eastAsia" w:ascii="黑体" w:hAnsi="黑体" w:eastAsia="黑体" w:cs="黑体"/>
          <w:sz w:val="32"/>
          <w:szCs w:val="32"/>
        </w:rPr>
      </w:pPr>
    </w:p>
    <w:p w14:paraId="4DCA4D0E">
      <w:pPr>
        <w:rPr>
          <w:rFonts w:hint="eastAsia" w:ascii="黑体" w:hAnsi="黑体" w:eastAsia="黑体" w:cs="黑体"/>
          <w:sz w:val="32"/>
          <w:szCs w:val="32"/>
        </w:rPr>
      </w:pPr>
    </w:p>
    <w:p w14:paraId="1AF9D826">
      <w:pPr>
        <w:rPr>
          <w:rFonts w:hint="eastAsia"/>
        </w:rPr>
      </w:pPr>
    </w:p>
    <w:p w14:paraId="10A41538">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D40016C">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方正小标宋_GBK" w:hAnsi="方正小标宋_GBK" w:eastAsia="方正小标宋_GBK" w:cs="方正小标宋_GBK"/>
          <w:b/>
          <w:bCs/>
          <w:sz w:val="40"/>
          <w:szCs w:val="40"/>
          <w:lang w:eastAsia="zh-CN"/>
        </w:rPr>
      </w:pPr>
      <w:r>
        <w:rPr>
          <w:rFonts w:hint="eastAsia" w:ascii="方正小标宋_GBK" w:hAnsi="方正小标宋_GBK" w:eastAsia="方正小标宋_GBK" w:cs="方正小标宋_GBK"/>
          <w:b/>
          <w:bCs/>
          <w:sz w:val="40"/>
          <w:szCs w:val="40"/>
          <w:lang w:eastAsia="zh-CN"/>
        </w:rPr>
        <w:t>河北省提高标准后的农业机械报废补贴额一览表</w:t>
      </w:r>
    </w:p>
    <w:p w14:paraId="591D32D1">
      <w:pPr>
        <w:pStyle w:val="2"/>
        <w:keepNext w:val="0"/>
        <w:keepLines w:val="0"/>
        <w:pageBreakBefore w:val="0"/>
        <w:kinsoku/>
        <w:wordWrap/>
        <w:overflowPunct/>
        <w:topLinePunct w:val="0"/>
        <w:autoSpaceDE/>
        <w:autoSpaceDN/>
        <w:bidi w:val="0"/>
        <w:adjustRightInd/>
        <w:spacing w:line="240" w:lineRule="auto"/>
        <w:jc w:val="center"/>
        <w:textAlignment w:val="auto"/>
        <w:rPr>
          <w:rFonts w:hint="eastAsia"/>
          <w:lang w:eastAsia="zh-CN"/>
        </w:rPr>
      </w:pPr>
      <w:r>
        <w:rPr>
          <w:rFonts w:hint="eastAsia" w:ascii="方正小标宋_GBK" w:hAnsi="方正小标宋_GBK" w:eastAsia="方正小标宋_GBK" w:cs="方正小标宋_GBK"/>
          <w:b/>
          <w:bCs/>
          <w:sz w:val="40"/>
          <w:szCs w:val="40"/>
          <w:lang w:eastAsia="zh-CN"/>
        </w:rPr>
        <w:t>（</w:t>
      </w:r>
      <w:r>
        <w:rPr>
          <w:rFonts w:hint="eastAsia" w:ascii="方正小标宋_GBK" w:hAnsi="方正小标宋_GBK" w:eastAsia="方正小标宋_GBK" w:cs="方正小标宋_GBK"/>
          <w:b/>
          <w:bCs/>
          <w:sz w:val="40"/>
          <w:szCs w:val="40"/>
          <w:lang w:val="en-US" w:eastAsia="zh-CN"/>
        </w:rPr>
        <w:t>2024年12月31日截止</w:t>
      </w:r>
      <w:r>
        <w:rPr>
          <w:rFonts w:hint="eastAsia" w:ascii="方正小标宋_GBK" w:hAnsi="方正小标宋_GBK" w:eastAsia="方正小标宋_GBK" w:cs="方正小标宋_GBK"/>
          <w:b/>
          <w:bCs/>
          <w:sz w:val="40"/>
          <w:szCs w:val="40"/>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925"/>
        <w:gridCol w:w="3720"/>
        <w:gridCol w:w="1177"/>
      </w:tblGrid>
      <w:tr w14:paraId="3873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3A21CF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2925" w:type="dxa"/>
            <w:vAlign w:val="center"/>
          </w:tcPr>
          <w:p w14:paraId="4BC27A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机型</w:t>
            </w:r>
          </w:p>
        </w:tc>
        <w:tc>
          <w:tcPr>
            <w:tcW w:w="3720" w:type="dxa"/>
            <w:vAlign w:val="center"/>
          </w:tcPr>
          <w:p w14:paraId="490569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类别</w:t>
            </w:r>
          </w:p>
        </w:tc>
        <w:tc>
          <w:tcPr>
            <w:tcW w:w="1177" w:type="dxa"/>
            <w:vAlign w:val="center"/>
          </w:tcPr>
          <w:p w14:paraId="003269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补贴额（元）</w:t>
            </w:r>
          </w:p>
        </w:tc>
      </w:tr>
      <w:tr w14:paraId="5B7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67A40C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_GB2312" w:hAnsi="仿宋_GB2312" w:eastAsia="仿宋_GB2312" w:cs="仿宋_GB2312"/>
                <w:sz w:val="24"/>
                <w:szCs w:val="24"/>
                <w:lang w:val="en-US" w:eastAsia="zh-CN"/>
              </w:rPr>
              <w:t>1</w:t>
            </w:r>
          </w:p>
        </w:tc>
        <w:tc>
          <w:tcPr>
            <w:tcW w:w="2925" w:type="dxa"/>
            <w:vMerge w:val="restart"/>
            <w:vAlign w:val="center"/>
          </w:tcPr>
          <w:p w14:paraId="488448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eastAsia="zh-CN"/>
              </w:rPr>
            </w:pPr>
            <w:r>
              <w:rPr>
                <w:rFonts w:hint="eastAsia" w:ascii="仿宋_GB2312" w:hAnsi="仿宋_GB2312" w:eastAsia="仿宋_GB2312" w:cs="仿宋_GB2312"/>
                <w:sz w:val="24"/>
                <w:szCs w:val="24"/>
                <w:lang w:eastAsia="zh-CN"/>
              </w:rPr>
              <w:t>拖拉机</w:t>
            </w:r>
          </w:p>
        </w:tc>
        <w:tc>
          <w:tcPr>
            <w:tcW w:w="3720" w:type="dxa"/>
            <w:vAlign w:val="center"/>
          </w:tcPr>
          <w:p w14:paraId="3572F9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20马力以下</w:t>
            </w:r>
          </w:p>
        </w:tc>
        <w:tc>
          <w:tcPr>
            <w:tcW w:w="1177" w:type="dxa"/>
            <w:vAlign w:val="center"/>
          </w:tcPr>
          <w:p w14:paraId="0C6ABF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1500</w:t>
            </w:r>
          </w:p>
        </w:tc>
      </w:tr>
      <w:tr w14:paraId="257A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6B2C70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666A9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2176FD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20-50马力（含）</w:t>
            </w:r>
          </w:p>
        </w:tc>
        <w:tc>
          <w:tcPr>
            <w:tcW w:w="1177" w:type="dxa"/>
            <w:vAlign w:val="center"/>
          </w:tcPr>
          <w:p w14:paraId="47FF65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3850</w:t>
            </w:r>
          </w:p>
        </w:tc>
      </w:tr>
      <w:tr w14:paraId="625B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4DA822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1C863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4A463A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50-80马力（含）</w:t>
            </w:r>
          </w:p>
        </w:tc>
        <w:tc>
          <w:tcPr>
            <w:tcW w:w="1177" w:type="dxa"/>
            <w:vAlign w:val="center"/>
          </w:tcPr>
          <w:p w14:paraId="632917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7860</w:t>
            </w:r>
          </w:p>
        </w:tc>
      </w:tr>
      <w:tr w14:paraId="64DB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374075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5A14F7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26382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80-100马力（含）</w:t>
            </w:r>
          </w:p>
        </w:tc>
        <w:tc>
          <w:tcPr>
            <w:tcW w:w="1177" w:type="dxa"/>
            <w:vAlign w:val="center"/>
          </w:tcPr>
          <w:p w14:paraId="59754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10840</w:t>
            </w:r>
          </w:p>
        </w:tc>
      </w:tr>
      <w:tr w14:paraId="4759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FCED5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1B57C7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4A8FE9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100-160马力（含）</w:t>
            </w:r>
          </w:p>
        </w:tc>
        <w:tc>
          <w:tcPr>
            <w:tcW w:w="1177" w:type="dxa"/>
            <w:vAlign w:val="center"/>
          </w:tcPr>
          <w:p w14:paraId="1B255E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13140</w:t>
            </w:r>
          </w:p>
        </w:tc>
      </w:tr>
      <w:tr w14:paraId="2595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75677F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269871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3EEC41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160-200马力（含）</w:t>
            </w:r>
          </w:p>
        </w:tc>
        <w:tc>
          <w:tcPr>
            <w:tcW w:w="1177" w:type="dxa"/>
            <w:vAlign w:val="center"/>
          </w:tcPr>
          <w:p w14:paraId="4406DD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18000</w:t>
            </w:r>
          </w:p>
        </w:tc>
      </w:tr>
      <w:tr w14:paraId="3FA6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5004CC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676C6F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1759A9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200马力以上</w:t>
            </w:r>
          </w:p>
        </w:tc>
        <w:tc>
          <w:tcPr>
            <w:tcW w:w="1177" w:type="dxa"/>
            <w:vAlign w:val="center"/>
          </w:tcPr>
          <w:p w14:paraId="559572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20000</w:t>
            </w:r>
          </w:p>
        </w:tc>
      </w:tr>
      <w:tr w14:paraId="66FF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38" w:type="dxa"/>
            <w:vMerge w:val="restart"/>
            <w:vAlign w:val="center"/>
          </w:tcPr>
          <w:p w14:paraId="40A2D5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2</w:t>
            </w:r>
          </w:p>
        </w:tc>
        <w:tc>
          <w:tcPr>
            <w:tcW w:w="2925" w:type="dxa"/>
            <w:vMerge w:val="restart"/>
            <w:vAlign w:val="center"/>
          </w:tcPr>
          <w:p w14:paraId="69F868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_GB2312" w:hAnsi="仿宋_GB2312" w:eastAsia="仿宋_GB2312" w:cs="仿宋_GB2312"/>
                <w:sz w:val="24"/>
                <w:szCs w:val="24"/>
                <w:lang w:eastAsia="zh-CN"/>
              </w:rPr>
              <w:t>自走式全喂入稻麦联合收割机</w:t>
            </w:r>
          </w:p>
        </w:tc>
        <w:tc>
          <w:tcPr>
            <w:tcW w:w="3720" w:type="dxa"/>
            <w:vAlign w:val="center"/>
          </w:tcPr>
          <w:p w14:paraId="1C3453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喂入量0.5-1kg/s（含）</w:t>
            </w:r>
          </w:p>
        </w:tc>
        <w:tc>
          <w:tcPr>
            <w:tcW w:w="1177" w:type="dxa"/>
            <w:vAlign w:val="center"/>
          </w:tcPr>
          <w:p w14:paraId="49A9E3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_GB2312" w:hAnsi="仿宋_GB2312" w:eastAsia="仿宋_GB2312" w:cs="仿宋_GB2312"/>
                <w:sz w:val="24"/>
                <w:szCs w:val="24"/>
                <w:lang w:val="en-US" w:eastAsia="zh-CN"/>
              </w:rPr>
              <w:t>4500</w:t>
            </w:r>
          </w:p>
        </w:tc>
      </w:tr>
      <w:tr w14:paraId="5D3D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501D0D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029D42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4046FE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喂入量1-3kg/s（含）</w:t>
            </w:r>
          </w:p>
        </w:tc>
        <w:tc>
          <w:tcPr>
            <w:tcW w:w="1177" w:type="dxa"/>
            <w:vAlign w:val="center"/>
          </w:tcPr>
          <w:p w14:paraId="288705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8250</w:t>
            </w:r>
          </w:p>
        </w:tc>
      </w:tr>
      <w:tr w14:paraId="1F03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E2409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272E89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260E50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喂入量3-4kg/s（含）</w:t>
            </w:r>
          </w:p>
        </w:tc>
        <w:tc>
          <w:tcPr>
            <w:tcW w:w="1177" w:type="dxa"/>
            <w:vAlign w:val="center"/>
          </w:tcPr>
          <w:p w14:paraId="0537E6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10950</w:t>
            </w:r>
          </w:p>
        </w:tc>
      </w:tr>
      <w:tr w14:paraId="50C7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039F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4754C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53E006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喂入量4kg/s（含）</w:t>
            </w:r>
          </w:p>
        </w:tc>
        <w:tc>
          <w:tcPr>
            <w:tcW w:w="1177" w:type="dxa"/>
            <w:vAlign w:val="center"/>
          </w:tcPr>
          <w:p w14:paraId="73454B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16500</w:t>
            </w:r>
          </w:p>
        </w:tc>
      </w:tr>
      <w:tr w14:paraId="2B7B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6EE83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restart"/>
            <w:vAlign w:val="center"/>
          </w:tcPr>
          <w:p w14:paraId="2D2F60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_GB2312" w:hAnsi="仿宋_GB2312" w:eastAsia="仿宋_GB2312" w:cs="仿宋_GB2312"/>
                <w:sz w:val="24"/>
                <w:szCs w:val="24"/>
                <w:lang w:eastAsia="zh-CN"/>
              </w:rPr>
              <w:t>自走式半喂入稻麦联合收割机</w:t>
            </w:r>
          </w:p>
        </w:tc>
        <w:tc>
          <w:tcPr>
            <w:tcW w:w="3720" w:type="dxa"/>
            <w:vAlign w:val="center"/>
          </w:tcPr>
          <w:p w14:paraId="0A78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3行，35 马力(含)以上</w:t>
            </w:r>
          </w:p>
        </w:tc>
        <w:tc>
          <w:tcPr>
            <w:tcW w:w="1177" w:type="dxa"/>
            <w:vAlign w:val="center"/>
          </w:tcPr>
          <w:p w14:paraId="176633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10800</w:t>
            </w:r>
          </w:p>
        </w:tc>
      </w:tr>
      <w:tr w14:paraId="13C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vMerge w:val="continue"/>
            <w:vAlign w:val="center"/>
          </w:tcPr>
          <w:p w14:paraId="45BA70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02EBE8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061B5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4行(含)以上，35马力(含)以上</w:t>
            </w:r>
          </w:p>
        </w:tc>
        <w:tc>
          <w:tcPr>
            <w:tcW w:w="1177" w:type="dxa"/>
            <w:vAlign w:val="center"/>
          </w:tcPr>
          <w:p w14:paraId="6AFFE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26250</w:t>
            </w:r>
          </w:p>
        </w:tc>
      </w:tr>
      <w:tr w14:paraId="7E18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0FE853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restart"/>
            <w:vAlign w:val="center"/>
          </w:tcPr>
          <w:p w14:paraId="5C40FA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自走式联合玉米收割机</w:t>
            </w:r>
          </w:p>
        </w:tc>
        <w:tc>
          <w:tcPr>
            <w:tcW w:w="3720" w:type="dxa"/>
            <w:vAlign w:val="center"/>
          </w:tcPr>
          <w:p w14:paraId="7F7C7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2行</w:t>
            </w:r>
          </w:p>
        </w:tc>
        <w:tc>
          <w:tcPr>
            <w:tcW w:w="1177" w:type="dxa"/>
            <w:vAlign w:val="center"/>
          </w:tcPr>
          <w:p w14:paraId="715EA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10800</w:t>
            </w:r>
          </w:p>
        </w:tc>
      </w:tr>
      <w:tr w14:paraId="5376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223E96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7AA0DB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3720" w:type="dxa"/>
            <w:vAlign w:val="center"/>
          </w:tcPr>
          <w:p w14:paraId="7AA805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3行</w:t>
            </w:r>
          </w:p>
        </w:tc>
        <w:tc>
          <w:tcPr>
            <w:tcW w:w="1177" w:type="dxa"/>
            <w:vAlign w:val="center"/>
          </w:tcPr>
          <w:p w14:paraId="6B8AA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18750</w:t>
            </w:r>
          </w:p>
        </w:tc>
      </w:tr>
      <w:tr w14:paraId="29F3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053A1B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528A64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3720" w:type="dxa"/>
            <w:vAlign w:val="center"/>
          </w:tcPr>
          <w:p w14:paraId="72741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4行及以上</w:t>
            </w:r>
          </w:p>
        </w:tc>
        <w:tc>
          <w:tcPr>
            <w:tcW w:w="1177" w:type="dxa"/>
            <w:vAlign w:val="center"/>
          </w:tcPr>
          <w:p w14:paraId="54AB77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30000</w:t>
            </w:r>
          </w:p>
        </w:tc>
      </w:tr>
      <w:tr w14:paraId="154A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6C80E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925" w:type="dxa"/>
            <w:vAlign w:val="center"/>
          </w:tcPr>
          <w:p w14:paraId="720BD1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乘坐式水稻插秧机</w:t>
            </w:r>
          </w:p>
        </w:tc>
        <w:tc>
          <w:tcPr>
            <w:tcW w:w="3720" w:type="dxa"/>
            <w:vAlign w:val="center"/>
          </w:tcPr>
          <w:p w14:paraId="6A4199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6-7行四轮乘坐式</w:t>
            </w:r>
          </w:p>
        </w:tc>
        <w:tc>
          <w:tcPr>
            <w:tcW w:w="1177" w:type="dxa"/>
            <w:vAlign w:val="center"/>
          </w:tcPr>
          <w:p w14:paraId="07D21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14895</w:t>
            </w:r>
          </w:p>
        </w:tc>
      </w:tr>
      <w:tr w14:paraId="5876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78CBF9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925" w:type="dxa"/>
            <w:vMerge w:val="restart"/>
            <w:vAlign w:val="center"/>
          </w:tcPr>
          <w:p w14:paraId="028BF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饲料（草）粉碎机</w:t>
            </w:r>
          </w:p>
        </w:tc>
        <w:tc>
          <w:tcPr>
            <w:tcW w:w="3720" w:type="dxa"/>
            <w:vAlign w:val="center"/>
          </w:tcPr>
          <w:p w14:paraId="4EE97F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400MM≤转子直径＜550MM</w:t>
            </w:r>
          </w:p>
        </w:tc>
        <w:tc>
          <w:tcPr>
            <w:tcW w:w="1177" w:type="dxa"/>
            <w:vAlign w:val="center"/>
          </w:tcPr>
          <w:p w14:paraId="23CEDE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w:t>
            </w:r>
          </w:p>
        </w:tc>
      </w:tr>
      <w:tr w14:paraId="0164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6208B1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2925" w:type="dxa"/>
            <w:vMerge w:val="continue"/>
            <w:vAlign w:val="center"/>
          </w:tcPr>
          <w:p w14:paraId="1234AA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3720" w:type="dxa"/>
            <w:vAlign w:val="center"/>
          </w:tcPr>
          <w:p w14:paraId="43E4DA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转子直径≥550MM</w:t>
            </w:r>
          </w:p>
        </w:tc>
        <w:tc>
          <w:tcPr>
            <w:tcW w:w="1177" w:type="dxa"/>
            <w:vAlign w:val="center"/>
          </w:tcPr>
          <w:p w14:paraId="2E13C6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170</w:t>
            </w:r>
          </w:p>
        </w:tc>
      </w:tr>
    </w:tbl>
    <w:p w14:paraId="105ED0FB"/>
    <w:p w14:paraId="4C9F2FAF">
      <w:pPr>
        <w:pStyle w:val="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925"/>
        <w:gridCol w:w="3720"/>
        <w:gridCol w:w="1177"/>
      </w:tblGrid>
      <w:tr w14:paraId="7CE1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585735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2925" w:type="dxa"/>
            <w:vAlign w:val="center"/>
          </w:tcPr>
          <w:p w14:paraId="161F86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机型</w:t>
            </w:r>
          </w:p>
        </w:tc>
        <w:tc>
          <w:tcPr>
            <w:tcW w:w="3720" w:type="dxa"/>
            <w:vAlign w:val="center"/>
          </w:tcPr>
          <w:p w14:paraId="3A2DAD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类别</w:t>
            </w:r>
          </w:p>
        </w:tc>
        <w:tc>
          <w:tcPr>
            <w:tcW w:w="1177" w:type="dxa"/>
            <w:vAlign w:val="center"/>
          </w:tcPr>
          <w:p w14:paraId="5AC7DA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补贴额（元）</w:t>
            </w:r>
          </w:p>
        </w:tc>
      </w:tr>
      <w:tr w14:paraId="660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6D40B1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_GB2312" w:hAnsi="仿宋_GB2312" w:eastAsia="仿宋_GB2312" w:cs="仿宋_GB2312"/>
                <w:sz w:val="24"/>
                <w:szCs w:val="24"/>
                <w:lang w:val="en-US" w:eastAsia="zh-CN"/>
              </w:rPr>
              <w:t>5</w:t>
            </w:r>
          </w:p>
        </w:tc>
        <w:tc>
          <w:tcPr>
            <w:tcW w:w="2925" w:type="dxa"/>
            <w:vMerge w:val="restart"/>
            <w:vAlign w:val="center"/>
          </w:tcPr>
          <w:p w14:paraId="6DE269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eastAsia="zh-CN"/>
              </w:rPr>
            </w:pPr>
            <w:r>
              <w:rPr>
                <w:rFonts w:hint="eastAsia" w:ascii="仿宋_GB2312" w:hAnsi="仿宋_GB2312" w:eastAsia="仿宋_GB2312" w:cs="仿宋_GB2312"/>
                <w:sz w:val="24"/>
                <w:szCs w:val="24"/>
                <w:lang w:eastAsia="zh-CN"/>
              </w:rPr>
              <w:t>铡草机</w:t>
            </w:r>
          </w:p>
        </w:tc>
        <w:tc>
          <w:tcPr>
            <w:tcW w:w="3720" w:type="dxa"/>
            <w:vAlign w:val="center"/>
          </w:tcPr>
          <w:p w14:paraId="75C2E8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6T/H≤生产率＜9T/H</w:t>
            </w:r>
          </w:p>
        </w:tc>
        <w:tc>
          <w:tcPr>
            <w:tcW w:w="1177" w:type="dxa"/>
            <w:vAlign w:val="center"/>
          </w:tcPr>
          <w:p w14:paraId="6BAA46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330</w:t>
            </w:r>
          </w:p>
        </w:tc>
      </w:tr>
      <w:tr w14:paraId="50E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3D42B0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5F8B48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63D4B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9T/H≤生产率＜15T/H</w:t>
            </w:r>
          </w:p>
        </w:tc>
        <w:tc>
          <w:tcPr>
            <w:tcW w:w="1177" w:type="dxa"/>
            <w:vAlign w:val="center"/>
          </w:tcPr>
          <w:p w14:paraId="5C8D1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470</w:t>
            </w:r>
          </w:p>
        </w:tc>
      </w:tr>
      <w:tr w14:paraId="26EA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1CBCF2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925" w:type="dxa"/>
            <w:vMerge w:val="restart"/>
            <w:vAlign w:val="center"/>
          </w:tcPr>
          <w:p w14:paraId="68A41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播种机</w:t>
            </w:r>
          </w:p>
        </w:tc>
        <w:tc>
          <w:tcPr>
            <w:tcW w:w="3720" w:type="dxa"/>
            <w:vAlign w:val="center"/>
          </w:tcPr>
          <w:p w14:paraId="0071C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6行以下</w:t>
            </w:r>
          </w:p>
        </w:tc>
        <w:tc>
          <w:tcPr>
            <w:tcW w:w="1177" w:type="dxa"/>
            <w:vAlign w:val="center"/>
          </w:tcPr>
          <w:p w14:paraId="5B0740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900</w:t>
            </w:r>
          </w:p>
        </w:tc>
      </w:tr>
      <w:tr w14:paraId="76C3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53FFC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267C0D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256C88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6-11行</w:t>
            </w:r>
          </w:p>
        </w:tc>
        <w:tc>
          <w:tcPr>
            <w:tcW w:w="1177" w:type="dxa"/>
            <w:vAlign w:val="center"/>
          </w:tcPr>
          <w:p w14:paraId="5C248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1800</w:t>
            </w:r>
          </w:p>
        </w:tc>
      </w:tr>
      <w:tr w14:paraId="0942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C474E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3587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5A5285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12-18行</w:t>
            </w:r>
          </w:p>
        </w:tc>
        <w:tc>
          <w:tcPr>
            <w:tcW w:w="1177" w:type="dxa"/>
            <w:vAlign w:val="center"/>
          </w:tcPr>
          <w:p w14:paraId="2DCD09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2400</w:t>
            </w:r>
          </w:p>
        </w:tc>
      </w:tr>
      <w:tr w14:paraId="3126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4E4056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7FD46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5507C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18行以上</w:t>
            </w:r>
          </w:p>
        </w:tc>
        <w:tc>
          <w:tcPr>
            <w:tcW w:w="1177" w:type="dxa"/>
            <w:vAlign w:val="center"/>
          </w:tcPr>
          <w:p w14:paraId="4D0A7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w:t>
            </w:r>
          </w:p>
        </w:tc>
      </w:tr>
      <w:tr w14:paraId="5125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0749F0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925" w:type="dxa"/>
            <w:vAlign w:val="center"/>
          </w:tcPr>
          <w:p w14:paraId="31EBB1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农用北斗辅助驾驶系统</w:t>
            </w:r>
          </w:p>
        </w:tc>
        <w:tc>
          <w:tcPr>
            <w:tcW w:w="3720" w:type="dxa"/>
            <w:vAlign w:val="center"/>
          </w:tcPr>
          <w:p w14:paraId="12504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177" w:type="dxa"/>
            <w:vAlign w:val="center"/>
          </w:tcPr>
          <w:p w14:paraId="141586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w:t>
            </w:r>
          </w:p>
        </w:tc>
      </w:tr>
      <w:tr w14:paraId="2A39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38" w:type="dxa"/>
            <w:vMerge w:val="restart"/>
            <w:vAlign w:val="center"/>
          </w:tcPr>
          <w:p w14:paraId="1AABCA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_GB2312" w:hAnsi="仿宋_GB2312" w:eastAsia="仿宋_GB2312" w:cs="仿宋_GB2312"/>
                <w:sz w:val="24"/>
                <w:szCs w:val="24"/>
                <w:lang w:val="en-US" w:eastAsia="zh-CN"/>
              </w:rPr>
              <w:t>8</w:t>
            </w:r>
          </w:p>
        </w:tc>
        <w:tc>
          <w:tcPr>
            <w:tcW w:w="2925" w:type="dxa"/>
            <w:vMerge w:val="restart"/>
            <w:vAlign w:val="center"/>
          </w:tcPr>
          <w:p w14:paraId="74E729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_GB2312" w:hAnsi="仿宋_GB2312" w:eastAsia="仿宋_GB2312" w:cs="仿宋_GB2312"/>
                <w:sz w:val="24"/>
                <w:szCs w:val="24"/>
                <w:lang w:eastAsia="zh-CN"/>
              </w:rPr>
              <w:t>青（黄）饲料收获机</w:t>
            </w:r>
          </w:p>
        </w:tc>
        <w:tc>
          <w:tcPr>
            <w:tcW w:w="3720" w:type="dxa"/>
            <w:vAlign w:val="center"/>
          </w:tcPr>
          <w:p w14:paraId="2E8D33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2.6m及以上自走圆盘式</w:t>
            </w:r>
          </w:p>
        </w:tc>
        <w:tc>
          <w:tcPr>
            <w:tcW w:w="1177" w:type="dxa"/>
            <w:vAlign w:val="center"/>
          </w:tcPr>
          <w:p w14:paraId="7A7C1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_GB2312" w:hAnsi="仿宋_GB2312" w:eastAsia="仿宋_GB2312" w:cs="仿宋_GB2312"/>
                <w:sz w:val="24"/>
                <w:szCs w:val="24"/>
                <w:lang w:val="en-US" w:eastAsia="zh-CN"/>
              </w:rPr>
              <w:t>20000</w:t>
            </w:r>
          </w:p>
        </w:tc>
      </w:tr>
      <w:tr w14:paraId="77BD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2D30D4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6CCD3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7BC26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2.6m及以上自走圆盘式；带对辊式籽粒破碎机构</w:t>
            </w:r>
          </w:p>
        </w:tc>
        <w:tc>
          <w:tcPr>
            <w:tcW w:w="1177" w:type="dxa"/>
            <w:vAlign w:val="center"/>
          </w:tcPr>
          <w:p w14:paraId="4561AD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20000</w:t>
            </w:r>
          </w:p>
        </w:tc>
      </w:tr>
      <w:tr w14:paraId="226F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3DAD79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925" w:type="dxa"/>
            <w:vMerge w:val="restart"/>
            <w:vAlign w:val="center"/>
          </w:tcPr>
          <w:p w14:paraId="0A1009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自走式花生联合、捡拾收获机</w:t>
            </w:r>
          </w:p>
        </w:tc>
        <w:tc>
          <w:tcPr>
            <w:tcW w:w="3720" w:type="dxa"/>
            <w:vAlign w:val="center"/>
          </w:tcPr>
          <w:p w14:paraId="49FBD7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工作幅度≥0.5m</w:t>
            </w:r>
          </w:p>
        </w:tc>
        <w:tc>
          <w:tcPr>
            <w:tcW w:w="1177" w:type="dxa"/>
            <w:vAlign w:val="center"/>
          </w:tcPr>
          <w:p w14:paraId="79C1F5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6510</w:t>
            </w:r>
          </w:p>
        </w:tc>
      </w:tr>
      <w:tr w14:paraId="2806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3E82F9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0180A7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21E4B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捡拾幅度≥2.5m；配套发动机功率≥88kw</w:t>
            </w:r>
          </w:p>
        </w:tc>
        <w:tc>
          <w:tcPr>
            <w:tcW w:w="1177" w:type="dxa"/>
            <w:vAlign w:val="center"/>
          </w:tcPr>
          <w:p w14:paraId="28436E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9600</w:t>
            </w:r>
          </w:p>
        </w:tc>
      </w:tr>
      <w:tr w14:paraId="069E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090A22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925" w:type="dxa"/>
            <w:vMerge w:val="restart"/>
            <w:vAlign w:val="center"/>
          </w:tcPr>
          <w:p w14:paraId="300ED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谷物烘干机</w:t>
            </w:r>
          </w:p>
        </w:tc>
        <w:tc>
          <w:tcPr>
            <w:tcW w:w="3720" w:type="dxa"/>
            <w:vAlign w:val="center"/>
          </w:tcPr>
          <w:p w14:paraId="3B3D90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批处理量10-20t循环式谷物烘干机（10t≤批处理量＜2t）</w:t>
            </w:r>
          </w:p>
        </w:tc>
        <w:tc>
          <w:tcPr>
            <w:tcW w:w="1177" w:type="dxa"/>
            <w:vAlign w:val="center"/>
          </w:tcPr>
          <w:p w14:paraId="7194ED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6780</w:t>
            </w:r>
          </w:p>
        </w:tc>
      </w:tr>
      <w:tr w14:paraId="53BA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vMerge w:val="continue"/>
            <w:vAlign w:val="center"/>
          </w:tcPr>
          <w:p w14:paraId="538E3C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2925" w:type="dxa"/>
            <w:vMerge w:val="continue"/>
            <w:vAlign w:val="center"/>
          </w:tcPr>
          <w:p w14:paraId="383F25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p>
        </w:tc>
        <w:tc>
          <w:tcPr>
            <w:tcW w:w="3720" w:type="dxa"/>
            <w:vAlign w:val="center"/>
          </w:tcPr>
          <w:p w14:paraId="1F3D7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批处理量30t及以上循环式谷物烘干机（批处理量≥30t）</w:t>
            </w:r>
          </w:p>
        </w:tc>
        <w:tc>
          <w:tcPr>
            <w:tcW w:w="1177" w:type="dxa"/>
            <w:vAlign w:val="center"/>
          </w:tcPr>
          <w:p w14:paraId="754D7B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14070</w:t>
            </w:r>
          </w:p>
        </w:tc>
      </w:tr>
      <w:tr w14:paraId="2C4A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3807C4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925" w:type="dxa"/>
            <w:vMerge w:val="restart"/>
            <w:vAlign w:val="center"/>
          </w:tcPr>
          <w:p w14:paraId="40982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挤奶机</w:t>
            </w:r>
          </w:p>
        </w:tc>
        <w:tc>
          <w:tcPr>
            <w:tcW w:w="3720" w:type="dxa"/>
            <w:vAlign w:val="center"/>
          </w:tcPr>
          <w:p w14:paraId="7414D8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24-40杯组鱼骨式</w:t>
            </w:r>
          </w:p>
        </w:tc>
        <w:tc>
          <w:tcPr>
            <w:tcW w:w="1177" w:type="dxa"/>
            <w:vAlign w:val="center"/>
          </w:tcPr>
          <w:p w14:paraId="39E893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19470</w:t>
            </w:r>
          </w:p>
        </w:tc>
      </w:tr>
      <w:tr w14:paraId="4349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739517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p>
        </w:tc>
        <w:tc>
          <w:tcPr>
            <w:tcW w:w="2925" w:type="dxa"/>
            <w:vMerge w:val="continue"/>
            <w:vAlign w:val="center"/>
          </w:tcPr>
          <w:p w14:paraId="32BE0F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3720" w:type="dxa"/>
            <w:vAlign w:val="center"/>
          </w:tcPr>
          <w:p w14:paraId="65854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20杯组及以上并列（转盘）式</w:t>
            </w:r>
          </w:p>
        </w:tc>
        <w:tc>
          <w:tcPr>
            <w:tcW w:w="1177" w:type="dxa"/>
            <w:vAlign w:val="center"/>
          </w:tcPr>
          <w:p w14:paraId="05E2CC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20000</w:t>
            </w:r>
          </w:p>
        </w:tc>
      </w:tr>
      <w:tr w14:paraId="1BFE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6EE6D9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p>
        </w:tc>
        <w:tc>
          <w:tcPr>
            <w:tcW w:w="2925" w:type="dxa"/>
            <w:vMerge w:val="continue"/>
            <w:vAlign w:val="center"/>
          </w:tcPr>
          <w:p w14:paraId="0BE007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3720" w:type="dxa"/>
            <w:vAlign w:val="center"/>
          </w:tcPr>
          <w:p w14:paraId="2D0A9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管径85mm及以上卷盘式</w:t>
            </w:r>
          </w:p>
        </w:tc>
        <w:tc>
          <w:tcPr>
            <w:tcW w:w="1177" w:type="dxa"/>
            <w:vAlign w:val="center"/>
          </w:tcPr>
          <w:p w14:paraId="47C370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w:t>
            </w:r>
          </w:p>
        </w:tc>
      </w:tr>
      <w:tr w14:paraId="66E3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4A5EFD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925" w:type="dxa"/>
            <w:vMerge w:val="restart"/>
            <w:vAlign w:val="center"/>
          </w:tcPr>
          <w:p w14:paraId="171254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旋耕机</w:t>
            </w:r>
          </w:p>
        </w:tc>
        <w:tc>
          <w:tcPr>
            <w:tcW w:w="3720" w:type="dxa"/>
            <w:vAlign w:val="center"/>
          </w:tcPr>
          <w:p w14:paraId="23FD6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单轴2-2.5m（2m≤耕幅＜2.5m）</w:t>
            </w:r>
          </w:p>
        </w:tc>
        <w:tc>
          <w:tcPr>
            <w:tcW w:w="1177" w:type="dxa"/>
            <w:vAlign w:val="center"/>
          </w:tcPr>
          <w:p w14:paraId="09A3B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480</w:t>
            </w:r>
          </w:p>
        </w:tc>
      </w:tr>
      <w:tr w14:paraId="06E8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4EA484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2925" w:type="dxa"/>
            <w:vMerge w:val="continue"/>
            <w:vAlign w:val="center"/>
          </w:tcPr>
          <w:p w14:paraId="115B8D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3720" w:type="dxa"/>
            <w:vAlign w:val="center"/>
          </w:tcPr>
          <w:p w14:paraId="727BAD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单轴2.5m及以上（耕幅≥2.5m）</w:t>
            </w:r>
          </w:p>
        </w:tc>
        <w:tc>
          <w:tcPr>
            <w:tcW w:w="1177" w:type="dxa"/>
            <w:vAlign w:val="center"/>
          </w:tcPr>
          <w:p w14:paraId="14A73F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630</w:t>
            </w:r>
          </w:p>
        </w:tc>
      </w:tr>
      <w:tr w14:paraId="0F09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restart"/>
            <w:vAlign w:val="center"/>
          </w:tcPr>
          <w:p w14:paraId="0AE3C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925" w:type="dxa"/>
            <w:vMerge w:val="restart"/>
            <w:vAlign w:val="center"/>
          </w:tcPr>
          <w:p w14:paraId="3BE45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秸秆粉碎还田机</w:t>
            </w:r>
          </w:p>
        </w:tc>
        <w:tc>
          <w:tcPr>
            <w:tcW w:w="3720" w:type="dxa"/>
            <w:vAlign w:val="center"/>
          </w:tcPr>
          <w:p w14:paraId="709DDE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1.5m≤作业幅度＜2m</w:t>
            </w:r>
          </w:p>
        </w:tc>
        <w:tc>
          <w:tcPr>
            <w:tcW w:w="1177" w:type="dxa"/>
            <w:vAlign w:val="center"/>
          </w:tcPr>
          <w:p w14:paraId="486FB4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480</w:t>
            </w:r>
          </w:p>
        </w:tc>
      </w:tr>
      <w:tr w14:paraId="3677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vAlign w:val="center"/>
          </w:tcPr>
          <w:p w14:paraId="10EA8B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2925" w:type="dxa"/>
            <w:vMerge w:val="continue"/>
            <w:vAlign w:val="center"/>
          </w:tcPr>
          <w:p w14:paraId="2F3D81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p>
        </w:tc>
        <w:tc>
          <w:tcPr>
            <w:tcW w:w="3720" w:type="dxa"/>
            <w:vAlign w:val="center"/>
          </w:tcPr>
          <w:p w14:paraId="71C64A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2m≤作业幅度＜2.5m</w:t>
            </w:r>
          </w:p>
        </w:tc>
        <w:tc>
          <w:tcPr>
            <w:tcW w:w="1177" w:type="dxa"/>
            <w:vAlign w:val="center"/>
          </w:tcPr>
          <w:p w14:paraId="54A06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560</w:t>
            </w:r>
          </w:p>
        </w:tc>
      </w:tr>
    </w:tbl>
    <w:p w14:paraId="6034C70D">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16DF8F3D">
      <w:pPr>
        <w:widowControl/>
        <w:jc w:val="center"/>
        <w:rPr>
          <w:rFonts w:hint="eastAsia" w:eastAsiaTheme="minorEastAsia"/>
          <w:b/>
          <w:bCs/>
          <w:sz w:val="20"/>
          <w:szCs w:val="22"/>
          <w:lang w:eastAsia="zh-CN"/>
        </w:rPr>
      </w:pPr>
      <w:r>
        <w:rPr>
          <w:rFonts w:hint="eastAsia" w:ascii="方正小标宋_GBK" w:hAnsi="方正小标宋_GBK" w:eastAsia="方正小标宋_GBK" w:cs="方正小标宋_GBK"/>
          <w:b/>
          <w:bCs/>
          <w:sz w:val="40"/>
          <w:szCs w:val="40"/>
          <w:lang w:eastAsia="zh-CN"/>
        </w:rPr>
        <w:t>企业维修证明</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589"/>
        <w:gridCol w:w="2137"/>
        <w:gridCol w:w="2313"/>
        <w:gridCol w:w="1711"/>
      </w:tblGrid>
      <w:tr w14:paraId="1622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vAlign w:val="center"/>
          </w:tcPr>
          <w:p w14:paraId="61CF4FB8">
            <w:pPr>
              <w:spacing w:line="560" w:lineRule="exact"/>
              <w:jc w:val="left"/>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机主姓名</w:t>
            </w:r>
            <w:r>
              <w:rPr>
                <w:rFonts w:hint="eastAsia" w:ascii="仿宋_GB2312" w:hAnsi="仿宋_GB2312" w:eastAsia="仿宋_GB2312" w:cs="仿宋_GB2312"/>
                <w:b w:val="0"/>
                <w:bCs w:val="0"/>
                <w:sz w:val="24"/>
                <w:szCs w:val="24"/>
                <w:lang w:val="en-US" w:eastAsia="zh-CN"/>
              </w:rPr>
              <w:t>/单位名称</w:t>
            </w:r>
          </w:p>
        </w:tc>
        <w:tc>
          <w:tcPr>
            <w:tcW w:w="1505" w:type="pct"/>
            <w:gridSpan w:val="2"/>
            <w:vAlign w:val="center"/>
          </w:tcPr>
          <w:p w14:paraId="349BAFFA">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5F72DE39">
            <w:pPr>
              <w:spacing w:line="560" w:lineRule="exact"/>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机主身份证号</w:t>
            </w:r>
            <w:r>
              <w:rPr>
                <w:rFonts w:hint="eastAsia" w:ascii="仿宋_GB2312" w:hAnsi="仿宋_GB2312" w:eastAsia="仿宋_GB2312" w:cs="仿宋_GB2312"/>
                <w:b w:val="0"/>
                <w:bCs w:val="0"/>
                <w:sz w:val="24"/>
                <w:szCs w:val="24"/>
                <w:lang w:val="en-US" w:eastAsia="zh-CN"/>
              </w:rPr>
              <w:t>/社会信用代码</w:t>
            </w:r>
          </w:p>
        </w:tc>
        <w:tc>
          <w:tcPr>
            <w:tcW w:w="943" w:type="pct"/>
            <w:vAlign w:val="center"/>
          </w:tcPr>
          <w:p w14:paraId="322C2999">
            <w:pPr>
              <w:spacing w:line="560" w:lineRule="exact"/>
              <w:ind w:firstLine="480" w:firstLineChars="200"/>
              <w:rPr>
                <w:rFonts w:hint="eastAsia" w:ascii="仿宋_GB2312" w:hAnsi="仿宋_GB2312" w:eastAsia="仿宋_GB2312" w:cs="仿宋_GB2312"/>
                <w:b w:val="0"/>
                <w:bCs w:val="0"/>
                <w:sz w:val="24"/>
                <w:szCs w:val="24"/>
              </w:rPr>
            </w:pPr>
          </w:p>
        </w:tc>
      </w:tr>
      <w:tr w14:paraId="3A97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3" w:type="pct"/>
            <w:vAlign w:val="center"/>
          </w:tcPr>
          <w:p w14:paraId="7A6764F5">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机主地址</w:t>
            </w:r>
          </w:p>
        </w:tc>
        <w:tc>
          <w:tcPr>
            <w:tcW w:w="3726" w:type="pct"/>
            <w:gridSpan w:val="4"/>
            <w:vAlign w:val="center"/>
          </w:tcPr>
          <w:p w14:paraId="69D1D62E">
            <w:pPr>
              <w:spacing w:line="560" w:lineRule="exact"/>
              <w:ind w:firstLine="480" w:firstLineChars="200"/>
              <w:rPr>
                <w:rFonts w:hint="eastAsia" w:ascii="仿宋_GB2312" w:hAnsi="仿宋_GB2312" w:eastAsia="仿宋_GB2312" w:cs="仿宋_GB2312"/>
                <w:b w:val="0"/>
                <w:bCs w:val="0"/>
                <w:sz w:val="24"/>
                <w:szCs w:val="24"/>
              </w:rPr>
            </w:pPr>
          </w:p>
        </w:tc>
      </w:tr>
      <w:tr w14:paraId="5CFF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3" w:type="pct"/>
            <w:vAlign w:val="center"/>
          </w:tcPr>
          <w:p w14:paraId="05D304BE">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联系电话</w:t>
            </w:r>
          </w:p>
        </w:tc>
        <w:tc>
          <w:tcPr>
            <w:tcW w:w="1505" w:type="pct"/>
            <w:gridSpan w:val="2"/>
            <w:vAlign w:val="center"/>
          </w:tcPr>
          <w:p w14:paraId="36B93303">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356B369B">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机具型号</w:t>
            </w:r>
          </w:p>
        </w:tc>
        <w:tc>
          <w:tcPr>
            <w:tcW w:w="943" w:type="pct"/>
            <w:vAlign w:val="center"/>
          </w:tcPr>
          <w:p w14:paraId="6CC94C88">
            <w:pPr>
              <w:spacing w:line="560" w:lineRule="exact"/>
              <w:ind w:firstLine="480" w:firstLineChars="200"/>
              <w:rPr>
                <w:rFonts w:hint="eastAsia" w:ascii="仿宋_GB2312" w:hAnsi="仿宋_GB2312" w:eastAsia="仿宋_GB2312" w:cs="仿宋_GB2312"/>
                <w:b w:val="0"/>
                <w:bCs w:val="0"/>
                <w:sz w:val="24"/>
                <w:szCs w:val="24"/>
              </w:rPr>
            </w:pPr>
          </w:p>
        </w:tc>
      </w:tr>
      <w:tr w14:paraId="58CA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3" w:type="pct"/>
            <w:vAlign w:val="center"/>
          </w:tcPr>
          <w:p w14:paraId="3EB3E647">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机具类别</w:t>
            </w:r>
          </w:p>
        </w:tc>
        <w:tc>
          <w:tcPr>
            <w:tcW w:w="1505" w:type="pct"/>
            <w:gridSpan w:val="2"/>
            <w:vAlign w:val="center"/>
          </w:tcPr>
          <w:p w14:paraId="29BF1EFA">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7E73B540">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出厂编号</w:t>
            </w:r>
          </w:p>
        </w:tc>
        <w:tc>
          <w:tcPr>
            <w:tcW w:w="943" w:type="pct"/>
            <w:vAlign w:val="center"/>
          </w:tcPr>
          <w:p w14:paraId="5F0B6768">
            <w:pPr>
              <w:spacing w:line="560" w:lineRule="exact"/>
              <w:ind w:firstLine="480" w:firstLineChars="200"/>
              <w:rPr>
                <w:rFonts w:hint="eastAsia" w:ascii="仿宋_GB2312" w:hAnsi="仿宋_GB2312" w:eastAsia="仿宋_GB2312" w:cs="仿宋_GB2312"/>
                <w:b w:val="0"/>
                <w:bCs w:val="0"/>
                <w:sz w:val="24"/>
                <w:szCs w:val="24"/>
              </w:rPr>
            </w:pPr>
          </w:p>
        </w:tc>
      </w:tr>
      <w:tr w14:paraId="069C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3" w:type="pct"/>
            <w:vAlign w:val="center"/>
          </w:tcPr>
          <w:p w14:paraId="070A764D">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发动机号</w:t>
            </w:r>
          </w:p>
        </w:tc>
        <w:tc>
          <w:tcPr>
            <w:tcW w:w="1505" w:type="pct"/>
            <w:gridSpan w:val="2"/>
            <w:vAlign w:val="center"/>
          </w:tcPr>
          <w:p w14:paraId="5C25AA94">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371A6819">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底牌（车架号）</w:t>
            </w:r>
          </w:p>
        </w:tc>
        <w:tc>
          <w:tcPr>
            <w:tcW w:w="943" w:type="pct"/>
            <w:vAlign w:val="center"/>
          </w:tcPr>
          <w:p w14:paraId="2E4B2832">
            <w:pPr>
              <w:spacing w:line="560" w:lineRule="exact"/>
              <w:ind w:firstLine="480" w:firstLineChars="200"/>
              <w:rPr>
                <w:rFonts w:hint="eastAsia" w:ascii="仿宋_GB2312" w:hAnsi="仿宋_GB2312" w:eastAsia="仿宋_GB2312" w:cs="仿宋_GB2312"/>
                <w:b w:val="0"/>
                <w:bCs w:val="0"/>
                <w:sz w:val="24"/>
                <w:szCs w:val="24"/>
              </w:rPr>
            </w:pPr>
          </w:p>
        </w:tc>
      </w:tr>
      <w:tr w14:paraId="5BC5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3" w:type="pct"/>
            <w:vAlign w:val="center"/>
          </w:tcPr>
          <w:p w14:paraId="7538127F">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牌照号码</w:t>
            </w:r>
          </w:p>
        </w:tc>
        <w:tc>
          <w:tcPr>
            <w:tcW w:w="1505" w:type="pct"/>
            <w:gridSpan w:val="2"/>
            <w:vAlign w:val="center"/>
          </w:tcPr>
          <w:p w14:paraId="42606DDA">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2F9B8FFB">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出厂日期</w:t>
            </w:r>
          </w:p>
        </w:tc>
        <w:tc>
          <w:tcPr>
            <w:tcW w:w="943" w:type="pct"/>
            <w:vAlign w:val="center"/>
          </w:tcPr>
          <w:p w14:paraId="484E1ECC">
            <w:pPr>
              <w:spacing w:line="560" w:lineRule="exact"/>
              <w:ind w:firstLine="480" w:firstLineChars="200"/>
              <w:rPr>
                <w:rFonts w:hint="eastAsia" w:ascii="仿宋_GB2312" w:hAnsi="仿宋_GB2312" w:eastAsia="仿宋_GB2312" w:cs="仿宋_GB2312"/>
                <w:b w:val="0"/>
                <w:bCs w:val="0"/>
                <w:sz w:val="24"/>
                <w:szCs w:val="24"/>
              </w:rPr>
            </w:pPr>
          </w:p>
        </w:tc>
      </w:tr>
      <w:tr w14:paraId="348C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273" w:type="pct"/>
            <w:vMerge w:val="restart"/>
            <w:vAlign w:val="center"/>
          </w:tcPr>
          <w:p w14:paraId="2F6916C4">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报废原因</w:t>
            </w:r>
          </w:p>
        </w:tc>
        <w:tc>
          <w:tcPr>
            <w:tcW w:w="325" w:type="pct"/>
            <w:vAlign w:val="top"/>
          </w:tcPr>
          <w:p w14:paraId="57516392">
            <w:pPr>
              <w:spacing w:line="56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p>
        </w:tc>
        <w:tc>
          <w:tcPr>
            <w:tcW w:w="3400" w:type="pct"/>
            <w:gridSpan w:val="3"/>
            <w:vAlign w:val="center"/>
          </w:tcPr>
          <w:p w14:paraId="325E5BAD">
            <w:pPr>
              <w:spacing w:line="560" w:lineRule="exac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严重损毁无法修复</w:t>
            </w:r>
          </w:p>
        </w:tc>
      </w:tr>
      <w:tr w14:paraId="55FA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273" w:type="pct"/>
            <w:vMerge w:val="continue"/>
            <w:vAlign w:val="center"/>
          </w:tcPr>
          <w:p w14:paraId="7E4DB7C6">
            <w:pPr>
              <w:spacing w:line="560" w:lineRule="exact"/>
              <w:ind w:firstLine="480" w:firstLineChars="200"/>
              <w:rPr>
                <w:rFonts w:hint="eastAsia" w:ascii="仿宋_GB2312" w:hAnsi="仿宋_GB2312" w:eastAsia="仿宋_GB2312" w:cs="仿宋_GB2312"/>
                <w:b w:val="0"/>
                <w:bCs w:val="0"/>
                <w:sz w:val="24"/>
                <w:szCs w:val="24"/>
                <w:lang w:eastAsia="zh-CN"/>
              </w:rPr>
            </w:pPr>
          </w:p>
        </w:tc>
        <w:tc>
          <w:tcPr>
            <w:tcW w:w="325" w:type="pct"/>
            <w:vAlign w:val="top"/>
          </w:tcPr>
          <w:p w14:paraId="0F2EB9BD">
            <w:pPr>
              <w:spacing w:line="56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p>
        </w:tc>
        <w:tc>
          <w:tcPr>
            <w:tcW w:w="3400" w:type="pct"/>
            <w:gridSpan w:val="3"/>
            <w:vAlign w:val="center"/>
          </w:tcPr>
          <w:p w14:paraId="52AF2088">
            <w:pPr>
              <w:spacing w:line="560" w:lineRule="exac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维修成本高</w:t>
            </w:r>
          </w:p>
        </w:tc>
      </w:tr>
      <w:tr w14:paraId="2173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273" w:type="pct"/>
            <w:vMerge w:val="continue"/>
            <w:vAlign w:val="center"/>
          </w:tcPr>
          <w:p w14:paraId="1E694419">
            <w:pPr>
              <w:spacing w:line="560" w:lineRule="exact"/>
              <w:ind w:firstLine="480" w:firstLineChars="200"/>
              <w:rPr>
                <w:rFonts w:hint="eastAsia" w:ascii="仿宋_GB2312" w:hAnsi="仿宋_GB2312" w:eastAsia="仿宋_GB2312" w:cs="仿宋_GB2312"/>
                <w:b w:val="0"/>
                <w:bCs w:val="0"/>
                <w:sz w:val="24"/>
                <w:szCs w:val="24"/>
                <w:lang w:eastAsia="zh-CN"/>
              </w:rPr>
            </w:pPr>
          </w:p>
        </w:tc>
        <w:tc>
          <w:tcPr>
            <w:tcW w:w="325" w:type="pct"/>
            <w:vAlign w:val="top"/>
          </w:tcPr>
          <w:p w14:paraId="5DA9259B">
            <w:pPr>
              <w:spacing w:line="56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p>
        </w:tc>
        <w:tc>
          <w:tcPr>
            <w:tcW w:w="3400" w:type="pct"/>
            <w:gridSpan w:val="3"/>
            <w:vAlign w:val="center"/>
          </w:tcPr>
          <w:p w14:paraId="1BC885BE">
            <w:pPr>
              <w:spacing w:line="560" w:lineRule="exac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安全隐患大</w:t>
            </w:r>
          </w:p>
        </w:tc>
      </w:tr>
      <w:tr w14:paraId="27D6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273" w:type="pct"/>
            <w:vMerge w:val="continue"/>
            <w:vAlign w:val="center"/>
          </w:tcPr>
          <w:p w14:paraId="0B080ECA">
            <w:pPr>
              <w:spacing w:line="560" w:lineRule="exact"/>
              <w:ind w:firstLine="480" w:firstLineChars="200"/>
              <w:rPr>
                <w:rFonts w:hint="eastAsia" w:ascii="仿宋_GB2312" w:hAnsi="仿宋_GB2312" w:eastAsia="仿宋_GB2312" w:cs="仿宋_GB2312"/>
                <w:b w:val="0"/>
                <w:bCs w:val="0"/>
                <w:sz w:val="24"/>
                <w:szCs w:val="24"/>
                <w:lang w:eastAsia="zh-CN"/>
              </w:rPr>
            </w:pPr>
          </w:p>
        </w:tc>
        <w:tc>
          <w:tcPr>
            <w:tcW w:w="325" w:type="pct"/>
            <w:vAlign w:val="top"/>
          </w:tcPr>
          <w:p w14:paraId="0916405E">
            <w:pPr>
              <w:spacing w:line="560" w:lineRule="exact"/>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w:t>
            </w:r>
          </w:p>
        </w:tc>
        <w:tc>
          <w:tcPr>
            <w:tcW w:w="3400" w:type="pct"/>
            <w:gridSpan w:val="3"/>
            <w:vAlign w:val="center"/>
          </w:tcPr>
          <w:p w14:paraId="258B625F">
            <w:pPr>
              <w:spacing w:line="560" w:lineRule="exac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故障率高</w:t>
            </w:r>
          </w:p>
        </w:tc>
      </w:tr>
      <w:tr w14:paraId="1726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trPr>
        <w:tc>
          <w:tcPr>
            <w:tcW w:w="1273" w:type="pct"/>
            <w:vMerge w:val="continue"/>
            <w:vAlign w:val="center"/>
          </w:tcPr>
          <w:p w14:paraId="74EEA188">
            <w:pPr>
              <w:spacing w:line="560" w:lineRule="exact"/>
              <w:ind w:firstLine="480" w:firstLineChars="200"/>
              <w:rPr>
                <w:rFonts w:hint="eastAsia" w:ascii="仿宋_GB2312" w:hAnsi="仿宋_GB2312" w:eastAsia="仿宋_GB2312" w:cs="仿宋_GB2312"/>
                <w:b w:val="0"/>
                <w:bCs w:val="0"/>
                <w:sz w:val="24"/>
                <w:szCs w:val="24"/>
                <w:lang w:eastAsia="zh-CN"/>
              </w:rPr>
            </w:pPr>
          </w:p>
        </w:tc>
        <w:tc>
          <w:tcPr>
            <w:tcW w:w="325" w:type="pct"/>
            <w:vAlign w:val="center"/>
          </w:tcPr>
          <w:p w14:paraId="62E246FA">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备注</w:t>
            </w:r>
          </w:p>
        </w:tc>
        <w:tc>
          <w:tcPr>
            <w:tcW w:w="3400" w:type="pct"/>
            <w:gridSpan w:val="3"/>
            <w:vAlign w:val="center"/>
          </w:tcPr>
          <w:p w14:paraId="2E051462">
            <w:pPr>
              <w:spacing w:line="560" w:lineRule="exact"/>
              <w:ind w:firstLine="480" w:firstLineChars="200"/>
              <w:rPr>
                <w:rFonts w:hint="eastAsia" w:ascii="仿宋_GB2312" w:hAnsi="仿宋_GB2312" w:eastAsia="仿宋_GB2312" w:cs="仿宋_GB2312"/>
                <w:b w:val="0"/>
                <w:bCs w:val="0"/>
                <w:sz w:val="24"/>
                <w:szCs w:val="24"/>
              </w:rPr>
            </w:pPr>
          </w:p>
        </w:tc>
      </w:tr>
      <w:tr w14:paraId="33FE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5000" w:type="pct"/>
            <w:gridSpan w:val="5"/>
            <w:vAlign w:val="center"/>
          </w:tcPr>
          <w:p w14:paraId="029F99BF">
            <w:pPr>
              <w:spacing w:line="560" w:lineRule="exact"/>
              <w:ind w:firstLine="1680" w:firstLineChars="7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农机维修企业名称：</w:t>
            </w:r>
            <w:r>
              <w:rPr>
                <w:rFonts w:hint="eastAsia" w:ascii="仿宋_GB2312" w:hAnsi="仿宋_GB2312" w:eastAsia="仿宋_GB2312" w:cs="仿宋_GB2312"/>
                <w:b w:val="0"/>
                <w:bCs w:val="0"/>
                <w:sz w:val="24"/>
                <w:szCs w:val="24"/>
                <w:lang w:eastAsia="zh-CN"/>
              </w:rPr>
              <w:tab/>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（章）</w:t>
            </w:r>
          </w:p>
          <w:p w14:paraId="22EBA84A">
            <w:pPr>
              <w:spacing w:line="560" w:lineRule="exact"/>
              <w:ind w:firstLine="2880" w:firstLineChars="120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经办人：</w:t>
            </w:r>
            <w:r>
              <w:rPr>
                <w:rFonts w:hint="eastAsia" w:ascii="仿宋_GB2312" w:hAnsi="仿宋_GB2312" w:eastAsia="仿宋_GB2312" w:cs="仿宋_GB2312"/>
                <w:b w:val="0"/>
                <w:bCs w:val="0"/>
                <w:sz w:val="24"/>
                <w:szCs w:val="24"/>
                <w:lang w:val="en-US" w:eastAsia="zh-CN"/>
              </w:rPr>
              <w:t xml:space="preserve">               年   月   日</w:t>
            </w:r>
          </w:p>
          <w:p w14:paraId="4142F0BD">
            <w:pPr>
              <w:spacing w:line="560" w:lineRule="exact"/>
              <w:ind w:firstLine="480" w:firstLineChars="200"/>
              <w:rPr>
                <w:rFonts w:hint="eastAsia" w:ascii="仿宋_GB2312" w:hAnsi="仿宋_GB2312" w:eastAsia="仿宋_GB2312" w:cs="仿宋_GB2312"/>
                <w:b w:val="0"/>
                <w:bCs w:val="0"/>
                <w:sz w:val="24"/>
                <w:szCs w:val="24"/>
                <w:lang w:eastAsia="zh-CN"/>
              </w:rPr>
            </w:pPr>
          </w:p>
          <w:p w14:paraId="0805E7E1">
            <w:pPr>
              <w:spacing w:line="560" w:lineRule="exact"/>
              <w:ind w:firstLine="480" w:firstLineChars="200"/>
              <w:rPr>
                <w:rFonts w:hint="eastAsia" w:ascii="仿宋_GB2312" w:hAnsi="仿宋_GB2312" w:eastAsia="仿宋_GB2312" w:cs="仿宋_GB2312"/>
                <w:b w:val="0"/>
                <w:bCs w:val="0"/>
                <w:sz w:val="24"/>
                <w:szCs w:val="24"/>
                <w:lang w:eastAsia="zh-CN"/>
              </w:rPr>
            </w:pPr>
          </w:p>
        </w:tc>
      </w:tr>
    </w:tbl>
    <w:p w14:paraId="005968DF">
      <w:pPr>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说明:本表适于未达到报废年限的机具，由机主提供。报废原因直接在序号上打“√”。</w:t>
      </w:r>
    </w:p>
    <w:p w14:paraId="0AD67B7D">
      <w:pPr>
        <w:spacing w:line="560" w:lineRule="exact"/>
        <w:rPr>
          <w:rFonts w:hint="eastAsia" w:ascii="仿宋_GB2312" w:hAnsi="仿宋_GB2312" w:eastAsia="仿宋_GB2312" w:cs="仿宋_GB2312"/>
          <w:b w:val="0"/>
          <w:bCs w:val="0"/>
          <w:sz w:val="24"/>
          <w:szCs w:val="24"/>
        </w:rPr>
      </w:pPr>
    </w:p>
    <w:p w14:paraId="68256992">
      <w:pPr>
        <w:spacing w:line="560" w:lineRule="exact"/>
        <w:rPr>
          <w:rFonts w:hint="eastAsia" w:ascii="仿宋_GB2312" w:hAnsi="仿宋_GB2312" w:eastAsia="仿宋_GB2312" w:cs="仿宋_GB2312"/>
          <w:b w:val="0"/>
          <w:bCs w:val="0"/>
          <w:sz w:val="24"/>
          <w:szCs w:val="24"/>
        </w:rPr>
      </w:pPr>
    </w:p>
    <w:p w14:paraId="5079CB42">
      <w:pPr>
        <w:spacing w:line="560" w:lineRule="exact"/>
        <w:rPr>
          <w:rFonts w:hint="eastAsia" w:ascii="仿宋_GB2312" w:hAnsi="仿宋_GB2312" w:eastAsia="仿宋_GB2312" w:cs="仿宋_GB2312"/>
          <w:b w:val="0"/>
          <w:bCs w:val="0"/>
          <w:sz w:val="24"/>
          <w:szCs w:val="24"/>
        </w:rPr>
      </w:pPr>
    </w:p>
    <w:p w14:paraId="2B6F8102">
      <w:pPr>
        <w:spacing w:line="560" w:lineRule="exact"/>
        <w:rPr>
          <w:rFonts w:hint="eastAsia" w:ascii="黑体" w:hAnsi="黑体" w:eastAsia="黑体" w:cs="黑体"/>
          <w:sz w:val="32"/>
          <w:szCs w:val="32"/>
        </w:rPr>
      </w:pPr>
    </w:p>
    <w:p w14:paraId="1F554354">
      <w:pPr>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6A4FAFDF">
      <w:pPr>
        <w:widowControl/>
        <w:jc w:val="center"/>
        <w:rPr>
          <w:rFonts w:hint="eastAsia" w:ascii="方正小标宋_GBK" w:hAnsi="方正小标宋_GBK" w:eastAsia="方正小标宋_GBK" w:cs="方正小标宋_GBK"/>
          <w:b/>
          <w:bCs/>
          <w:sz w:val="40"/>
          <w:szCs w:val="40"/>
          <w:lang w:eastAsia="zh-CN"/>
        </w:rPr>
      </w:pPr>
      <w:r>
        <w:rPr>
          <w:rFonts w:hint="eastAsia" w:ascii="方正小标宋_GBK" w:hAnsi="方正小标宋_GBK" w:eastAsia="方正小标宋_GBK" w:cs="方正小标宋_GBK"/>
          <w:b/>
          <w:bCs/>
          <w:sz w:val="40"/>
          <w:szCs w:val="40"/>
          <w:lang w:eastAsia="zh-CN"/>
        </w:rPr>
        <w:t>报废农业机械回收确认表</w:t>
      </w:r>
    </w:p>
    <w:p w14:paraId="535BD382">
      <w:pPr>
        <w:pStyle w:val="3"/>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编号：</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lang w:val="en-US" w:eastAsia="zh-CN" w:bidi="ar-SA"/>
        </w:rPr>
        <w:t>企业（2024农机回收）0001-I（或II、III）</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224"/>
        <w:gridCol w:w="502"/>
        <w:gridCol w:w="2313"/>
        <w:gridCol w:w="1714"/>
      </w:tblGrid>
      <w:tr w14:paraId="3D1F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14:paraId="38868197">
            <w:pPr>
              <w:spacing w:line="560" w:lineRule="exact"/>
              <w:jc w:val="left"/>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机主姓名</w:t>
            </w:r>
            <w:r>
              <w:rPr>
                <w:rFonts w:hint="eastAsia" w:ascii="仿宋_GB2312" w:hAnsi="仿宋_GB2312" w:eastAsia="仿宋_GB2312" w:cs="仿宋_GB2312"/>
                <w:b w:val="0"/>
                <w:bCs w:val="0"/>
                <w:sz w:val="24"/>
                <w:szCs w:val="24"/>
                <w:lang w:val="en-US" w:eastAsia="zh-CN"/>
              </w:rPr>
              <w:t>/单位名称</w:t>
            </w:r>
          </w:p>
        </w:tc>
        <w:tc>
          <w:tcPr>
            <w:tcW w:w="1505" w:type="pct"/>
            <w:gridSpan w:val="2"/>
            <w:vAlign w:val="center"/>
          </w:tcPr>
          <w:p w14:paraId="7C46A6F9">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5D656E28">
            <w:pPr>
              <w:spacing w:line="560" w:lineRule="exact"/>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机主身份证号</w:t>
            </w:r>
            <w:r>
              <w:rPr>
                <w:rFonts w:hint="eastAsia" w:ascii="仿宋_GB2312" w:hAnsi="仿宋_GB2312" w:eastAsia="仿宋_GB2312" w:cs="仿宋_GB2312"/>
                <w:b w:val="0"/>
                <w:bCs w:val="0"/>
                <w:sz w:val="24"/>
                <w:szCs w:val="24"/>
                <w:lang w:val="en-US" w:eastAsia="zh-CN"/>
              </w:rPr>
              <w:t>/社会信用代码</w:t>
            </w:r>
          </w:p>
        </w:tc>
        <w:tc>
          <w:tcPr>
            <w:tcW w:w="945" w:type="pct"/>
            <w:vAlign w:val="center"/>
          </w:tcPr>
          <w:p w14:paraId="4811FA28">
            <w:pPr>
              <w:spacing w:line="560" w:lineRule="exact"/>
              <w:ind w:firstLine="480" w:firstLineChars="200"/>
              <w:rPr>
                <w:rFonts w:hint="eastAsia" w:ascii="仿宋_GB2312" w:hAnsi="仿宋_GB2312" w:eastAsia="仿宋_GB2312" w:cs="仿宋_GB2312"/>
                <w:b w:val="0"/>
                <w:bCs w:val="0"/>
                <w:sz w:val="24"/>
                <w:szCs w:val="24"/>
              </w:rPr>
            </w:pPr>
          </w:p>
        </w:tc>
      </w:tr>
      <w:tr w14:paraId="19CA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37A5F1DE">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机主地址</w:t>
            </w:r>
          </w:p>
        </w:tc>
        <w:tc>
          <w:tcPr>
            <w:tcW w:w="3728" w:type="pct"/>
            <w:gridSpan w:val="4"/>
            <w:vAlign w:val="center"/>
          </w:tcPr>
          <w:p w14:paraId="6786DC1A">
            <w:pPr>
              <w:spacing w:line="560" w:lineRule="exact"/>
              <w:ind w:firstLine="480" w:firstLineChars="200"/>
              <w:rPr>
                <w:rFonts w:hint="eastAsia" w:ascii="仿宋_GB2312" w:hAnsi="仿宋_GB2312" w:eastAsia="仿宋_GB2312" w:cs="仿宋_GB2312"/>
                <w:b w:val="0"/>
                <w:bCs w:val="0"/>
                <w:sz w:val="24"/>
                <w:szCs w:val="24"/>
              </w:rPr>
            </w:pPr>
          </w:p>
        </w:tc>
      </w:tr>
      <w:tr w14:paraId="35CE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488C7E77">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联系电话</w:t>
            </w:r>
          </w:p>
        </w:tc>
        <w:tc>
          <w:tcPr>
            <w:tcW w:w="1505" w:type="pct"/>
            <w:gridSpan w:val="2"/>
            <w:vAlign w:val="center"/>
          </w:tcPr>
          <w:p w14:paraId="7AE562AC">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48E16947">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机具型号</w:t>
            </w:r>
          </w:p>
        </w:tc>
        <w:tc>
          <w:tcPr>
            <w:tcW w:w="945" w:type="pct"/>
            <w:vAlign w:val="center"/>
          </w:tcPr>
          <w:p w14:paraId="039029E1">
            <w:pPr>
              <w:spacing w:line="560" w:lineRule="exact"/>
              <w:ind w:firstLine="480" w:firstLineChars="200"/>
              <w:rPr>
                <w:rFonts w:hint="eastAsia" w:ascii="仿宋_GB2312" w:hAnsi="仿宋_GB2312" w:eastAsia="仿宋_GB2312" w:cs="仿宋_GB2312"/>
                <w:b w:val="0"/>
                <w:bCs w:val="0"/>
                <w:sz w:val="24"/>
                <w:szCs w:val="24"/>
              </w:rPr>
            </w:pPr>
          </w:p>
        </w:tc>
      </w:tr>
      <w:tr w14:paraId="3232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4384B409">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机具类别</w:t>
            </w:r>
          </w:p>
        </w:tc>
        <w:tc>
          <w:tcPr>
            <w:tcW w:w="1505" w:type="pct"/>
            <w:gridSpan w:val="2"/>
            <w:vAlign w:val="center"/>
          </w:tcPr>
          <w:p w14:paraId="2519CE63">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1A791DD5">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出厂编号</w:t>
            </w:r>
          </w:p>
        </w:tc>
        <w:tc>
          <w:tcPr>
            <w:tcW w:w="945" w:type="pct"/>
            <w:vAlign w:val="center"/>
          </w:tcPr>
          <w:p w14:paraId="4568852E">
            <w:pPr>
              <w:spacing w:line="560" w:lineRule="exact"/>
              <w:ind w:firstLine="480" w:firstLineChars="200"/>
              <w:rPr>
                <w:rFonts w:hint="eastAsia" w:ascii="仿宋_GB2312" w:hAnsi="仿宋_GB2312" w:eastAsia="仿宋_GB2312" w:cs="仿宋_GB2312"/>
                <w:b w:val="0"/>
                <w:bCs w:val="0"/>
                <w:sz w:val="24"/>
                <w:szCs w:val="24"/>
              </w:rPr>
            </w:pPr>
          </w:p>
        </w:tc>
      </w:tr>
      <w:tr w14:paraId="7558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02F91C8A">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发动机号</w:t>
            </w:r>
          </w:p>
        </w:tc>
        <w:tc>
          <w:tcPr>
            <w:tcW w:w="1505" w:type="pct"/>
            <w:gridSpan w:val="2"/>
            <w:vAlign w:val="center"/>
          </w:tcPr>
          <w:p w14:paraId="21A11752">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1E3FA344">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底牌（车架号）</w:t>
            </w:r>
          </w:p>
        </w:tc>
        <w:tc>
          <w:tcPr>
            <w:tcW w:w="945" w:type="pct"/>
            <w:vAlign w:val="center"/>
          </w:tcPr>
          <w:p w14:paraId="73338CC8">
            <w:pPr>
              <w:spacing w:line="560" w:lineRule="exact"/>
              <w:ind w:firstLine="480" w:firstLineChars="200"/>
              <w:rPr>
                <w:rFonts w:hint="eastAsia" w:ascii="仿宋_GB2312" w:hAnsi="仿宋_GB2312" w:eastAsia="仿宋_GB2312" w:cs="仿宋_GB2312"/>
                <w:b w:val="0"/>
                <w:bCs w:val="0"/>
                <w:sz w:val="24"/>
                <w:szCs w:val="24"/>
              </w:rPr>
            </w:pPr>
          </w:p>
        </w:tc>
      </w:tr>
      <w:tr w14:paraId="6284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014147CF">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牌照号码</w:t>
            </w:r>
          </w:p>
        </w:tc>
        <w:tc>
          <w:tcPr>
            <w:tcW w:w="1505" w:type="pct"/>
            <w:gridSpan w:val="2"/>
            <w:vAlign w:val="center"/>
          </w:tcPr>
          <w:p w14:paraId="62812529">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721B6729">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出厂日期</w:t>
            </w:r>
          </w:p>
        </w:tc>
        <w:tc>
          <w:tcPr>
            <w:tcW w:w="945" w:type="pct"/>
            <w:vAlign w:val="center"/>
          </w:tcPr>
          <w:p w14:paraId="00653DC2">
            <w:pPr>
              <w:spacing w:line="560" w:lineRule="exact"/>
              <w:ind w:firstLine="480" w:firstLineChars="200"/>
              <w:rPr>
                <w:rFonts w:hint="eastAsia" w:ascii="仿宋_GB2312" w:hAnsi="仿宋_GB2312" w:eastAsia="仿宋_GB2312" w:cs="仿宋_GB2312"/>
                <w:b w:val="0"/>
                <w:bCs w:val="0"/>
                <w:sz w:val="24"/>
                <w:szCs w:val="24"/>
              </w:rPr>
            </w:pPr>
          </w:p>
        </w:tc>
      </w:tr>
      <w:tr w14:paraId="5068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1F723C0E">
            <w:pPr>
              <w:spacing w:line="560" w:lineRule="exact"/>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初次注册登记</w:t>
            </w:r>
          </w:p>
        </w:tc>
        <w:tc>
          <w:tcPr>
            <w:tcW w:w="1505" w:type="pct"/>
            <w:gridSpan w:val="2"/>
            <w:vAlign w:val="center"/>
          </w:tcPr>
          <w:p w14:paraId="2021FAB8">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604C4504">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回收日期</w:t>
            </w:r>
          </w:p>
        </w:tc>
        <w:tc>
          <w:tcPr>
            <w:tcW w:w="945" w:type="pct"/>
            <w:vAlign w:val="center"/>
          </w:tcPr>
          <w:p w14:paraId="4AA5F971">
            <w:pPr>
              <w:spacing w:line="560" w:lineRule="exact"/>
              <w:ind w:firstLine="480" w:firstLineChars="200"/>
              <w:rPr>
                <w:rFonts w:hint="eastAsia" w:ascii="仿宋_GB2312" w:hAnsi="仿宋_GB2312" w:eastAsia="仿宋_GB2312" w:cs="仿宋_GB2312"/>
                <w:b w:val="0"/>
                <w:bCs w:val="0"/>
                <w:sz w:val="24"/>
                <w:szCs w:val="24"/>
              </w:rPr>
            </w:pPr>
          </w:p>
        </w:tc>
      </w:tr>
      <w:tr w14:paraId="2F05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exact"/>
        </w:trPr>
        <w:tc>
          <w:tcPr>
            <w:tcW w:w="2499" w:type="pct"/>
            <w:gridSpan w:val="2"/>
            <w:vAlign w:val="center"/>
          </w:tcPr>
          <w:p w14:paraId="14096B11">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已办理注销登记</w:t>
            </w:r>
          </w:p>
          <w:p w14:paraId="248573DB">
            <w:pPr>
              <w:pStyle w:val="3"/>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农机监理单位（章）</w:t>
            </w:r>
          </w:p>
          <w:p w14:paraId="34B6C03C">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经办人：</w:t>
            </w:r>
          </w:p>
          <w:p w14:paraId="037BE36E">
            <w:pPr>
              <w:pStyle w:val="3"/>
              <w:pageBreakBefore w:val="0"/>
              <w:widowControl w:val="0"/>
              <w:kinsoku/>
              <w:wordWrap/>
              <w:overflowPunct/>
              <w:topLinePunct w:val="0"/>
              <w:autoSpaceDE/>
              <w:autoSpaceDN/>
              <w:bidi w:val="0"/>
              <w:adjustRightInd/>
              <w:snapToGrid/>
              <w:spacing w:line="480" w:lineRule="auto"/>
              <w:ind w:firstLine="1920" w:firstLineChars="800"/>
              <w:textAlignment w:val="auto"/>
              <w:rPr>
                <w:rFonts w:hint="default"/>
                <w:lang w:val="en-US" w:eastAsia="zh-CN"/>
              </w:rPr>
            </w:pP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月   日</w:t>
            </w:r>
          </w:p>
          <w:p w14:paraId="2C497386">
            <w:pPr>
              <w:spacing w:line="560" w:lineRule="exac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（此栏仅适用于已上牌证的拖拉机和联合收割）</w:t>
            </w:r>
          </w:p>
        </w:tc>
        <w:tc>
          <w:tcPr>
            <w:tcW w:w="2500" w:type="pct"/>
            <w:gridSpan w:val="3"/>
            <w:vAlign w:val="center"/>
          </w:tcPr>
          <w:p w14:paraId="200F0A83">
            <w:pPr>
              <w:pStyle w:val="3"/>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val="0"/>
                <w:bCs w:val="0"/>
                <w:sz w:val="24"/>
                <w:szCs w:val="24"/>
                <w:lang w:eastAsia="zh-CN"/>
              </w:rPr>
            </w:pPr>
          </w:p>
          <w:p w14:paraId="1AA77E85">
            <w:pPr>
              <w:pStyle w:val="3"/>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农机回收企业名称（章）</w:t>
            </w:r>
          </w:p>
          <w:p w14:paraId="6CD6EEDB">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p>
          <w:p w14:paraId="57B81FF7">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经办人：</w:t>
            </w:r>
          </w:p>
          <w:p w14:paraId="059E974E">
            <w:pPr>
              <w:pStyle w:val="3"/>
              <w:pageBreakBefore w:val="0"/>
              <w:widowControl w:val="0"/>
              <w:kinsoku/>
              <w:wordWrap/>
              <w:overflowPunct/>
              <w:topLinePunct w:val="0"/>
              <w:autoSpaceDE/>
              <w:autoSpaceDN/>
              <w:bidi w:val="0"/>
              <w:adjustRightInd/>
              <w:snapToGrid/>
              <w:spacing w:line="480" w:lineRule="auto"/>
              <w:ind w:firstLine="2160" w:firstLineChars="900"/>
              <w:textAlignment w:val="auto"/>
              <w:rPr>
                <w:rFonts w:hint="default"/>
                <w:lang w:val="en-US" w:eastAsia="zh-CN"/>
              </w:rPr>
            </w:pP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月   日</w:t>
            </w:r>
          </w:p>
          <w:p w14:paraId="1C73607B">
            <w:pPr>
              <w:pStyle w:val="3"/>
              <w:rPr>
                <w:rFonts w:hint="eastAsia"/>
                <w:lang w:eastAsia="zh-CN"/>
              </w:rPr>
            </w:pPr>
          </w:p>
        </w:tc>
      </w:tr>
    </w:tbl>
    <w:p w14:paraId="0674FC53">
      <w:pPr>
        <w:spacing w:line="56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说明:本表一式三联。“(2024农机回收)”是指年度编号，“0001-I”，前四位是顺序排号，“-”后I、II、III表示联号，I联交县级农业农村部门存查，II联机主存查，III联回收企业存查。</w:t>
      </w:r>
    </w:p>
    <w:p w14:paraId="4610F676">
      <w:pPr>
        <w:spacing w:line="560" w:lineRule="exact"/>
        <w:rPr>
          <w:rFonts w:hint="eastAsia" w:ascii="黑体" w:hAnsi="黑体" w:eastAsia="黑体" w:cs="黑体"/>
          <w:sz w:val="32"/>
          <w:szCs w:val="32"/>
        </w:rPr>
      </w:pPr>
    </w:p>
    <w:p w14:paraId="117247BD">
      <w:pPr>
        <w:pStyle w:val="2"/>
        <w:ind w:left="0" w:leftChars="0" w:firstLine="0" w:firstLineChars="0"/>
        <w:rPr>
          <w:rFonts w:hint="eastAsia"/>
        </w:rPr>
      </w:pPr>
    </w:p>
    <w:p w14:paraId="6B99377D">
      <w:pPr>
        <w:spacing w:line="56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483A5F71">
      <w:pPr>
        <w:widowControl/>
        <w:jc w:val="center"/>
        <w:rPr>
          <w:rFonts w:hint="eastAsia" w:ascii="方正小标宋_GBK" w:hAnsi="方正小标宋_GBK" w:eastAsia="方正小标宋_GBK" w:cs="方正小标宋_GBK"/>
          <w:b/>
          <w:bCs/>
          <w:sz w:val="40"/>
          <w:szCs w:val="40"/>
          <w:lang w:eastAsia="zh-CN"/>
        </w:rPr>
      </w:pPr>
      <w:r>
        <w:rPr>
          <w:rFonts w:hint="eastAsia" w:ascii="方正小标宋_GBK" w:hAnsi="方正小标宋_GBK" w:eastAsia="方正小标宋_GBK" w:cs="方正小标宋_GBK"/>
          <w:b/>
          <w:bCs/>
          <w:sz w:val="40"/>
          <w:szCs w:val="40"/>
          <w:lang w:eastAsia="zh-CN"/>
        </w:rPr>
        <w:t>报废农业机械拆解确认表</w:t>
      </w:r>
    </w:p>
    <w:p w14:paraId="6164E259">
      <w:pPr>
        <w:pStyle w:val="3"/>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编号：</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lang w:val="en-US" w:eastAsia="zh-CN" w:bidi="ar-SA"/>
        </w:rPr>
        <w:t>企业（2024农机拆解）0001-I（或II、III）</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224"/>
        <w:gridCol w:w="502"/>
        <w:gridCol w:w="2313"/>
        <w:gridCol w:w="1714"/>
      </w:tblGrid>
      <w:tr w14:paraId="659A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vAlign w:val="center"/>
          </w:tcPr>
          <w:p w14:paraId="0C4945C8">
            <w:pPr>
              <w:spacing w:line="560" w:lineRule="exact"/>
              <w:jc w:val="left"/>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机主姓名</w:t>
            </w:r>
            <w:r>
              <w:rPr>
                <w:rFonts w:hint="eastAsia" w:ascii="仿宋_GB2312" w:hAnsi="仿宋_GB2312" w:eastAsia="仿宋_GB2312" w:cs="仿宋_GB2312"/>
                <w:b w:val="0"/>
                <w:bCs w:val="0"/>
                <w:sz w:val="24"/>
                <w:szCs w:val="24"/>
                <w:lang w:val="en-US" w:eastAsia="zh-CN"/>
              </w:rPr>
              <w:t>/单位名称</w:t>
            </w:r>
          </w:p>
        </w:tc>
        <w:tc>
          <w:tcPr>
            <w:tcW w:w="1505" w:type="pct"/>
            <w:gridSpan w:val="2"/>
            <w:vAlign w:val="center"/>
          </w:tcPr>
          <w:p w14:paraId="02CFB6F2">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3D109AD1">
            <w:pPr>
              <w:spacing w:line="560" w:lineRule="exact"/>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机主身份证号</w:t>
            </w:r>
            <w:r>
              <w:rPr>
                <w:rFonts w:hint="eastAsia" w:ascii="仿宋_GB2312" w:hAnsi="仿宋_GB2312" w:eastAsia="仿宋_GB2312" w:cs="仿宋_GB2312"/>
                <w:b w:val="0"/>
                <w:bCs w:val="0"/>
                <w:sz w:val="24"/>
                <w:szCs w:val="24"/>
                <w:lang w:val="en-US" w:eastAsia="zh-CN"/>
              </w:rPr>
              <w:t>/社会信用代码</w:t>
            </w:r>
          </w:p>
        </w:tc>
        <w:tc>
          <w:tcPr>
            <w:tcW w:w="945" w:type="pct"/>
            <w:vAlign w:val="center"/>
          </w:tcPr>
          <w:p w14:paraId="34A3E4FC">
            <w:pPr>
              <w:spacing w:line="560" w:lineRule="exact"/>
              <w:ind w:firstLine="480" w:firstLineChars="200"/>
              <w:rPr>
                <w:rFonts w:hint="eastAsia" w:ascii="仿宋_GB2312" w:hAnsi="仿宋_GB2312" w:eastAsia="仿宋_GB2312" w:cs="仿宋_GB2312"/>
                <w:b w:val="0"/>
                <w:bCs w:val="0"/>
                <w:sz w:val="24"/>
                <w:szCs w:val="24"/>
              </w:rPr>
            </w:pPr>
          </w:p>
        </w:tc>
      </w:tr>
      <w:tr w14:paraId="36B6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1E00F167">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机主地址</w:t>
            </w:r>
          </w:p>
        </w:tc>
        <w:tc>
          <w:tcPr>
            <w:tcW w:w="3728" w:type="pct"/>
            <w:gridSpan w:val="4"/>
            <w:vAlign w:val="center"/>
          </w:tcPr>
          <w:p w14:paraId="3C8C9139">
            <w:pPr>
              <w:spacing w:line="560" w:lineRule="exact"/>
              <w:ind w:firstLine="480" w:firstLineChars="200"/>
              <w:rPr>
                <w:rFonts w:hint="eastAsia" w:ascii="仿宋_GB2312" w:hAnsi="仿宋_GB2312" w:eastAsia="仿宋_GB2312" w:cs="仿宋_GB2312"/>
                <w:b w:val="0"/>
                <w:bCs w:val="0"/>
                <w:sz w:val="24"/>
                <w:szCs w:val="24"/>
              </w:rPr>
            </w:pPr>
          </w:p>
        </w:tc>
      </w:tr>
      <w:tr w14:paraId="6939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1111E462">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联系电话</w:t>
            </w:r>
          </w:p>
        </w:tc>
        <w:tc>
          <w:tcPr>
            <w:tcW w:w="1505" w:type="pct"/>
            <w:gridSpan w:val="2"/>
            <w:vAlign w:val="center"/>
          </w:tcPr>
          <w:p w14:paraId="7E77C499">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70CB8B86">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机具型号</w:t>
            </w:r>
          </w:p>
        </w:tc>
        <w:tc>
          <w:tcPr>
            <w:tcW w:w="945" w:type="pct"/>
            <w:vAlign w:val="center"/>
          </w:tcPr>
          <w:p w14:paraId="02CA20A5">
            <w:pPr>
              <w:spacing w:line="560" w:lineRule="exact"/>
              <w:ind w:firstLine="480" w:firstLineChars="200"/>
              <w:rPr>
                <w:rFonts w:hint="eastAsia" w:ascii="仿宋_GB2312" w:hAnsi="仿宋_GB2312" w:eastAsia="仿宋_GB2312" w:cs="仿宋_GB2312"/>
                <w:b w:val="0"/>
                <w:bCs w:val="0"/>
                <w:sz w:val="24"/>
                <w:szCs w:val="24"/>
              </w:rPr>
            </w:pPr>
          </w:p>
        </w:tc>
      </w:tr>
      <w:tr w14:paraId="1D45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61BF013B">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机具类别</w:t>
            </w:r>
          </w:p>
        </w:tc>
        <w:tc>
          <w:tcPr>
            <w:tcW w:w="1505" w:type="pct"/>
            <w:gridSpan w:val="2"/>
            <w:vAlign w:val="center"/>
          </w:tcPr>
          <w:p w14:paraId="5C15BE92">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4734B456">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出厂编号</w:t>
            </w:r>
          </w:p>
        </w:tc>
        <w:tc>
          <w:tcPr>
            <w:tcW w:w="945" w:type="pct"/>
            <w:vAlign w:val="center"/>
          </w:tcPr>
          <w:p w14:paraId="4552B39E">
            <w:pPr>
              <w:spacing w:line="560" w:lineRule="exact"/>
              <w:ind w:firstLine="480" w:firstLineChars="200"/>
              <w:rPr>
                <w:rFonts w:hint="eastAsia" w:ascii="仿宋_GB2312" w:hAnsi="仿宋_GB2312" w:eastAsia="仿宋_GB2312" w:cs="仿宋_GB2312"/>
                <w:b w:val="0"/>
                <w:bCs w:val="0"/>
                <w:sz w:val="24"/>
                <w:szCs w:val="24"/>
              </w:rPr>
            </w:pPr>
          </w:p>
        </w:tc>
      </w:tr>
      <w:tr w14:paraId="4312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1C90D501">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发动机号</w:t>
            </w:r>
          </w:p>
        </w:tc>
        <w:tc>
          <w:tcPr>
            <w:tcW w:w="1505" w:type="pct"/>
            <w:gridSpan w:val="2"/>
            <w:vAlign w:val="center"/>
          </w:tcPr>
          <w:p w14:paraId="6A9F35F2">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7ECE2DBE">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底牌（车架号）</w:t>
            </w:r>
          </w:p>
        </w:tc>
        <w:tc>
          <w:tcPr>
            <w:tcW w:w="945" w:type="pct"/>
            <w:vAlign w:val="center"/>
          </w:tcPr>
          <w:p w14:paraId="0C9CBF57">
            <w:pPr>
              <w:spacing w:line="560" w:lineRule="exact"/>
              <w:ind w:firstLine="480" w:firstLineChars="200"/>
              <w:rPr>
                <w:rFonts w:hint="eastAsia" w:ascii="仿宋_GB2312" w:hAnsi="仿宋_GB2312" w:eastAsia="仿宋_GB2312" w:cs="仿宋_GB2312"/>
                <w:b w:val="0"/>
                <w:bCs w:val="0"/>
                <w:sz w:val="24"/>
                <w:szCs w:val="24"/>
              </w:rPr>
            </w:pPr>
          </w:p>
        </w:tc>
      </w:tr>
      <w:tr w14:paraId="5EF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3FCF24D2">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牌照号码</w:t>
            </w:r>
          </w:p>
        </w:tc>
        <w:tc>
          <w:tcPr>
            <w:tcW w:w="1505" w:type="pct"/>
            <w:gridSpan w:val="2"/>
            <w:vAlign w:val="center"/>
          </w:tcPr>
          <w:p w14:paraId="0BE7F94B">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1B798EF9">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出厂日期</w:t>
            </w:r>
          </w:p>
        </w:tc>
        <w:tc>
          <w:tcPr>
            <w:tcW w:w="945" w:type="pct"/>
            <w:vAlign w:val="center"/>
          </w:tcPr>
          <w:p w14:paraId="169626D7">
            <w:pPr>
              <w:spacing w:line="560" w:lineRule="exact"/>
              <w:ind w:firstLine="480" w:firstLineChars="200"/>
              <w:rPr>
                <w:rFonts w:hint="eastAsia" w:ascii="仿宋_GB2312" w:hAnsi="仿宋_GB2312" w:eastAsia="仿宋_GB2312" w:cs="仿宋_GB2312"/>
                <w:b w:val="0"/>
                <w:bCs w:val="0"/>
                <w:sz w:val="24"/>
                <w:szCs w:val="24"/>
              </w:rPr>
            </w:pPr>
          </w:p>
        </w:tc>
      </w:tr>
      <w:tr w14:paraId="343F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1" w:type="pct"/>
            <w:vAlign w:val="center"/>
          </w:tcPr>
          <w:p w14:paraId="780887B7">
            <w:pPr>
              <w:spacing w:line="560" w:lineRule="exact"/>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初次注册登记</w:t>
            </w:r>
          </w:p>
        </w:tc>
        <w:tc>
          <w:tcPr>
            <w:tcW w:w="1505" w:type="pct"/>
            <w:gridSpan w:val="2"/>
            <w:vAlign w:val="center"/>
          </w:tcPr>
          <w:p w14:paraId="5EE4D12E">
            <w:pPr>
              <w:spacing w:line="560" w:lineRule="exact"/>
              <w:ind w:firstLine="480" w:firstLineChars="200"/>
              <w:rPr>
                <w:rFonts w:hint="eastAsia" w:ascii="仿宋_GB2312" w:hAnsi="仿宋_GB2312" w:eastAsia="仿宋_GB2312" w:cs="仿宋_GB2312"/>
                <w:b w:val="0"/>
                <w:bCs w:val="0"/>
                <w:sz w:val="24"/>
                <w:szCs w:val="24"/>
              </w:rPr>
            </w:pPr>
          </w:p>
        </w:tc>
        <w:tc>
          <w:tcPr>
            <w:tcW w:w="1277" w:type="pct"/>
            <w:vAlign w:val="center"/>
          </w:tcPr>
          <w:p w14:paraId="434FAF30">
            <w:pPr>
              <w:spacing w:line="56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回收日期</w:t>
            </w:r>
          </w:p>
        </w:tc>
        <w:tc>
          <w:tcPr>
            <w:tcW w:w="945" w:type="pct"/>
            <w:vAlign w:val="center"/>
          </w:tcPr>
          <w:p w14:paraId="43291D54">
            <w:pPr>
              <w:spacing w:line="560" w:lineRule="exact"/>
              <w:ind w:firstLine="480" w:firstLineChars="200"/>
              <w:rPr>
                <w:rFonts w:hint="eastAsia" w:ascii="仿宋_GB2312" w:hAnsi="仿宋_GB2312" w:eastAsia="仿宋_GB2312" w:cs="仿宋_GB2312"/>
                <w:b w:val="0"/>
                <w:bCs w:val="0"/>
                <w:sz w:val="24"/>
                <w:szCs w:val="24"/>
              </w:rPr>
            </w:pPr>
          </w:p>
        </w:tc>
      </w:tr>
      <w:tr w14:paraId="4985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exact"/>
        </w:trPr>
        <w:tc>
          <w:tcPr>
            <w:tcW w:w="2499" w:type="pct"/>
            <w:gridSpan w:val="2"/>
            <w:vAlign w:val="center"/>
          </w:tcPr>
          <w:p w14:paraId="6CB731BE">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p>
          <w:p w14:paraId="0CCDD05E">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已办理注销登记</w:t>
            </w:r>
          </w:p>
          <w:p w14:paraId="03ECA986">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p>
          <w:p w14:paraId="04C9E624">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经办人：</w:t>
            </w:r>
          </w:p>
          <w:p w14:paraId="23BEAD8C">
            <w:pPr>
              <w:pStyle w:val="3"/>
              <w:pageBreakBefore w:val="0"/>
              <w:widowControl w:val="0"/>
              <w:kinsoku/>
              <w:wordWrap/>
              <w:overflowPunct/>
              <w:topLinePunct w:val="0"/>
              <w:autoSpaceDE/>
              <w:autoSpaceDN/>
              <w:bidi w:val="0"/>
              <w:adjustRightInd/>
              <w:snapToGrid/>
              <w:spacing w:line="480" w:lineRule="auto"/>
              <w:ind w:firstLine="1920" w:firstLineChars="800"/>
              <w:textAlignment w:val="auto"/>
              <w:rPr>
                <w:rFonts w:hint="default"/>
                <w:lang w:val="en-US" w:eastAsia="zh-CN"/>
              </w:rPr>
            </w:pP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月   日</w:t>
            </w:r>
          </w:p>
          <w:p w14:paraId="47907B47">
            <w:pPr>
              <w:spacing w:line="560" w:lineRule="exact"/>
              <w:rPr>
                <w:rFonts w:hint="eastAsia" w:ascii="仿宋_GB2312" w:hAnsi="仿宋_GB2312" w:eastAsia="仿宋_GB2312" w:cs="仿宋_GB2312"/>
                <w:b w:val="0"/>
                <w:bCs w:val="0"/>
                <w:sz w:val="24"/>
                <w:szCs w:val="24"/>
                <w:lang w:eastAsia="zh-CN"/>
              </w:rPr>
            </w:pPr>
          </w:p>
        </w:tc>
        <w:tc>
          <w:tcPr>
            <w:tcW w:w="2500" w:type="pct"/>
            <w:gridSpan w:val="3"/>
            <w:vAlign w:val="center"/>
          </w:tcPr>
          <w:p w14:paraId="2A26733B">
            <w:pPr>
              <w:pStyle w:val="3"/>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p>
          <w:p w14:paraId="74096DC8">
            <w:pPr>
              <w:pStyle w:val="3"/>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农机拆解企业名称（章）</w:t>
            </w:r>
          </w:p>
          <w:p w14:paraId="283F81A9">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p>
          <w:p w14:paraId="7F871E96">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经办人：</w:t>
            </w:r>
          </w:p>
          <w:p w14:paraId="252F370C">
            <w:pPr>
              <w:pStyle w:val="3"/>
              <w:pageBreakBefore w:val="0"/>
              <w:widowControl w:val="0"/>
              <w:kinsoku/>
              <w:wordWrap/>
              <w:overflowPunct/>
              <w:topLinePunct w:val="0"/>
              <w:autoSpaceDE/>
              <w:autoSpaceDN/>
              <w:bidi w:val="0"/>
              <w:adjustRightInd/>
              <w:snapToGrid/>
              <w:spacing w:line="480" w:lineRule="auto"/>
              <w:ind w:firstLine="2160" w:firstLineChars="900"/>
              <w:textAlignment w:val="auto"/>
              <w:rPr>
                <w:rFonts w:hint="default"/>
                <w:lang w:val="en-US" w:eastAsia="zh-CN"/>
              </w:rPr>
            </w:pP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月   日</w:t>
            </w:r>
          </w:p>
          <w:p w14:paraId="2FDF8F4E">
            <w:pPr>
              <w:pStyle w:val="3"/>
              <w:rPr>
                <w:rFonts w:hint="eastAsia"/>
                <w:lang w:eastAsia="zh-CN"/>
              </w:rPr>
            </w:pPr>
          </w:p>
        </w:tc>
      </w:tr>
    </w:tbl>
    <w:p w14:paraId="26337C31">
      <w:pPr>
        <w:spacing w:line="560" w:lineRule="exact"/>
        <w:ind w:firstLine="480" w:firstLineChars="200"/>
        <w:rPr>
          <w:rFonts w:hint="eastAsia"/>
        </w:rPr>
      </w:pPr>
      <w:r>
        <w:rPr>
          <w:rFonts w:hint="eastAsia" w:ascii="仿宋_GB2312" w:hAnsi="仿宋_GB2312" w:eastAsia="仿宋_GB2312" w:cs="仿宋_GB2312"/>
          <w:b w:val="0"/>
          <w:bCs w:val="0"/>
          <w:sz w:val="24"/>
          <w:szCs w:val="24"/>
        </w:rPr>
        <w:t>说明:本表一式三联。“(2024农机</w:t>
      </w:r>
      <w:r>
        <w:rPr>
          <w:rFonts w:hint="eastAsia" w:ascii="仿宋_GB2312" w:hAnsi="仿宋_GB2312" w:eastAsia="仿宋_GB2312" w:cs="仿宋_GB2312"/>
          <w:b w:val="0"/>
          <w:bCs w:val="0"/>
          <w:sz w:val="24"/>
          <w:szCs w:val="24"/>
          <w:lang w:eastAsia="zh-CN"/>
        </w:rPr>
        <w:t>拆解</w:t>
      </w:r>
      <w:r>
        <w:rPr>
          <w:rFonts w:hint="eastAsia" w:ascii="仿宋_GB2312" w:hAnsi="仿宋_GB2312" w:eastAsia="仿宋_GB2312" w:cs="仿宋_GB2312"/>
          <w:b w:val="0"/>
          <w:bCs w:val="0"/>
          <w:sz w:val="24"/>
          <w:szCs w:val="24"/>
        </w:rPr>
        <w:t>)”是指年度编号，“0001-I”，前四位是顺序排号，“-”后I、II、III表示联号，I联交县级农业农村部门存查，II联回收企业存查，III</w:t>
      </w:r>
      <w:r>
        <w:rPr>
          <w:rFonts w:hint="eastAsia" w:ascii="仿宋_GB2312" w:hAnsi="仿宋_GB2312" w:eastAsia="仿宋_GB2312" w:cs="仿宋_GB2312"/>
          <w:b w:val="0"/>
          <w:bCs w:val="0"/>
          <w:sz w:val="24"/>
          <w:szCs w:val="24"/>
          <w:lang w:eastAsia="zh-CN"/>
        </w:rPr>
        <w:t>拆解</w:t>
      </w:r>
      <w:r>
        <w:rPr>
          <w:rFonts w:hint="eastAsia" w:ascii="仿宋_GB2312" w:hAnsi="仿宋_GB2312" w:eastAsia="仿宋_GB2312" w:cs="仿宋_GB2312"/>
          <w:b w:val="0"/>
          <w:bCs w:val="0"/>
          <w:sz w:val="24"/>
          <w:szCs w:val="24"/>
        </w:rPr>
        <w:t>收企业存查。</w:t>
      </w:r>
    </w:p>
    <w:p w14:paraId="42393C0C">
      <w:pPr>
        <w:spacing w:line="560" w:lineRule="exact"/>
        <w:jc w:val="left"/>
        <w:rPr>
          <w:rFonts w:hint="eastAsia" w:ascii="黑体" w:hAnsi="黑体" w:eastAsia="黑体" w:cs="黑体"/>
          <w:sz w:val="32"/>
          <w:szCs w:val="32"/>
        </w:rPr>
      </w:pPr>
    </w:p>
    <w:p w14:paraId="7BD83C01">
      <w:pPr>
        <w:spacing w:line="560" w:lineRule="exact"/>
        <w:jc w:val="left"/>
        <w:rPr>
          <w:rFonts w:hint="eastAsia" w:ascii="黑体" w:hAnsi="黑体" w:eastAsia="黑体" w:cs="黑体"/>
          <w:sz w:val="32"/>
          <w:szCs w:val="32"/>
        </w:rPr>
      </w:pPr>
    </w:p>
    <w:p w14:paraId="01D488E3">
      <w:pPr>
        <w:widowControl/>
        <w:jc w:val="both"/>
        <w:rPr>
          <w:rFonts w:hint="eastAsia" w:ascii="黑体" w:hAnsi="黑体" w:eastAsia="黑体" w:cs="黑体"/>
          <w:sz w:val="32"/>
          <w:szCs w:val="32"/>
        </w:rPr>
      </w:pPr>
    </w:p>
    <w:p w14:paraId="55F367B6">
      <w:pPr>
        <w:pStyle w:val="2"/>
        <w:ind w:left="0" w:leftChars="0" w:firstLine="0" w:firstLineChars="0"/>
        <w:rPr>
          <w:rFonts w:hint="eastAsia"/>
        </w:rPr>
      </w:pPr>
    </w:p>
    <w:p w14:paraId="2247F938">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14:paraId="2D9F73F4">
      <w:pPr>
        <w:spacing w:line="560" w:lineRule="exact"/>
        <w:jc w:val="center"/>
        <w:rPr>
          <w:rFonts w:hint="eastAsia"/>
          <w:sz w:val="20"/>
          <w:szCs w:val="22"/>
          <w:lang w:val="en-US" w:eastAsia="zh-CN"/>
        </w:rPr>
      </w:pPr>
      <w:r>
        <w:rPr>
          <w:rFonts w:hint="eastAsia" w:ascii="方正小标宋_GBK" w:hAnsi="方正小标宋_GBK" w:eastAsia="方正小标宋_GBK" w:cs="方正小标宋_GBK"/>
          <w:b/>
          <w:bCs/>
          <w:sz w:val="40"/>
          <w:szCs w:val="40"/>
          <w:lang w:eastAsia="zh-CN"/>
        </w:rPr>
        <w:t>申请报废农机承诺书</w:t>
      </w:r>
    </w:p>
    <w:p w14:paraId="104EE0A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本人(或农业生产经营组织负责人):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，住址: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。机具类别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，型号: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，整机出厂编号: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，发动机号出厂编号: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，机具来源: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，现申请报废。</w:t>
      </w:r>
    </w:p>
    <w:p w14:paraId="3C582AA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本人(或农业生产经营组织)承诺,该农业机械确系本人(或农业生产经营组织)合法所得。以上信息若有虚假，本人(或农业生产经营组织)愿承担相关法律责任。</w:t>
      </w:r>
    </w:p>
    <w:p w14:paraId="41210763">
      <w:pPr>
        <w:pStyle w:val="3"/>
        <w:rPr>
          <w:rFonts w:hint="eastAsia" w:ascii="仿宋_GB2312" w:hAnsi="仿宋_GB2312" w:eastAsia="仿宋_GB2312" w:cs="仿宋_GB2312"/>
          <w:kern w:val="2"/>
          <w:sz w:val="32"/>
          <w:szCs w:val="32"/>
          <w:lang w:val="en-US" w:eastAsia="zh-CN" w:bidi="ar-SA"/>
        </w:rPr>
      </w:pPr>
    </w:p>
    <w:p w14:paraId="36B16C71">
      <w:pPr>
        <w:ind w:firstLine="4160" w:firstLineChars="13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机主(签名、手印):</w:t>
      </w:r>
    </w:p>
    <w:p w14:paraId="01337A3A">
      <w:pPr>
        <w:ind w:firstLine="4800" w:firstLineChars="1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  月  日</w:t>
      </w:r>
    </w:p>
    <w:p w14:paraId="77380213">
      <w:pPr>
        <w:bidi w:val="0"/>
        <w:rPr>
          <w:rFonts w:hint="eastAsia" w:asciiTheme="minorHAnsi" w:hAnsiTheme="minorHAnsi" w:eastAsiaTheme="minorEastAsia" w:cstheme="minorBidi"/>
          <w:kern w:val="2"/>
          <w:sz w:val="21"/>
          <w:szCs w:val="24"/>
          <w:lang w:val="en-US" w:eastAsia="zh-CN" w:bidi="ar-SA"/>
        </w:rPr>
      </w:pPr>
    </w:p>
    <w:p w14:paraId="2B613E0F">
      <w:pPr>
        <w:bidi w:val="0"/>
        <w:rPr>
          <w:rFonts w:hint="eastAsia"/>
          <w:lang w:val="en-US" w:eastAsia="zh-CN"/>
        </w:rPr>
      </w:pPr>
    </w:p>
    <w:p w14:paraId="7DFDBCDC">
      <w:pPr>
        <w:bidi w:val="0"/>
        <w:rPr>
          <w:rFonts w:hint="eastAsia"/>
          <w:lang w:val="en-US" w:eastAsia="zh-CN"/>
        </w:rPr>
      </w:pPr>
    </w:p>
    <w:p w14:paraId="571B420D">
      <w:pPr>
        <w:bidi w:val="0"/>
        <w:rPr>
          <w:rFonts w:hint="eastAsia"/>
          <w:lang w:val="en-US" w:eastAsia="zh-CN"/>
        </w:rPr>
      </w:pPr>
    </w:p>
    <w:p w14:paraId="7C081697">
      <w:pPr>
        <w:bidi w:val="0"/>
        <w:rPr>
          <w:rFonts w:hint="eastAsia"/>
          <w:lang w:val="en-US" w:eastAsia="zh-CN"/>
        </w:rPr>
      </w:pPr>
    </w:p>
    <w:p w14:paraId="225D1858">
      <w:pPr>
        <w:bidi w:val="0"/>
        <w:rPr>
          <w:rFonts w:hint="eastAsia"/>
          <w:lang w:val="en-US" w:eastAsia="zh-CN"/>
        </w:rPr>
      </w:pPr>
    </w:p>
    <w:p w14:paraId="2EC3578F">
      <w:pPr>
        <w:bidi w:val="0"/>
        <w:rPr>
          <w:rFonts w:hint="eastAsia"/>
          <w:lang w:val="en-US" w:eastAsia="zh-CN"/>
        </w:rPr>
      </w:pPr>
    </w:p>
    <w:p w14:paraId="69378DE4">
      <w:pPr>
        <w:bidi w:val="0"/>
        <w:rPr>
          <w:rFonts w:hint="eastAsia"/>
          <w:lang w:val="en-US" w:eastAsia="zh-CN"/>
        </w:rPr>
      </w:pPr>
    </w:p>
    <w:p w14:paraId="241597E0">
      <w:pPr>
        <w:bidi w:val="0"/>
        <w:rPr>
          <w:rFonts w:hint="eastAsia"/>
          <w:lang w:val="en-US" w:eastAsia="zh-CN"/>
        </w:rPr>
      </w:pPr>
    </w:p>
    <w:p w14:paraId="1220709D">
      <w:pPr>
        <w:bidi w:val="0"/>
        <w:rPr>
          <w:rFonts w:hint="eastAsia"/>
          <w:lang w:val="en-US" w:eastAsia="zh-CN"/>
        </w:rPr>
      </w:pPr>
    </w:p>
    <w:p w14:paraId="3A9ED94F">
      <w:pPr>
        <w:bidi w:val="0"/>
        <w:rPr>
          <w:rFonts w:hint="eastAsia"/>
          <w:lang w:val="en-US" w:eastAsia="zh-CN"/>
        </w:rPr>
      </w:pPr>
    </w:p>
    <w:p w14:paraId="32B58628">
      <w:pPr>
        <w:bidi w:val="0"/>
        <w:rPr>
          <w:rFonts w:hint="eastAsia"/>
          <w:lang w:val="en-US" w:eastAsia="zh-CN"/>
        </w:rPr>
      </w:pPr>
    </w:p>
    <w:p w14:paraId="48CAD749">
      <w:pPr>
        <w:bidi w:val="0"/>
        <w:rPr>
          <w:rFonts w:hint="eastAsia"/>
          <w:lang w:val="en-US" w:eastAsia="zh-CN"/>
        </w:rPr>
      </w:pPr>
    </w:p>
    <w:p w14:paraId="699222E6">
      <w:pPr>
        <w:pStyle w:val="3"/>
        <w:rPr>
          <w:rFonts w:hint="eastAsia"/>
          <w:lang w:val="en-US" w:eastAsia="zh-CN"/>
        </w:rPr>
      </w:pPr>
    </w:p>
    <w:p w14:paraId="451624E5">
      <w:pPr>
        <w:rPr>
          <w:rFonts w:hint="eastAsia"/>
          <w:lang w:val="en-US" w:eastAsia="zh-CN"/>
        </w:rPr>
      </w:pPr>
    </w:p>
    <w:p w14:paraId="1851B130">
      <w:pPr>
        <w:pStyle w:val="3"/>
        <w:rPr>
          <w:rFonts w:hint="eastAsia"/>
          <w:lang w:val="en-US" w:eastAsia="zh-CN"/>
        </w:rPr>
      </w:pPr>
    </w:p>
    <w:p w14:paraId="08AB54A7">
      <w:pPr>
        <w:rPr>
          <w:rFonts w:hint="eastAsia"/>
          <w:lang w:val="en-US" w:eastAsia="zh-CN"/>
        </w:rPr>
      </w:pPr>
    </w:p>
    <w:p w14:paraId="2B23643B">
      <w:pPr>
        <w:pStyle w:val="3"/>
        <w:rPr>
          <w:rFonts w:hint="eastAsia"/>
          <w:lang w:val="en-US" w:eastAsia="zh-CN"/>
        </w:rPr>
      </w:pPr>
    </w:p>
    <w:p w14:paraId="3F950F2A">
      <w:pPr>
        <w:rPr>
          <w:rFonts w:hint="eastAsia"/>
          <w:lang w:val="en-US" w:eastAsia="zh-CN"/>
        </w:rPr>
      </w:pPr>
    </w:p>
    <w:p w14:paraId="548E1C11">
      <w:pPr>
        <w:pStyle w:val="3"/>
        <w:rPr>
          <w:rFonts w:hint="eastAsia"/>
          <w:lang w:val="en-US" w:eastAsia="zh-CN"/>
        </w:rPr>
      </w:pPr>
    </w:p>
    <w:p w14:paraId="1F42681B">
      <w:pPr>
        <w:rPr>
          <w:rFonts w:hint="eastAsia"/>
          <w:lang w:val="en-US" w:eastAsia="zh-CN"/>
        </w:rPr>
      </w:pPr>
    </w:p>
    <w:p w14:paraId="02A7A660">
      <w:pPr>
        <w:pStyle w:val="3"/>
        <w:rPr>
          <w:rFonts w:hint="eastAsia"/>
          <w:lang w:val="en-US" w:eastAsia="zh-CN"/>
        </w:rPr>
      </w:pPr>
    </w:p>
    <w:p w14:paraId="0EFD2E70">
      <w:pPr>
        <w:rPr>
          <w:rFonts w:hint="eastAsia"/>
          <w:lang w:val="en-US" w:eastAsia="zh-CN"/>
        </w:rPr>
      </w:pPr>
    </w:p>
    <w:p w14:paraId="5BF11FAF">
      <w:pPr>
        <w:pStyle w:val="3"/>
        <w:rPr>
          <w:rFonts w:hint="eastAsia"/>
          <w:lang w:val="en-US" w:eastAsia="zh-CN"/>
        </w:rPr>
      </w:pPr>
    </w:p>
    <w:p w14:paraId="0175FBBD">
      <w:pPr>
        <w:rPr>
          <w:rFonts w:hint="eastAsia"/>
          <w:lang w:val="en-US" w:eastAsia="zh-CN"/>
        </w:rPr>
      </w:pPr>
    </w:p>
    <w:p w14:paraId="6C6C14C0">
      <w:pPr>
        <w:pStyle w:val="3"/>
        <w:rPr>
          <w:rFonts w:hint="eastAsia"/>
          <w:lang w:val="en-US" w:eastAsia="zh-CN"/>
        </w:rPr>
      </w:pPr>
    </w:p>
    <w:p w14:paraId="40993474">
      <w:pPr>
        <w:rPr>
          <w:rFonts w:hint="eastAsia"/>
          <w:lang w:val="en-US" w:eastAsia="zh-CN"/>
        </w:rPr>
      </w:pPr>
    </w:p>
    <w:p w14:paraId="6CEF060D">
      <w:pPr>
        <w:pStyle w:val="3"/>
        <w:rPr>
          <w:rFonts w:hint="eastAsia"/>
          <w:lang w:val="en-US" w:eastAsia="zh-CN"/>
        </w:rPr>
      </w:pPr>
    </w:p>
    <w:p w14:paraId="6E16E129">
      <w:pPr>
        <w:rPr>
          <w:rFonts w:hint="eastAsia"/>
          <w:lang w:val="en-US" w:eastAsia="zh-CN"/>
        </w:rPr>
      </w:pPr>
    </w:p>
    <w:p w14:paraId="736A60B0">
      <w:pPr>
        <w:pStyle w:val="3"/>
        <w:rPr>
          <w:rFonts w:hint="eastAsia"/>
          <w:lang w:val="en-US" w:eastAsia="zh-CN"/>
        </w:rPr>
      </w:pPr>
    </w:p>
    <w:p w14:paraId="20E4844A">
      <w:pPr>
        <w:rPr>
          <w:rFonts w:hint="eastAsia"/>
          <w:lang w:val="en-US" w:eastAsia="zh-CN"/>
        </w:rPr>
      </w:pPr>
    </w:p>
    <w:p w14:paraId="4346DD13">
      <w:pPr>
        <w:pStyle w:val="3"/>
        <w:rPr>
          <w:rFonts w:hint="eastAsia"/>
          <w:lang w:val="en-US" w:eastAsia="zh-CN"/>
        </w:rPr>
      </w:pPr>
    </w:p>
    <w:p w14:paraId="76239B30">
      <w:pPr>
        <w:rPr>
          <w:rFonts w:hint="eastAsia"/>
          <w:lang w:val="en-US" w:eastAsia="zh-CN"/>
        </w:rPr>
      </w:pPr>
    </w:p>
    <w:p w14:paraId="633CA700">
      <w:pPr>
        <w:pStyle w:val="3"/>
        <w:rPr>
          <w:rFonts w:hint="eastAsia"/>
          <w:lang w:val="en-US" w:eastAsia="zh-CN"/>
        </w:rPr>
      </w:pPr>
    </w:p>
    <w:p w14:paraId="6DC187A8">
      <w:pPr>
        <w:rPr>
          <w:rFonts w:hint="eastAsia"/>
          <w:lang w:val="en-US" w:eastAsia="zh-CN"/>
        </w:rPr>
      </w:pPr>
    </w:p>
    <w:p w14:paraId="110123CB">
      <w:pPr>
        <w:pStyle w:val="3"/>
        <w:rPr>
          <w:rFonts w:hint="eastAsia"/>
          <w:lang w:val="en-US" w:eastAsia="zh-CN"/>
        </w:rPr>
      </w:pPr>
    </w:p>
    <w:p w14:paraId="00AD943E">
      <w:pPr>
        <w:rPr>
          <w:rFonts w:hint="eastAsia"/>
          <w:lang w:val="en-US" w:eastAsia="zh-CN"/>
        </w:rPr>
      </w:pPr>
    </w:p>
    <w:p w14:paraId="1E6945A8">
      <w:pPr>
        <w:pStyle w:val="3"/>
        <w:rPr>
          <w:rFonts w:hint="eastAsia"/>
          <w:lang w:val="en-US" w:eastAsia="zh-CN"/>
        </w:rPr>
      </w:pPr>
    </w:p>
    <w:p w14:paraId="28813554">
      <w:pPr>
        <w:rPr>
          <w:rFonts w:hint="eastAsia"/>
          <w:lang w:val="en-US" w:eastAsia="zh-CN"/>
        </w:rPr>
      </w:pPr>
    </w:p>
    <w:p w14:paraId="04A58343">
      <w:pPr>
        <w:pStyle w:val="3"/>
        <w:rPr>
          <w:rFonts w:hint="eastAsia"/>
          <w:lang w:val="en-US" w:eastAsia="zh-CN"/>
        </w:rPr>
      </w:pPr>
    </w:p>
    <w:p w14:paraId="5156D256">
      <w:pPr>
        <w:rPr>
          <w:rFonts w:hint="eastAsia"/>
          <w:lang w:val="en-US" w:eastAsia="zh-CN"/>
        </w:rPr>
      </w:pPr>
    </w:p>
    <w:p w14:paraId="23541C53">
      <w:pPr>
        <w:pStyle w:val="3"/>
        <w:rPr>
          <w:rFonts w:hint="eastAsia"/>
          <w:lang w:val="en-US" w:eastAsia="zh-CN"/>
        </w:rPr>
      </w:pPr>
    </w:p>
    <w:p w14:paraId="5FB98F67">
      <w:pPr>
        <w:rPr>
          <w:rFonts w:hint="eastAsia"/>
          <w:lang w:val="en-US" w:eastAsia="zh-CN"/>
        </w:rPr>
      </w:pPr>
    </w:p>
    <w:p w14:paraId="1B23E29A">
      <w:pPr>
        <w:pStyle w:val="2"/>
        <w:rPr>
          <w:rFonts w:hint="eastAsia"/>
          <w:lang w:val="en-US" w:eastAsia="zh-CN"/>
        </w:rPr>
      </w:pPr>
    </w:p>
    <w:p w14:paraId="6F10D5C4">
      <w:pPr>
        <w:rPr>
          <w:rFonts w:hint="eastAsia"/>
          <w:lang w:val="en-US" w:eastAsia="zh-CN"/>
        </w:rPr>
      </w:pPr>
    </w:p>
    <w:p w14:paraId="288ADDC5">
      <w:pPr>
        <w:pStyle w:val="2"/>
        <w:ind w:left="0" w:leftChars="0" w:firstLine="0" w:firstLineChars="0"/>
        <w:rPr>
          <w:rFonts w:hint="eastAsia"/>
          <w:lang w:val="en-US" w:eastAsia="zh-CN"/>
        </w:rPr>
      </w:pPr>
    </w:p>
    <w:p w14:paraId="11560984">
      <w:pPr>
        <w:rPr>
          <w:rFonts w:hint="eastAsia"/>
          <w:lang w:val="en-US" w:eastAsia="zh-CN"/>
        </w:rPr>
      </w:pPr>
    </w:p>
    <w:tbl>
      <w:tblPr>
        <w:tblStyle w:val="7"/>
        <w:tblpPr w:leftFromText="180" w:rightFromText="180" w:vertAnchor="text" w:horzAnchor="page" w:tblpX="1569" w:tblpY="36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4872E0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noWrap w:val="0"/>
            <w:vAlign w:val="top"/>
          </w:tcPr>
          <w:p w14:paraId="169582FC">
            <w:pPr>
              <w:spacing w:line="600" w:lineRule="exact"/>
              <w:ind w:right="42" w:rightChars="20"/>
              <w:rPr>
                <w:rStyle w:val="10"/>
                <w:rFonts w:hint="eastAsia" w:ascii="仿宋_GB2312" w:hAnsi="仿宋" w:eastAsia="仿宋_GB2312"/>
                <w:b w:val="0"/>
                <w:spacing w:val="-8"/>
                <w:sz w:val="32"/>
                <w:szCs w:val="32"/>
              </w:rPr>
            </w:pPr>
            <w:r>
              <w:rPr>
                <w:rStyle w:val="10"/>
                <w:rFonts w:hint="eastAsia" w:ascii="仿宋_GB2312" w:hAnsi="仿宋" w:eastAsia="仿宋_GB2312"/>
                <w:b w:val="0"/>
                <w:spacing w:val="-8"/>
                <w:sz w:val="32"/>
                <w:szCs w:val="32"/>
              </w:rPr>
              <w:t xml:space="preserve">保定市满城区农业农村局           </w:t>
            </w:r>
            <w:r>
              <w:rPr>
                <w:rStyle w:val="10"/>
                <w:rFonts w:hint="eastAsia" w:ascii="仿宋_GB2312" w:hAnsi="仿宋" w:eastAsia="仿宋_GB2312"/>
                <w:b w:val="0"/>
                <w:spacing w:val="-8"/>
                <w:sz w:val="32"/>
                <w:szCs w:val="32"/>
                <w:lang w:val="en-US" w:eastAsia="zh-CN"/>
              </w:rPr>
              <w:t xml:space="preserve"> </w:t>
            </w:r>
            <w:r>
              <w:rPr>
                <w:rStyle w:val="10"/>
                <w:rFonts w:hint="eastAsia" w:ascii="仿宋_GB2312" w:hAnsi="仿宋" w:eastAsia="仿宋_GB2312"/>
                <w:b w:val="0"/>
                <w:spacing w:val="-8"/>
                <w:sz w:val="32"/>
                <w:szCs w:val="32"/>
              </w:rPr>
              <w:t xml:space="preserve">  202</w:t>
            </w:r>
            <w:r>
              <w:rPr>
                <w:rStyle w:val="10"/>
                <w:rFonts w:hint="eastAsia" w:ascii="仿宋_GB2312" w:hAnsi="仿宋" w:eastAsia="仿宋_GB2312"/>
                <w:b w:val="0"/>
                <w:spacing w:val="-8"/>
                <w:sz w:val="32"/>
                <w:szCs w:val="32"/>
                <w:lang w:val="en-US" w:eastAsia="zh-CN"/>
              </w:rPr>
              <w:t>4</w:t>
            </w:r>
            <w:r>
              <w:rPr>
                <w:rStyle w:val="10"/>
                <w:rFonts w:hint="eastAsia" w:ascii="仿宋_GB2312" w:hAnsi="仿宋" w:eastAsia="仿宋_GB2312"/>
                <w:b w:val="0"/>
                <w:spacing w:val="-8"/>
                <w:sz w:val="32"/>
                <w:szCs w:val="32"/>
              </w:rPr>
              <w:t>年</w:t>
            </w:r>
            <w:r>
              <w:rPr>
                <w:rStyle w:val="10"/>
                <w:rFonts w:hint="eastAsia" w:ascii="仿宋_GB2312" w:hAnsi="仿宋" w:eastAsia="仿宋_GB2312"/>
                <w:b w:val="0"/>
                <w:spacing w:val="-8"/>
                <w:sz w:val="32"/>
                <w:szCs w:val="32"/>
                <w:lang w:val="en-US" w:eastAsia="zh-CN"/>
              </w:rPr>
              <w:t>9</w:t>
            </w:r>
            <w:r>
              <w:rPr>
                <w:rStyle w:val="10"/>
                <w:rFonts w:hint="eastAsia" w:ascii="仿宋_GB2312" w:hAnsi="仿宋" w:eastAsia="仿宋_GB2312"/>
                <w:b w:val="0"/>
                <w:spacing w:val="-8"/>
                <w:sz w:val="32"/>
                <w:szCs w:val="32"/>
              </w:rPr>
              <w:t>月</w:t>
            </w:r>
            <w:r>
              <w:rPr>
                <w:rStyle w:val="10"/>
                <w:rFonts w:hint="eastAsia" w:ascii="仿宋_GB2312" w:hAnsi="仿宋" w:eastAsia="仿宋_GB2312"/>
                <w:b w:val="0"/>
                <w:spacing w:val="-8"/>
                <w:sz w:val="32"/>
                <w:szCs w:val="32"/>
                <w:lang w:val="en-US" w:eastAsia="zh-CN"/>
              </w:rPr>
              <w:t>26</w:t>
            </w:r>
            <w:r>
              <w:rPr>
                <w:rStyle w:val="10"/>
                <w:rFonts w:hint="eastAsia" w:ascii="仿宋_GB2312" w:hAnsi="仿宋" w:eastAsia="仿宋_GB2312"/>
                <w:b w:val="0"/>
                <w:spacing w:val="-8"/>
                <w:sz w:val="32"/>
                <w:szCs w:val="32"/>
              </w:rPr>
              <w:t>日印发</w:t>
            </w:r>
          </w:p>
        </w:tc>
      </w:tr>
    </w:tbl>
    <w:p w14:paraId="4C6F0F0C">
      <w:pPr>
        <w:rPr>
          <w:rFonts w:hint="eastAsia"/>
          <w:lang w:val="en-US" w:eastAsia="zh-CN"/>
        </w:rPr>
      </w:pPr>
    </w:p>
    <w:sectPr>
      <w:footerReference r:id="rId3" w:type="default"/>
      <w:pgSz w:w="11906" w:h="16838"/>
      <w:pgMar w:top="1587"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048289-0689-4D54-903D-4FDF8E3E00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779BB7-0669-4445-A3DB-2042F1C5970A}"/>
  </w:font>
  <w:font w:name="??_GB2312">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CCB9090-AA4F-4FA3-B661-D998C9E539E6}"/>
  </w:font>
  <w:font w:name="楷体_GB2312">
    <w:panose1 w:val="02010609030101010101"/>
    <w:charset w:val="86"/>
    <w:family w:val="modern"/>
    <w:pitch w:val="default"/>
    <w:sig w:usb0="00000001" w:usb1="080E0000" w:usb2="00000000" w:usb3="00000000" w:csb0="00040000" w:csb1="00000000"/>
    <w:embedRegular r:id="rId4" w:fontKey="{CA3CB5FC-4970-4FD7-9866-347FC3D37310}"/>
  </w:font>
  <w:font w:name="方正小标宋_GBK">
    <w:altName w:val="微软雅黑"/>
    <w:panose1 w:val="00000000000000000000"/>
    <w:charset w:val="86"/>
    <w:family w:val="auto"/>
    <w:pitch w:val="default"/>
    <w:sig w:usb0="00000000" w:usb1="00000000" w:usb2="00082016" w:usb3="00000000" w:csb0="00040001" w:csb1="00000000"/>
    <w:embedRegular r:id="rId5" w:fontKey="{E723474A-73F9-439A-A2F4-1719FF358BA2}"/>
  </w:font>
  <w:font w:name="仿宋">
    <w:panose1 w:val="02010609060101010101"/>
    <w:charset w:val="86"/>
    <w:family w:val="auto"/>
    <w:pitch w:val="default"/>
    <w:sig w:usb0="800002BF" w:usb1="38CF7CFA" w:usb2="00000016" w:usb3="00000000" w:csb0="00040001" w:csb1="00000000"/>
    <w:embedRegular r:id="rId6" w:fontKey="{BFAC9837-7832-4092-9A13-90C956AB95CB}"/>
  </w:font>
  <w:font w:name="方正仿宋_GB2312">
    <w:altName w:val="仿宋"/>
    <w:panose1 w:val="00000000000000000000"/>
    <w:charset w:val="86"/>
    <w:family w:val="auto"/>
    <w:pitch w:val="default"/>
    <w:sig w:usb0="00000000" w:usb1="00000000" w:usb2="00000012" w:usb3="00000000" w:csb0="00040001" w:csb1="00000000"/>
    <w:embedRegular r:id="rId7" w:fontKey="{4A687E2A-0DF8-4BFC-B7F9-8FCB41FF52CF}"/>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B165">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0DB5B2">
                          <w:pPr>
                            <w:pStyle w:val="5"/>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20DB5B2">
                    <w:pPr>
                      <w:pStyle w:val="5"/>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C3B8B"/>
    <w:multiLevelType w:val="singleLevel"/>
    <w:tmpl w:val="7D0C3B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OTFiNTI3MWU3ZDE1MGI2ZDE5YTdkZmVlMmMxNjEifQ=="/>
  </w:docVars>
  <w:rsids>
    <w:rsidRoot w:val="16452CE8"/>
    <w:rsid w:val="00037823"/>
    <w:rsid w:val="00092522"/>
    <w:rsid w:val="000C1592"/>
    <w:rsid w:val="00141CE1"/>
    <w:rsid w:val="00146EF6"/>
    <w:rsid w:val="0030770C"/>
    <w:rsid w:val="00330203"/>
    <w:rsid w:val="003704C1"/>
    <w:rsid w:val="00397378"/>
    <w:rsid w:val="004D0EC0"/>
    <w:rsid w:val="00526A42"/>
    <w:rsid w:val="00562E48"/>
    <w:rsid w:val="005D2DBD"/>
    <w:rsid w:val="006040BF"/>
    <w:rsid w:val="006A7064"/>
    <w:rsid w:val="00701F67"/>
    <w:rsid w:val="0079304D"/>
    <w:rsid w:val="007B41EE"/>
    <w:rsid w:val="008E1649"/>
    <w:rsid w:val="009C1578"/>
    <w:rsid w:val="00A26013"/>
    <w:rsid w:val="00A63733"/>
    <w:rsid w:val="00A87A43"/>
    <w:rsid w:val="00B07155"/>
    <w:rsid w:val="00B37DD0"/>
    <w:rsid w:val="00B50B80"/>
    <w:rsid w:val="00B75867"/>
    <w:rsid w:val="00D9075E"/>
    <w:rsid w:val="00DA57DC"/>
    <w:rsid w:val="00E674A6"/>
    <w:rsid w:val="00F82CA8"/>
    <w:rsid w:val="00FA7B65"/>
    <w:rsid w:val="01043E7A"/>
    <w:rsid w:val="044571FC"/>
    <w:rsid w:val="081B1B98"/>
    <w:rsid w:val="08AF6B0B"/>
    <w:rsid w:val="0943059A"/>
    <w:rsid w:val="099A4639"/>
    <w:rsid w:val="0C13422E"/>
    <w:rsid w:val="13420660"/>
    <w:rsid w:val="14C8479F"/>
    <w:rsid w:val="15D62A35"/>
    <w:rsid w:val="16452CE8"/>
    <w:rsid w:val="16B17F22"/>
    <w:rsid w:val="187E0BE8"/>
    <w:rsid w:val="18EC5C43"/>
    <w:rsid w:val="19C26C30"/>
    <w:rsid w:val="1D3726A0"/>
    <w:rsid w:val="1D4A72E6"/>
    <w:rsid w:val="1FBD5B51"/>
    <w:rsid w:val="236819FE"/>
    <w:rsid w:val="272016B9"/>
    <w:rsid w:val="2759286E"/>
    <w:rsid w:val="2A1F0148"/>
    <w:rsid w:val="2B3C6328"/>
    <w:rsid w:val="2C9714B3"/>
    <w:rsid w:val="2FB77EC3"/>
    <w:rsid w:val="34F82448"/>
    <w:rsid w:val="362E131D"/>
    <w:rsid w:val="365D1A80"/>
    <w:rsid w:val="377F48CB"/>
    <w:rsid w:val="39921841"/>
    <w:rsid w:val="3C0A0DAA"/>
    <w:rsid w:val="3DC4466B"/>
    <w:rsid w:val="3E1E17D8"/>
    <w:rsid w:val="42095907"/>
    <w:rsid w:val="44501A04"/>
    <w:rsid w:val="468C03A4"/>
    <w:rsid w:val="4A5A457B"/>
    <w:rsid w:val="4B0B13E0"/>
    <w:rsid w:val="4B542DDA"/>
    <w:rsid w:val="4BE5547B"/>
    <w:rsid w:val="4F3C17D1"/>
    <w:rsid w:val="4F7A6D0A"/>
    <w:rsid w:val="514245AF"/>
    <w:rsid w:val="51E46D3E"/>
    <w:rsid w:val="533F1322"/>
    <w:rsid w:val="587E22FA"/>
    <w:rsid w:val="5A074572"/>
    <w:rsid w:val="5A2225D7"/>
    <w:rsid w:val="5C253778"/>
    <w:rsid w:val="5C8C1471"/>
    <w:rsid w:val="5E3162F6"/>
    <w:rsid w:val="5FE95928"/>
    <w:rsid w:val="601668F4"/>
    <w:rsid w:val="6716225F"/>
    <w:rsid w:val="6A3757CF"/>
    <w:rsid w:val="6C974D69"/>
    <w:rsid w:val="70772C3E"/>
    <w:rsid w:val="70CE77C2"/>
    <w:rsid w:val="710424FD"/>
    <w:rsid w:val="720C7112"/>
    <w:rsid w:val="73A016D5"/>
    <w:rsid w:val="76B41CFA"/>
    <w:rsid w:val="76C9448A"/>
    <w:rsid w:val="79DF5275"/>
    <w:rsid w:val="7B5F376B"/>
    <w:rsid w:val="7C502032"/>
    <w:rsid w:val="7D440065"/>
    <w:rsid w:val="7DE91BEA"/>
    <w:rsid w:val="7E3259B1"/>
    <w:rsid w:val="7EDB4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widowControl w:val="0"/>
      <w:spacing w:line="408" w:lineRule="auto"/>
      <w:outlineLvl w:val="2"/>
    </w:pPr>
    <w:rPr>
      <w:rFonts w:ascii="Times New Roman" w:hAnsi="Times New Roman" w:eastAsia="宋体" w:cs="Times New Roman"/>
      <w:sz w:val="21"/>
      <w:szCs w:val="24"/>
      <w:lang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_GB2312" w:eastAsia="Times New Roman" w:cs="??_GB2312"/>
      <w:kern w:val="0"/>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cs="Times New Roman"/>
      <w:b/>
      <w:bCs/>
    </w:rPr>
  </w:style>
  <w:style w:type="character" w:styleId="11">
    <w:name w:val="Hyperlink"/>
    <w:basedOn w:val="9"/>
    <w:qFormat/>
    <w:uiPriority w:val="0"/>
    <w:rPr>
      <w:color w:val="0026E5" w:themeColor="hyperlink"/>
      <w:u w:val="single"/>
      <w14:textFill>
        <w14:solidFill>
          <w14:schemeClr w14:val="hlink"/>
        </w14:solidFill>
      </w14:textFill>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7639</Words>
  <Characters>8257</Characters>
  <Lines>18</Lines>
  <Paragraphs>5</Paragraphs>
  <TotalTime>7</TotalTime>
  <ScaleCrop>false</ScaleCrop>
  <LinksUpToDate>false</LinksUpToDate>
  <CharactersWithSpaces>8571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2024-05-07T06:26:00Z</dcterms:created>
  <dc:creator>时易</dc:creator>
  <cp:lastModifiedBy>Administrator</cp:lastModifiedBy>
  <cp:lastPrinted>2024-10-07T07:28:37Z</cp:lastPrinted>
  <dcterms:modified xsi:type="dcterms:W3CDTF">2024-10-07T08:48:03Z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95609DB793644710BF4B85B173CC20E4_13</vt:lpwstr>
  </property>
</Properties>
</file>