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p>
    <w:p>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2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rPr>
          <w:rFonts w:hint="eastAsia"/>
          <w:lang w:val="en-US" w:eastAsia="zh-CN"/>
        </w:rPr>
        <w:t>3</w:t>
      </w:r>
      <w:r>
        <w:fldChar w:fldCharType="end"/>
      </w:r>
    </w:p>
    <w:p>
      <w:pPr>
        <w:pStyle w:val="23"/>
        <w:tabs>
          <w:tab w:val="right" w:leader="dot" w:pos="14562"/>
        </w:tabs>
        <w:rPr>
          <w:rFonts w:hint="eastAsia" w:eastAsia="方正仿宋_GBK"/>
          <w:lang w:val="en-US" w:eastAsia="zh-CN"/>
        </w:rPr>
      </w:pPr>
      <w:r>
        <w:fldChar w:fldCharType="begin"/>
      </w:r>
      <w:r>
        <w:instrText xml:space="preserve"> HYPERLINK \l "_Toc_2_2_0000000002" </w:instrText>
      </w:r>
      <w:r>
        <w:fldChar w:fldCharType="separate"/>
      </w:r>
      <w:r>
        <w:rPr>
          <w:rFonts w:hint="eastAsia"/>
          <w:lang w:val="en-US" w:eastAsia="zh-CN"/>
        </w:rPr>
        <w:t>单位</w:t>
      </w:r>
      <w:r>
        <w:t>预算收入总表</w:t>
      </w:r>
      <w:r>
        <w:tab/>
      </w:r>
      <w:r>
        <w:fldChar w:fldCharType="end"/>
      </w:r>
      <w:r>
        <w:rPr>
          <w:rFonts w:hint="eastAsia"/>
          <w:lang w:val="en-US" w:eastAsia="zh-CN"/>
        </w:rPr>
        <w:t>5</w:t>
      </w:r>
    </w:p>
    <w:p>
      <w:pPr>
        <w:pStyle w:val="2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val="en-US" w:eastAsia="zh-CN"/>
        </w:rPr>
        <w:t>单位</w:t>
      </w:r>
      <w:r>
        <w:t>预算支出总表</w:t>
      </w:r>
      <w:r>
        <w:tab/>
      </w:r>
      <w:r>
        <w:fldChar w:fldCharType="end"/>
      </w:r>
      <w:r>
        <w:rPr>
          <w:rFonts w:hint="eastAsia"/>
          <w:lang w:val="en-US" w:eastAsia="zh-CN"/>
        </w:rPr>
        <w:t>8</w:t>
      </w:r>
    </w:p>
    <w:p>
      <w:pPr>
        <w:pStyle w:val="23"/>
        <w:tabs>
          <w:tab w:val="right" w:leader="dot" w:pos="14562"/>
        </w:tabs>
        <w:rPr>
          <w:rFonts w:hint="default" w:eastAsia="宋体"/>
          <w:lang w:val="en-US" w:eastAsia="zh-CN"/>
        </w:rPr>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eastAsia" w:ascii="宋体" w:hAnsi="宋体" w:eastAsia="宋体"/>
          <w:lang w:val="en-US" w:eastAsia="zh-CN"/>
        </w:rPr>
        <w:t>1</w:t>
      </w:r>
      <w:r>
        <w:rPr>
          <w:rFonts w:hint="eastAsia" w:ascii="宋体" w:hAnsi="宋体" w:eastAsia="宋体"/>
          <w:lang w:eastAsia="zh-CN"/>
        </w:rPr>
        <w:fldChar w:fldCharType="end"/>
      </w:r>
      <w:r>
        <w:rPr>
          <w:rFonts w:hint="eastAsia" w:ascii="宋体" w:hAnsi="宋体" w:eastAsia="宋体"/>
          <w:lang w:val="en-US" w:eastAsia="zh-CN"/>
        </w:rPr>
        <w:t>1</w:t>
      </w:r>
    </w:p>
    <w:p>
      <w:pPr>
        <w:pStyle w:val="23"/>
        <w:tabs>
          <w:tab w:val="right" w:leader="dot" w:pos="14562"/>
        </w:tabs>
        <w:rPr>
          <w:rFonts w:hint="default"/>
          <w:lang w:val="en-US"/>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eastAsia" w:ascii="宋体" w:hAnsi="宋体" w:eastAsia="宋体"/>
          <w:lang w:val="en-US" w:eastAsia="zh-CN"/>
        </w:rPr>
        <w:t>1</w:t>
      </w:r>
      <w:r>
        <w:rPr>
          <w:rFonts w:hint="eastAsia" w:ascii="宋体" w:hAnsi="宋体" w:eastAsia="宋体"/>
          <w:lang w:eastAsia="zh-CN"/>
        </w:rPr>
        <w:fldChar w:fldCharType="end"/>
      </w:r>
      <w:r>
        <w:rPr>
          <w:rFonts w:hint="eastAsia" w:ascii="宋体" w:hAnsi="宋体" w:eastAsia="宋体"/>
          <w:lang w:val="en-US" w:eastAsia="zh-CN"/>
        </w:rPr>
        <w:t>3</w:t>
      </w:r>
    </w:p>
    <w:p>
      <w:pPr>
        <w:pStyle w:val="23"/>
        <w:tabs>
          <w:tab w:val="right" w:leader="dot" w:pos="14562"/>
        </w:tabs>
        <w:rPr>
          <w:rFonts w:hint="default"/>
          <w:lang w:val="en-US"/>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rPr>
          <w:rFonts w:hint="eastAsia" w:ascii="宋体" w:hAnsi="宋体" w:eastAsia="宋体"/>
          <w:lang w:val="en-US" w:eastAsia="zh-CN"/>
        </w:rPr>
        <w:t>1</w:t>
      </w:r>
      <w:r>
        <w:rPr>
          <w:rFonts w:hint="eastAsia" w:ascii="宋体" w:hAnsi="宋体" w:eastAsia="宋体"/>
          <w:lang w:eastAsia="zh-CN"/>
        </w:rPr>
        <w:fldChar w:fldCharType="end"/>
      </w:r>
      <w:r>
        <w:rPr>
          <w:rFonts w:hint="eastAsia" w:ascii="宋体" w:hAnsi="宋体" w:eastAsia="宋体"/>
          <w:lang w:val="en-US" w:eastAsia="zh-CN"/>
        </w:rPr>
        <w:t>5</w:t>
      </w:r>
    </w:p>
    <w:p>
      <w:pPr>
        <w:pStyle w:val="23"/>
        <w:tabs>
          <w:tab w:val="right" w:leader="dot" w:pos="14562"/>
        </w:tabs>
        <w:rPr>
          <w:rFonts w:hint="default"/>
          <w:lang w:val="en-US"/>
        </w:rPr>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tab/>
      </w:r>
      <w:r>
        <w:rPr>
          <w:rFonts w:hint="eastAsia" w:ascii="宋体" w:hAnsi="宋体" w:eastAsia="宋体"/>
          <w:lang w:val="en-US" w:eastAsia="zh-CN"/>
        </w:rPr>
        <w:t>1</w:t>
      </w:r>
      <w:r>
        <w:rPr>
          <w:rFonts w:hint="eastAsia" w:ascii="宋体" w:hAnsi="宋体" w:eastAsia="宋体"/>
          <w:lang w:eastAsia="zh-CN"/>
        </w:rPr>
        <w:fldChar w:fldCharType="end"/>
      </w:r>
      <w:r>
        <w:rPr>
          <w:rFonts w:hint="eastAsia" w:ascii="宋体" w:hAnsi="宋体" w:eastAsia="宋体"/>
          <w:lang w:val="en-US" w:eastAsia="zh-CN"/>
        </w:rPr>
        <w:t>7</w:t>
      </w:r>
    </w:p>
    <w:p>
      <w:pPr>
        <w:pStyle w:val="23"/>
        <w:tabs>
          <w:tab w:val="right" w:leader="dot" w:pos="14562"/>
        </w:tabs>
        <w:rPr>
          <w:rFonts w:hint="default"/>
          <w:lang w:val="en-US"/>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rPr>
          <w:rFonts w:hint="eastAsia"/>
          <w:lang w:val="en-US" w:eastAsia="zh-CN"/>
        </w:rPr>
        <w:t>1</w:t>
      </w:r>
      <w:r>
        <w:rPr>
          <w:rFonts w:hint="eastAsia" w:ascii="宋体" w:hAnsi="宋体" w:eastAsia="宋体"/>
          <w:lang w:val="en-US" w:eastAsia="zh-CN"/>
        </w:rPr>
        <w:t>8</w:t>
      </w:r>
      <w:r>
        <w:rPr>
          <w:rFonts w:hint="eastAsia" w:ascii="宋体" w:hAnsi="宋体" w:eastAsia="宋体"/>
          <w:lang w:eastAsia="zh-CN"/>
        </w:rPr>
        <w:fldChar w:fldCharType="end"/>
      </w:r>
    </w:p>
    <w:p>
      <w:pPr>
        <w:pStyle w:val="23"/>
        <w:tabs>
          <w:tab w:val="right" w:leader="dot" w:pos="14562"/>
        </w:tabs>
        <w:rPr>
          <w:rFonts w:hint="default"/>
          <w:lang w:val="en-US"/>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rPr>
          <w:rFonts w:hint="eastAsia"/>
          <w:lang w:val="en-US" w:eastAsia="zh-CN"/>
        </w:rPr>
        <w:t>1</w:t>
      </w:r>
      <w:r>
        <w:rPr>
          <w:rFonts w:hint="eastAsia" w:ascii="宋体" w:hAnsi="宋体" w:eastAsia="宋体"/>
          <w:lang w:val="en-US" w:eastAsia="zh-CN"/>
        </w:rPr>
        <w:t>9</w:t>
      </w:r>
      <w:r>
        <w:rPr>
          <w:rFonts w:hint="eastAsia" w:ascii="宋体" w:hAnsi="宋体" w:eastAsia="宋体"/>
          <w:lang w:eastAsia="zh-CN"/>
        </w:rPr>
        <w:fldChar w:fldCharType="end"/>
      </w:r>
    </w:p>
    <w:p>
      <w:r>
        <w:fldChar w:fldCharType="end"/>
      </w:r>
    </w:p>
    <w:p>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23"/>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rPr>
          <w:rFonts w:hint="eastAsia" w:ascii="宋体" w:hAnsi="宋体" w:eastAsia="宋体"/>
          <w:lang w:val="en-US" w:eastAsia="zh-CN"/>
        </w:rPr>
        <w:t>2</w:t>
      </w:r>
      <w:r>
        <w:rPr>
          <w:rFonts w:hint="eastAsia" w:ascii="宋体" w:hAnsi="宋体" w:eastAsia="宋体"/>
          <w:lang w:eastAsia="zh-CN"/>
        </w:rPr>
        <w:fldChar w:fldCharType="end"/>
      </w:r>
      <w:r>
        <w:rPr>
          <w:rFonts w:hint="eastAsia" w:ascii="宋体" w:hAnsi="宋体" w:eastAsia="宋体"/>
          <w:lang w:val="en-US" w:eastAsia="zh-CN"/>
        </w:rPr>
        <w:t>0</w:t>
      </w:r>
    </w:p>
    <w:p>
      <w:pPr>
        <w:pStyle w:val="23"/>
        <w:tabs>
          <w:tab w:val="right" w:leader="dot" w:pos="14562"/>
        </w:tabs>
        <w:rPr>
          <w:rFonts w:hint="default"/>
          <w:lang w:val="en-US"/>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rPr>
          <w:rFonts w:hint="eastAsia" w:ascii="宋体" w:hAnsi="宋体" w:eastAsia="宋体"/>
          <w:lang w:val="en-US" w:eastAsia="zh-CN"/>
        </w:rPr>
        <w:t>2</w:t>
      </w:r>
      <w:r>
        <w:rPr>
          <w:rFonts w:hint="eastAsia" w:ascii="宋体" w:hAnsi="宋体" w:eastAsia="宋体"/>
          <w:lang w:eastAsia="zh-CN"/>
        </w:rPr>
        <w:fldChar w:fldCharType="end"/>
      </w:r>
      <w:r>
        <w:rPr>
          <w:rFonts w:hint="eastAsia" w:ascii="宋体" w:hAnsi="宋体" w:eastAsia="宋体"/>
          <w:lang w:val="en-US" w:eastAsia="zh-CN"/>
        </w:rPr>
        <w:t>5</w:t>
      </w:r>
    </w:p>
    <w:p>
      <w:pPr>
        <w:pStyle w:val="23"/>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eastAsia" w:ascii="宋体" w:hAnsi="宋体" w:eastAsia="宋体"/>
          <w:lang w:eastAsia="zh-CN"/>
        </w:rPr>
        <w:fldChar w:fldCharType="end"/>
      </w:r>
      <w:r>
        <w:rPr>
          <w:rFonts w:hint="eastAsia" w:ascii="宋体" w:hAnsi="宋体" w:eastAsia="宋体"/>
          <w:lang w:val="en-US" w:eastAsia="zh-CN"/>
        </w:rPr>
        <w:t>26</w:t>
      </w:r>
    </w:p>
    <w:p>
      <w:pPr>
        <w:pStyle w:val="23"/>
        <w:tabs>
          <w:tab w:val="right" w:leader="dot" w:pos="14562"/>
        </w:tabs>
        <w:rPr>
          <w:rFonts w:hint="default"/>
          <w:lang w:val="en-US"/>
        </w:rPr>
      </w:pPr>
      <w:r>
        <w:fldChar w:fldCharType="begin"/>
      </w:r>
      <w:r>
        <w:instrText xml:space="preserve"> HYPERLINK \l "_Toc_3_3_0000000013" </w:instrText>
      </w:r>
      <w:r>
        <w:fldChar w:fldCharType="separate"/>
      </w:r>
      <w:r>
        <w:t>四、财政拨款“三公”经费预算情况及增减变化原因</w:t>
      </w:r>
      <w:r>
        <w:tab/>
      </w:r>
      <w:r>
        <w:rPr>
          <w:rFonts w:hint="eastAsia" w:ascii="宋体" w:hAnsi="宋体" w:eastAsia="宋体"/>
          <w:lang w:val="en-US" w:eastAsia="zh-CN"/>
        </w:rPr>
        <w:t>2</w:t>
      </w:r>
      <w:r>
        <w:rPr>
          <w:rFonts w:hint="eastAsia" w:ascii="宋体" w:hAnsi="宋体" w:eastAsia="宋体"/>
          <w:lang w:eastAsia="zh-CN"/>
        </w:rPr>
        <w:fldChar w:fldCharType="end"/>
      </w:r>
      <w:r>
        <w:rPr>
          <w:rFonts w:hint="eastAsia" w:ascii="宋体" w:hAnsi="宋体" w:eastAsia="宋体"/>
          <w:lang w:val="en-US" w:eastAsia="zh-CN"/>
        </w:rPr>
        <w:t>7</w:t>
      </w:r>
    </w:p>
    <w:p>
      <w:pPr>
        <w:pStyle w:val="23"/>
        <w:tabs>
          <w:tab w:val="right" w:leader="dot" w:pos="14562"/>
        </w:tabs>
        <w:rPr>
          <w:rFonts w:hint="default"/>
          <w:lang w:val="en-US"/>
        </w:rPr>
      </w:pPr>
      <w:r>
        <w:fldChar w:fldCharType="begin"/>
      </w:r>
      <w:r>
        <w:instrText xml:space="preserve"> HYPERLINK \l "_Toc_3_3_0000000014" </w:instrText>
      </w:r>
      <w:r>
        <w:fldChar w:fldCharType="separate"/>
      </w:r>
      <w:r>
        <w:t>五、预算绩效信息</w:t>
      </w:r>
      <w:r>
        <w:tab/>
      </w:r>
      <w:r>
        <w:rPr>
          <w:rFonts w:hint="eastAsia" w:ascii="宋体" w:hAnsi="宋体" w:eastAsia="宋体"/>
          <w:lang w:val="en-US" w:eastAsia="zh-CN"/>
        </w:rPr>
        <w:t>2</w:t>
      </w:r>
      <w:r>
        <w:rPr>
          <w:rFonts w:hint="eastAsia" w:ascii="宋体" w:hAnsi="宋体" w:eastAsia="宋体"/>
          <w:lang w:eastAsia="zh-CN"/>
        </w:rPr>
        <w:fldChar w:fldCharType="end"/>
      </w:r>
      <w:r>
        <w:rPr>
          <w:rFonts w:hint="eastAsia" w:ascii="宋体" w:hAnsi="宋体" w:eastAsia="宋体"/>
          <w:lang w:val="en-US" w:eastAsia="zh-CN"/>
        </w:rPr>
        <w:t>6</w:t>
      </w:r>
    </w:p>
    <w:p>
      <w:pPr>
        <w:pStyle w:val="23"/>
        <w:tabs>
          <w:tab w:val="right" w:leader="dot" w:pos="14562"/>
        </w:tabs>
        <w:rPr>
          <w:rFonts w:hint="default"/>
          <w:lang w:val="en-US"/>
        </w:rPr>
      </w:pPr>
      <w:r>
        <w:fldChar w:fldCharType="begin"/>
      </w:r>
      <w:r>
        <w:instrText xml:space="preserve"> HYPERLINK \l "_Toc_3_3_0000000015" </w:instrText>
      </w:r>
      <w:r>
        <w:fldChar w:fldCharType="separate"/>
      </w:r>
      <w:r>
        <w:t>六、政府采购预算情况</w:t>
      </w:r>
      <w:r>
        <w:tab/>
      </w:r>
      <w:r>
        <w:rPr>
          <w:rFonts w:hint="eastAsia" w:ascii="宋体" w:hAnsi="宋体" w:eastAsia="宋体"/>
          <w:lang w:eastAsia="zh-CN"/>
        </w:rPr>
        <w:fldChar w:fldCharType="end"/>
      </w:r>
      <w:r>
        <w:rPr>
          <w:rFonts w:hint="eastAsia" w:ascii="宋体" w:hAnsi="宋体" w:eastAsia="宋体"/>
          <w:lang w:val="en-US" w:eastAsia="zh-CN"/>
        </w:rPr>
        <w:t>58</w:t>
      </w:r>
    </w:p>
    <w:p>
      <w:pPr>
        <w:pStyle w:val="23"/>
        <w:tabs>
          <w:tab w:val="right" w:leader="dot" w:pos="14562"/>
        </w:tabs>
        <w:rPr>
          <w:rFonts w:hint="default"/>
          <w:lang w:val="en-US"/>
        </w:rPr>
      </w:pPr>
      <w:r>
        <w:fldChar w:fldCharType="begin"/>
      </w:r>
      <w:r>
        <w:instrText xml:space="preserve"> HYPERLINK \l "_Toc_3_3_0000000016" </w:instrText>
      </w:r>
      <w:r>
        <w:fldChar w:fldCharType="separate"/>
      </w:r>
      <w:r>
        <w:t>七、国有资产信息</w:t>
      </w:r>
      <w:r>
        <w:tab/>
      </w:r>
      <w:r>
        <w:rPr>
          <w:rFonts w:hint="eastAsia" w:ascii="宋体" w:hAnsi="宋体" w:eastAsia="宋体"/>
          <w:lang w:val="en-US" w:eastAsia="zh-CN"/>
        </w:rPr>
        <w:t>6</w:t>
      </w:r>
      <w:r>
        <w:rPr>
          <w:rFonts w:hint="eastAsia" w:ascii="宋体" w:hAnsi="宋体" w:eastAsia="宋体"/>
          <w:lang w:eastAsia="zh-CN"/>
        </w:rPr>
        <w:fldChar w:fldCharType="end"/>
      </w:r>
      <w:r>
        <w:rPr>
          <w:rFonts w:hint="eastAsia" w:ascii="宋体" w:hAnsi="宋体" w:eastAsia="宋体"/>
          <w:lang w:val="en-US" w:eastAsia="zh-CN"/>
        </w:rPr>
        <w:t>5</w:t>
      </w:r>
    </w:p>
    <w:p>
      <w:pPr>
        <w:pStyle w:val="23"/>
        <w:tabs>
          <w:tab w:val="right" w:leader="dot" w:pos="14562"/>
        </w:tabs>
        <w:rPr>
          <w:rFonts w:hint="default"/>
          <w:lang w:val="en-US"/>
        </w:rPr>
      </w:pPr>
      <w:r>
        <w:fldChar w:fldCharType="begin"/>
      </w:r>
      <w:r>
        <w:instrText xml:space="preserve"> HYPERLINK \l "_Toc_3_3_0000000017" </w:instrText>
      </w:r>
      <w:r>
        <w:fldChar w:fldCharType="separate"/>
      </w:r>
      <w:r>
        <w:t>八、名词解释</w:t>
      </w:r>
      <w:r>
        <w:tab/>
      </w:r>
      <w:r>
        <w:rPr>
          <w:rFonts w:hint="eastAsia" w:ascii="宋体" w:hAnsi="宋体" w:eastAsia="宋体"/>
          <w:lang w:eastAsia="zh-CN"/>
        </w:rPr>
        <w:fldChar w:fldCharType="end"/>
      </w:r>
      <w:r>
        <w:rPr>
          <w:rFonts w:hint="eastAsia" w:ascii="宋体" w:hAnsi="宋体" w:eastAsia="宋体"/>
          <w:lang w:val="en-US" w:eastAsia="zh-CN"/>
        </w:rPr>
        <w:t>66</w:t>
      </w:r>
    </w:p>
    <w:p>
      <w:pPr>
        <w:pStyle w:val="23"/>
        <w:tabs>
          <w:tab w:val="right" w:leader="dot" w:pos="14562"/>
        </w:tabs>
        <w:rPr>
          <w:rFonts w:hint="default"/>
          <w:lang w:val="en-US"/>
        </w:rPr>
      </w:pPr>
      <w:r>
        <w:fldChar w:fldCharType="begin"/>
      </w:r>
      <w:r>
        <w:instrText xml:space="preserve"> HYPERLINK \l "_Toc_3_3_0000000018" </w:instrText>
      </w:r>
      <w:r>
        <w:fldChar w:fldCharType="separate"/>
      </w:r>
      <w:r>
        <w:t>九、其他需要说明的事项</w:t>
      </w:r>
      <w:r>
        <w:tab/>
      </w:r>
      <w:r>
        <w:rPr>
          <w:rFonts w:hint="eastAsia" w:ascii="宋体" w:hAnsi="宋体" w:eastAsia="宋体"/>
          <w:lang w:val="en-US" w:eastAsia="zh-CN"/>
        </w:rPr>
        <w:t>6</w:t>
      </w:r>
      <w:r>
        <w:rPr>
          <w:rFonts w:hint="eastAsia" w:ascii="宋体" w:hAnsi="宋体" w:eastAsia="宋体"/>
          <w:lang w:eastAsia="zh-CN"/>
        </w:rPr>
        <w:fldChar w:fldCharType="end"/>
      </w:r>
      <w:r>
        <w:rPr>
          <w:rFonts w:hint="eastAsia" w:ascii="宋体" w:hAnsi="宋体" w:eastAsia="宋体"/>
          <w:lang w:val="en-US" w:eastAsia="zh-CN"/>
        </w:rPr>
        <w:t>6</w:t>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一、保定市满城区发展和改革局收支预算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rPr>
                <w:rFonts w:hint="eastAsia" w:eastAsia="方正小标宋_GBK"/>
                <w:lang w:val="en-US" w:eastAsia="zh-CN"/>
              </w:rPr>
            </w:pPr>
            <w:r>
              <w:t>303001保定市满城区发展和改革局</w:t>
            </w:r>
            <w:r>
              <w:rPr>
                <w:rFonts w:hint="eastAsia"/>
                <w:lang w:val="en-US" w:eastAsia="zh-CN"/>
              </w:rPr>
              <w:t>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9035.36</w:t>
            </w:r>
          </w:p>
        </w:tc>
        <w:tc>
          <w:tcPr>
            <w:tcW w:w="4535" w:type="dxa"/>
            <w:vAlign w:val="center"/>
          </w:tcPr>
          <w:p>
            <w:pPr>
              <w:pStyle w:val="12"/>
            </w:pPr>
            <w:r>
              <w:t>一、一般公共服务支出</w:t>
            </w:r>
          </w:p>
        </w:tc>
        <w:tc>
          <w:tcPr>
            <w:tcW w:w="2126" w:type="dxa"/>
            <w:vAlign w:val="center"/>
          </w:tcPr>
          <w:p>
            <w:pPr>
              <w:pStyle w:val="11"/>
            </w:pPr>
            <w:r>
              <w:t>613.35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229.57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6934.00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r>
              <w:t>39.31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3089.93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三十一、往来性支出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9035.36</w:t>
            </w:r>
          </w:p>
        </w:tc>
        <w:tc>
          <w:tcPr>
            <w:tcW w:w="4535" w:type="dxa"/>
            <w:vAlign w:val="center"/>
          </w:tcPr>
          <w:p>
            <w:pPr>
              <w:pStyle w:val="14"/>
            </w:pPr>
            <w:r>
              <w:t>本年支出合计</w:t>
            </w:r>
          </w:p>
        </w:tc>
        <w:tc>
          <w:tcPr>
            <w:tcW w:w="2126" w:type="dxa"/>
            <w:vAlign w:val="center"/>
          </w:tcPr>
          <w:p>
            <w:pPr>
              <w:pStyle w:val="15"/>
            </w:pPr>
            <w:r>
              <w:t>14005.29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4969.93</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14005.29</w:t>
            </w:r>
          </w:p>
        </w:tc>
        <w:tc>
          <w:tcPr>
            <w:tcW w:w="4535" w:type="dxa"/>
            <w:vAlign w:val="center"/>
          </w:tcPr>
          <w:p>
            <w:pPr>
              <w:pStyle w:val="14"/>
            </w:pPr>
            <w:r>
              <w:t>支出总计</w:t>
            </w:r>
          </w:p>
        </w:tc>
        <w:tc>
          <w:tcPr>
            <w:tcW w:w="2126" w:type="dxa"/>
            <w:vAlign w:val="center"/>
          </w:tcPr>
          <w:p>
            <w:pPr>
              <w:pStyle w:val="15"/>
            </w:pPr>
            <w:r>
              <w:t>14005.29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303001保定市满城区发展和改革局</w:t>
            </w:r>
            <w:r>
              <w:rPr>
                <w:rFonts w:hint="eastAsia"/>
                <w:lang w:val="en-US" w:eastAsia="zh-CN"/>
              </w:rPr>
              <w:t>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14005.29</w:t>
            </w:r>
          </w:p>
        </w:tc>
        <w:tc>
          <w:tcPr>
            <w:tcW w:w="1134" w:type="dxa"/>
            <w:vAlign w:val="center"/>
          </w:tcPr>
          <w:p>
            <w:pPr>
              <w:pStyle w:val="15"/>
            </w:pPr>
            <w:r>
              <w:t>9035.36</w:t>
            </w:r>
          </w:p>
        </w:tc>
        <w:tc>
          <w:tcPr>
            <w:tcW w:w="1134" w:type="dxa"/>
            <w:vAlign w:val="center"/>
          </w:tcPr>
          <w:p>
            <w:pPr>
              <w:pStyle w:val="15"/>
            </w:pPr>
            <w:r>
              <w:t>9035.36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4969.93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613.35</w:t>
            </w:r>
          </w:p>
        </w:tc>
        <w:tc>
          <w:tcPr>
            <w:tcW w:w="1134" w:type="dxa"/>
            <w:vAlign w:val="center"/>
          </w:tcPr>
          <w:p>
            <w:pPr>
              <w:pStyle w:val="11"/>
            </w:pPr>
            <w:r>
              <w:t>613.35</w:t>
            </w:r>
          </w:p>
        </w:tc>
        <w:tc>
          <w:tcPr>
            <w:tcW w:w="1134" w:type="dxa"/>
            <w:vAlign w:val="center"/>
          </w:tcPr>
          <w:p>
            <w:pPr>
              <w:pStyle w:val="11"/>
            </w:pPr>
            <w:r>
              <w:t>613.35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20104</w:t>
            </w:r>
          </w:p>
        </w:tc>
        <w:tc>
          <w:tcPr>
            <w:tcW w:w="1559" w:type="dxa"/>
            <w:vAlign w:val="center"/>
          </w:tcPr>
          <w:p>
            <w:pPr>
              <w:pStyle w:val="12"/>
            </w:pPr>
            <w:r>
              <w:t>发展与改革事务</w:t>
            </w:r>
          </w:p>
        </w:tc>
        <w:tc>
          <w:tcPr>
            <w:tcW w:w="1134" w:type="dxa"/>
            <w:vAlign w:val="center"/>
          </w:tcPr>
          <w:p>
            <w:pPr>
              <w:pStyle w:val="11"/>
            </w:pPr>
            <w:r>
              <w:t>613.35</w:t>
            </w:r>
          </w:p>
        </w:tc>
        <w:tc>
          <w:tcPr>
            <w:tcW w:w="1134" w:type="dxa"/>
            <w:vAlign w:val="center"/>
          </w:tcPr>
          <w:p>
            <w:pPr>
              <w:pStyle w:val="11"/>
            </w:pPr>
            <w:r>
              <w:t>613.35</w:t>
            </w:r>
          </w:p>
        </w:tc>
        <w:tc>
          <w:tcPr>
            <w:tcW w:w="1134" w:type="dxa"/>
            <w:vAlign w:val="center"/>
          </w:tcPr>
          <w:p>
            <w:pPr>
              <w:pStyle w:val="11"/>
            </w:pPr>
            <w:r>
              <w:t>613.35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2010401</w:t>
            </w:r>
          </w:p>
        </w:tc>
        <w:tc>
          <w:tcPr>
            <w:tcW w:w="1559" w:type="dxa"/>
            <w:vAlign w:val="center"/>
          </w:tcPr>
          <w:p>
            <w:pPr>
              <w:pStyle w:val="12"/>
            </w:pPr>
            <w:r>
              <w:t>行政运行</w:t>
            </w:r>
          </w:p>
        </w:tc>
        <w:tc>
          <w:tcPr>
            <w:tcW w:w="1134" w:type="dxa"/>
            <w:vAlign w:val="center"/>
          </w:tcPr>
          <w:p>
            <w:pPr>
              <w:pStyle w:val="11"/>
            </w:pPr>
            <w:r>
              <w:t>592.07</w:t>
            </w:r>
          </w:p>
        </w:tc>
        <w:tc>
          <w:tcPr>
            <w:tcW w:w="1134" w:type="dxa"/>
            <w:vAlign w:val="center"/>
          </w:tcPr>
          <w:p>
            <w:pPr>
              <w:pStyle w:val="11"/>
            </w:pPr>
            <w:r>
              <w:t>592.07</w:t>
            </w:r>
          </w:p>
        </w:tc>
        <w:tc>
          <w:tcPr>
            <w:tcW w:w="1134" w:type="dxa"/>
            <w:vAlign w:val="center"/>
          </w:tcPr>
          <w:p>
            <w:pPr>
              <w:pStyle w:val="11"/>
            </w:pPr>
            <w:r>
              <w:t>592.07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2010402</w:t>
            </w:r>
          </w:p>
        </w:tc>
        <w:tc>
          <w:tcPr>
            <w:tcW w:w="1559" w:type="dxa"/>
            <w:vAlign w:val="center"/>
          </w:tcPr>
          <w:p>
            <w:pPr>
              <w:pStyle w:val="12"/>
            </w:pPr>
            <w:r>
              <w:t>一般行政管理事务</w:t>
            </w:r>
          </w:p>
        </w:tc>
        <w:tc>
          <w:tcPr>
            <w:tcW w:w="1134" w:type="dxa"/>
            <w:vAlign w:val="center"/>
          </w:tcPr>
          <w:p>
            <w:pPr>
              <w:pStyle w:val="11"/>
            </w:pPr>
            <w:r>
              <w:t>21.28</w:t>
            </w:r>
          </w:p>
        </w:tc>
        <w:tc>
          <w:tcPr>
            <w:tcW w:w="1134" w:type="dxa"/>
            <w:vAlign w:val="center"/>
          </w:tcPr>
          <w:p>
            <w:pPr>
              <w:pStyle w:val="11"/>
            </w:pPr>
            <w:r>
              <w:t>21.28</w:t>
            </w:r>
          </w:p>
        </w:tc>
        <w:tc>
          <w:tcPr>
            <w:tcW w:w="1134" w:type="dxa"/>
            <w:vAlign w:val="center"/>
          </w:tcPr>
          <w:p>
            <w:pPr>
              <w:pStyle w:val="11"/>
            </w:pPr>
            <w:r>
              <w:t>21.28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3000.00</w:t>
            </w:r>
          </w:p>
        </w:tc>
        <w:tc>
          <w:tcPr>
            <w:tcW w:w="1134" w:type="dxa"/>
            <w:vAlign w:val="center"/>
          </w:tcPr>
          <w:p>
            <w:pPr>
              <w:pStyle w:val="11"/>
            </w:pPr>
            <w:r>
              <w:t>3000.00</w:t>
            </w:r>
          </w:p>
        </w:tc>
        <w:tc>
          <w:tcPr>
            <w:tcW w:w="1134" w:type="dxa"/>
            <w:vAlign w:val="center"/>
          </w:tcPr>
          <w:p>
            <w:pPr>
              <w:pStyle w:val="11"/>
            </w:pPr>
            <w:r>
              <w:t>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20699</w:t>
            </w:r>
          </w:p>
        </w:tc>
        <w:tc>
          <w:tcPr>
            <w:tcW w:w="1559" w:type="dxa"/>
            <w:vAlign w:val="center"/>
          </w:tcPr>
          <w:p>
            <w:pPr>
              <w:pStyle w:val="12"/>
            </w:pPr>
            <w:r>
              <w:t>其他科学技术支出</w:t>
            </w:r>
          </w:p>
        </w:tc>
        <w:tc>
          <w:tcPr>
            <w:tcW w:w="1134" w:type="dxa"/>
            <w:vAlign w:val="center"/>
          </w:tcPr>
          <w:p>
            <w:pPr>
              <w:pStyle w:val="11"/>
            </w:pPr>
            <w:r>
              <w:t>3000.00</w:t>
            </w:r>
          </w:p>
        </w:tc>
        <w:tc>
          <w:tcPr>
            <w:tcW w:w="1134" w:type="dxa"/>
            <w:vAlign w:val="center"/>
          </w:tcPr>
          <w:p>
            <w:pPr>
              <w:pStyle w:val="11"/>
            </w:pPr>
            <w:r>
              <w:t>3000.00</w:t>
            </w:r>
          </w:p>
        </w:tc>
        <w:tc>
          <w:tcPr>
            <w:tcW w:w="1134" w:type="dxa"/>
            <w:vAlign w:val="center"/>
          </w:tcPr>
          <w:p>
            <w:pPr>
              <w:pStyle w:val="11"/>
            </w:pPr>
            <w:r>
              <w:t>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2069999</w:t>
            </w:r>
          </w:p>
        </w:tc>
        <w:tc>
          <w:tcPr>
            <w:tcW w:w="1559" w:type="dxa"/>
            <w:vAlign w:val="center"/>
          </w:tcPr>
          <w:p>
            <w:pPr>
              <w:pStyle w:val="12"/>
            </w:pPr>
            <w:r>
              <w:t>其他科学技术支出</w:t>
            </w:r>
          </w:p>
        </w:tc>
        <w:tc>
          <w:tcPr>
            <w:tcW w:w="1134" w:type="dxa"/>
            <w:vAlign w:val="center"/>
          </w:tcPr>
          <w:p>
            <w:pPr>
              <w:pStyle w:val="11"/>
            </w:pPr>
            <w:r>
              <w:t>3000.00</w:t>
            </w:r>
          </w:p>
        </w:tc>
        <w:tc>
          <w:tcPr>
            <w:tcW w:w="1134" w:type="dxa"/>
            <w:vAlign w:val="center"/>
          </w:tcPr>
          <w:p>
            <w:pPr>
              <w:pStyle w:val="11"/>
            </w:pPr>
            <w:r>
              <w:t>3000.00</w:t>
            </w:r>
          </w:p>
        </w:tc>
        <w:tc>
          <w:tcPr>
            <w:tcW w:w="1134" w:type="dxa"/>
            <w:vAlign w:val="center"/>
          </w:tcPr>
          <w:p>
            <w:pPr>
              <w:pStyle w:val="11"/>
            </w:pPr>
            <w:r>
              <w:t>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229.57</w:t>
            </w:r>
          </w:p>
        </w:tc>
        <w:tc>
          <w:tcPr>
            <w:tcW w:w="1134" w:type="dxa"/>
            <w:vAlign w:val="center"/>
          </w:tcPr>
          <w:p>
            <w:pPr>
              <w:pStyle w:val="11"/>
            </w:pPr>
            <w:r>
              <w:t>229.57</w:t>
            </w:r>
          </w:p>
        </w:tc>
        <w:tc>
          <w:tcPr>
            <w:tcW w:w="1134" w:type="dxa"/>
            <w:vAlign w:val="center"/>
          </w:tcPr>
          <w:p>
            <w:pPr>
              <w:pStyle w:val="11"/>
            </w:pPr>
            <w:r>
              <w:t>229.57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229.57</w:t>
            </w:r>
          </w:p>
        </w:tc>
        <w:tc>
          <w:tcPr>
            <w:tcW w:w="1134" w:type="dxa"/>
            <w:vAlign w:val="center"/>
          </w:tcPr>
          <w:p>
            <w:pPr>
              <w:pStyle w:val="11"/>
            </w:pPr>
            <w:r>
              <w:t>229.57</w:t>
            </w:r>
          </w:p>
        </w:tc>
        <w:tc>
          <w:tcPr>
            <w:tcW w:w="1134" w:type="dxa"/>
            <w:vAlign w:val="center"/>
          </w:tcPr>
          <w:p>
            <w:pPr>
              <w:pStyle w:val="11"/>
            </w:pPr>
            <w:r>
              <w:t>229.57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99.63</w:t>
            </w:r>
          </w:p>
        </w:tc>
        <w:tc>
          <w:tcPr>
            <w:tcW w:w="1134" w:type="dxa"/>
            <w:vAlign w:val="center"/>
          </w:tcPr>
          <w:p>
            <w:pPr>
              <w:pStyle w:val="11"/>
            </w:pPr>
            <w:r>
              <w:t>99.63</w:t>
            </w:r>
          </w:p>
        </w:tc>
        <w:tc>
          <w:tcPr>
            <w:tcW w:w="1134" w:type="dxa"/>
            <w:vAlign w:val="center"/>
          </w:tcPr>
          <w:p>
            <w:pPr>
              <w:pStyle w:val="11"/>
            </w:pPr>
            <w:r>
              <w:t>99.63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68.08</w:t>
            </w:r>
          </w:p>
        </w:tc>
        <w:tc>
          <w:tcPr>
            <w:tcW w:w="1134" w:type="dxa"/>
            <w:vAlign w:val="center"/>
          </w:tcPr>
          <w:p>
            <w:pPr>
              <w:pStyle w:val="11"/>
            </w:pPr>
            <w:r>
              <w:t>68.08</w:t>
            </w:r>
          </w:p>
        </w:tc>
        <w:tc>
          <w:tcPr>
            <w:tcW w:w="1134" w:type="dxa"/>
            <w:vAlign w:val="center"/>
          </w:tcPr>
          <w:p>
            <w:pPr>
              <w:pStyle w:val="11"/>
            </w:pPr>
            <w:r>
              <w:t>68.08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61.85</w:t>
            </w:r>
          </w:p>
        </w:tc>
        <w:tc>
          <w:tcPr>
            <w:tcW w:w="1134" w:type="dxa"/>
            <w:vAlign w:val="center"/>
          </w:tcPr>
          <w:p>
            <w:pPr>
              <w:pStyle w:val="11"/>
            </w:pPr>
            <w:r>
              <w:t>61.85</w:t>
            </w:r>
          </w:p>
        </w:tc>
        <w:tc>
          <w:tcPr>
            <w:tcW w:w="1134" w:type="dxa"/>
            <w:vAlign w:val="center"/>
          </w:tcPr>
          <w:p>
            <w:pPr>
              <w:pStyle w:val="11"/>
            </w:pPr>
            <w:r>
              <w:t>61.85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27.92</w:t>
            </w:r>
          </w:p>
        </w:tc>
        <w:tc>
          <w:tcPr>
            <w:tcW w:w="1134" w:type="dxa"/>
            <w:vAlign w:val="center"/>
          </w:tcPr>
          <w:p>
            <w:pPr>
              <w:pStyle w:val="11"/>
            </w:pPr>
            <w:r>
              <w:t>27.92</w:t>
            </w:r>
          </w:p>
        </w:tc>
        <w:tc>
          <w:tcPr>
            <w:tcW w:w="1134" w:type="dxa"/>
            <w:vAlign w:val="center"/>
          </w:tcPr>
          <w:p>
            <w:pPr>
              <w:pStyle w:val="11"/>
            </w:pPr>
            <w:r>
              <w:t>27.92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27.92</w:t>
            </w:r>
          </w:p>
        </w:tc>
        <w:tc>
          <w:tcPr>
            <w:tcW w:w="1134" w:type="dxa"/>
            <w:vAlign w:val="center"/>
          </w:tcPr>
          <w:p>
            <w:pPr>
              <w:pStyle w:val="11"/>
            </w:pPr>
            <w:r>
              <w:t>27.92</w:t>
            </w:r>
          </w:p>
        </w:tc>
        <w:tc>
          <w:tcPr>
            <w:tcW w:w="1134" w:type="dxa"/>
            <w:vAlign w:val="center"/>
          </w:tcPr>
          <w:p>
            <w:pPr>
              <w:pStyle w:val="11"/>
            </w:pPr>
            <w:r>
              <w:t>27.92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27.92</w:t>
            </w:r>
          </w:p>
        </w:tc>
        <w:tc>
          <w:tcPr>
            <w:tcW w:w="1134" w:type="dxa"/>
            <w:vAlign w:val="center"/>
          </w:tcPr>
          <w:p>
            <w:pPr>
              <w:pStyle w:val="11"/>
            </w:pPr>
            <w:r>
              <w:t>27.92</w:t>
            </w:r>
          </w:p>
        </w:tc>
        <w:tc>
          <w:tcPr>
            <w:tcW w:w="1134" w:type="dxa"/>
            <w:vAlign w:val="center"/>
          </w:tcPr>
          <w:p>
            <w:pPr>
              <w:pStyle w:val="11"/>
            </w:pPr>
            <w:r>
              <w:t>27.92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6934.00</w:t>
            </w:r>
          </w:p>
        </w:tc>
        <w:tc>
          <w:tcPr>
            <w:tcW w:w="1134" w:type="dxa"/>
            <w:vAlign w:val="center"/>
          </w:tcPr>
          <w:p>
            <w:pPr>
              <w:pStyle w:val="11"/>
            </w:pPr>
            <w:r>
              <w:t>5054.00</w:t>
            </w:r>
          </w:p>
        </w:tc>
        <w:tc>
          <w:tcPr>
            <w:tcW w:w="1134" w:type="dxa"/>
            <w:vAlign w:val="center"/>
          </w:tcPr>
          <w:p>
            <w:pPr>
              <w:pStyle w:val="11"/>
            </w:pPr>
            <w:r>
              <w:t>5054.00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1880.00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6934.00</w:t>
            </w:r>
          </w:p>
        </w:tc>
        <w:tc>
          <w:tcPr>
            <w:tcW w:w="1134" w:type="dxa"/>
            <w:vAlign w:val="center"/>
          </w:tcPr>
          <w:p>
            <w:pPr>
              <w:pStyle w:val="11"/>
            </w:pPr>
            <w:r>
              <w:t>5054.00</w:t>
            </w:r>
          </w:p>
        </w:tc>
        <w:tc>
          <w:tcPr>
            <w:tcW w:w="1134" w:type="dxa"/>
            <w:vAlign w:val="center"/>
          </w:tcPr>
          <w:p>
            <w:pPr>
              <w:pStyle w:val="11"/>
            </w:pPr>
            <w:r>
              <w:t>5054.00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1880.00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6934.00</w:t>
            </w:r>
          </w:p>
        </w:tc>
        <w:tc>
          <w:tcPr>
            <w:tcW w:w="1134" w:type="dxa"/>
            <w:vAlign w:val="center"/>
          </w:tcPr>
          <w:p>
            <w:pPr>
              <w:pStyle w:val="11"/>
            </w:pPr>
            <w:r>
              <w:t>5054.00</w:t>
            </w:r>
          </w:p>
        </w:tc>
        <w:tc>
          <w:tcPr>
            <w:tcW w:w="1134" w:type="dxa"/>
            <w:vAlign w:val="center"/>
          </w:tcPr>
          <w:p>
            <w:pPr>
              <w:pStyle w:val="11"/>
            </w:pPr>
            <w:r>
              <w:t>5054.00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1880.00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26.48</w:t>
            </w:r>
          </w:p>
        </w:tc>
        <w:tc>
          <w:tcPr>
            <w:tcW w:w="1134" w:type="dxa"/>
            <w:vAlign w:val="center"/>
          </w:tcPr>
          <w:p>
            <w:pPr>
              <w:pStyle w:val="11"/>
            </w:pPr>
            <w:r>
              <w:t>26.48</w:t>
            </w:r>
          </w:p>
        </w:tc>
        <w:tc>
          <w:tcPr>
            <w:tcW w:w="1134" w:type="dxa"/>
            <w:vAlign w:val="center"/>
          </w:tcPr>
          <w:p>
            <w:pPr>
              <w:pStyle w:val="11"/>
            </w:pPr>
            <w:r>
              <w:t>26.48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26.48</w:t>
            </w:r>
          </w:p>
        </w:tc>
        <w:tc>
          <w:tcPr>
            <w:tcW w:w="1134" w:type="dxa"/>
            <w:vAlign w:val="center"/>
          </w:tcPr>
          <w:p>
            <w:pPr>
              <w:pStyle w:val="11"/>
            </w:pPr>
            <w:r>
              <w:t>26.48</w:t>
            </w:r>
          </w:p>
        </w:tc>
        <w:tc>
          <w:tcPr>
            <w:tcW w:w="1134" w:type="dxa"/>
            <w:vAlign w:val="center"/>
          </w:tcPr>
          <w:p>
            <w:pPr>
              <w:pStyle w:val="11"/>
            </w:pPr>
            <w:r>
              <w:t>26.48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2130142</w:t>
            </w:r>
          </w:p>
        </w:tc>
        <w:tc>
          <w:tcPr>
            <w:tcW w:w="1559" w:type="dxa"/>
            <w:vAlign w:val="center"/>
          </w:tcPr>
          <w:p>
            <w:pPr>
              <w:pStyle w:val="12"/>
            </w:pPr>
            <w:r>
              <w:t>乡村道路建设</w:t>
            </w:r>
          </w:p>
        </w:tc>
        <w:tc>
          <w:tcPr>
            <w:tcW w:w="1134" w:type="dxa"/>
            <w:vAlign w:val="center"/>
          </w:tcPr>
          <w:p>
            <w:pPr>
              <w:pStyle w:val="11"/>
            </w:pPr>
            <w:r>
              <w:t>26.48</w:t>
            </w:r>
          </w:p>
        </w:tc>
        <w:tc>
          <w:tcPr>
            <w:tcW w:w="1134" w:type="dxa"/>
            <w:vAlign w:val="center"/>
          </w:tcPr>
          <w:p>
            <w:pPr>
              <w:pStyle w:val="11"/>
            </w:pPr>
            <w:r>
              <w:t>26.48</w:t>
            </w:r>
          </w:p>
        </w:tc>
        <w:tc>
          <w:tcPr>
            <w:tcW w:w="1134" w:type="dxa"/>
            <w:vAlign w:val="center"/>
          </w:tcPr>
          <w:p>
            <w:pPr>
              <w:pStyle w:val="11"/>
            </w:pPr>
            <w:r>
              <w:t>26.48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44.73</w:t>
            </w:r>
          </w:p>
        </w:tc>
        <w:tc>
          <w:tcPr>
            <w:tcW w:w="1134" w:type="dxa"/>
            <w:vAlign w:val="center"/>
          </w:tcPr>
          <w:p>
            <w:pPr>
              <w:pStyle w:val="11"/>
            </w:pPr>
            <w:r>
              <w:t>44.73</w:t>
            </w:r>
          </w:p>
        </w:tc>
        <w:tc>
          <w:tcPr>
            <w:tcW w:w="1134" w:type="dxa"/>
            <w:vAlign w:val="center"/>
          </w:tcPr>
          <w:p>
            <w:pPr>
              <w:pStyle w:val="11"/>
            </w:pPr>
            <w:r>
              <w:t>44.73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44.73</w:t>
            </w:r>
          </w:p>
        </w:tc>
        <w:tc>
          <w:tcPr>
            <w:tcW w:w="1134" w:type="dxa"/>
            <w:vAlign w:val="center"/>
          </w:tcPr>
          <w:p>
            <w:pPr>
              <w:pStyle w:val="11"/>
            </w:pPr>
            <w:r>
              <w:t>44.73</w:t>
            </w:r>
          </w:p>
        </w:tc>
        <w:tc>
          <w:tcPr>
            <w:tcW w:w="1134" w:type="dxa"/>
            <w:vAlign w:val="center"/>
          </w:tcPr>
          <w:p>
            <w:pPr>
              <w:pStyle w:val="11"/>
            </w:pPr>
            <w:r>
              <w:t>44.73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44.73</w:t>
            </w:r>
          </w:p>
        </w:tc>
        <w:tc>
          <w:tcPr>
            <w:tcW w:w="1134" w:type="dxa"/>
            <w:vAlign w:val="center"/>
          </w:tcPr>
          <w:p>
            <w:pPr>
              <w:pStyle w:val="11"/>
            </w:pPr>
            <w:r>
              <w:t>44.73</w:t>
            </w:r>
          </w:p>
        </w:tc>
        <w:tc>
          <w:tcPr>
            <w:tcW w:w="1134" w:type="dxa"/>
            <w:vAlign w:val="center"/>
          </w:tcPr>
          <w:p>
            <w:pPr>
              <w:pStyle w:val="11"/>
            </w:pPr>
            <w:r>
              <w:t>44.73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222</w:t>
            </w:r>
          </w:p>
        </w:tc>
        <w:tc>
          <w:tcPr>
            <w:tcW w:w="1559" w:type="dxa"/>
            <w:vAlign w:val="center"/>
          </w:tcPr>
          <w:p>
            <w:pPr>
              <w:pStyle w:val="12"/>
            </w:pPr>
            <w:r>
              <w:t>粮油物资储备支出</w:t>
            </w:r>
          </w:p>
        </w:tc>
        <w:tc>
          <w:tcPr>
            <w:tcW w:w="1134" w:type="dxa"/>
            <w:vAlign w:val="center"/>
          </w:tcPr>
          <w:p>
            <w:pPr>
              <w:pStyle w:val="11"/>
            </w:pPr>
            <w:r>
              <w:t>39.31</w:t>
            </w:r>
          </w:p>
        </w:tc>
        <w:tc>
          <w:tcPr>
            <w:tcW w:w="1134" w:type="dxa"/>
            <w:vAlign w:val="center"/>
          </w:tcPr>
          <w:p>
            <w:pPr>
              <w:pStyle w:val="11"/>
            </w:pPr>
            <w:r>
              <w:t>39.31</w:t>
            </w:r>
          </w:p>
        </w:tc>
        <w:tc>
          <w:tcPr>
            <w:tcW w:w="1134" w:type="dxa"/>
            <w:vAlign w:val="center"/>
          </w:tcPr>
          <w:p>
            <w:pPr>
              <w:pStyle w:val="11"/>
            </w:pPr>
            <w:r>
              <w:t>39.31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22201</w:t>
            </w:r>
          </w:p>
        </w:tc>
        <w:tc>
          <w:tcPr>
            <w:tcW w:w="1559" w:type="dxa"/>
            <w:vAlign w:val="center"/>
          </w:tcPr>
          <w:p>
            <w:pPr>
              <w:pStyle w:val="12"/>
            </w:pPr>
            <w:r>
              <w:t>粮油物资事务</w:t>
            </w:r>
          </w:p>
        </w:tc>
        <w:tc>
          <w:tcPr>
            <w:tcW w:w="1134" w:type="dxa"/>
            <w:vAlign w:val="center"/>
          </w:tcPr>
          <w:p>
            <w:pPr>
              <w:pStyle w:val="11"/>
            </w:pPr>
            <w:r>
              <w:t>22.30</w:t>
            </w:r>
          </w:p>
        </w:tc>
        <w:tc>
          <w:tcPr>
            <w:tcW w:w="1134" w:type="dxa"/>
            <w:vAlign w:val="center"/>
          </w:tcPr>
          <w:p>
            <w:pPr>
              <w:pStyle w:val="11"/>
            </w:pPr>
            <w:r>
              <w:t>22.30</w:t>
            </w:r>
          </w:p>
        </w:tc>
        <w:tc>
          <w:tcPr>
            <w:tcW w:w="1134" w:type="dxa"/>
            <w:vAlign w:val="center"/>
          </w:tcPr>
          <w:p>
            <w:pPr>
              <w:pStyle w:val="11"/>
            </w:pPr>
            <w:r>
              <w:t>22.30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2220102</w:t>
            </w:r>
          </w:p>
        </w:tc>
        <w:tc>
          <w:tcPr>
            <w:tcW w:w="1559" w:type="dxa"/>
            <w:vAlign w:val="center"/>
          </w:tcPr>
          <w:p>
            <w:pPr>
              <w:pStyle w:val="12"/>
            </w:pPr>
            <w:r>
              <w:t>一般行政管理事务</w:t>
            </w:r>
          </w:p>
        </w:tc>
        <w:tc>
          <w:tcPr>
            <w:tcW w:w="1134" w:type="dxa"/>
            <w:vAlign w:val="center"/>
          </w:tcPr>
          <w:p>
            <w:pPr>
              <w:pStyle w:val="11"/>
            </w:pPr>
            <w:r>
              <w:t>5.30</w:t>
            </w:r>
          </w:p>
        </w:tc>
        <w:tc>
          <w:tcPr>
            <w:tcW w:w="1134" w:type="dxa"/>
            <w:vAlign w:val="center"/>
          </w:tcPr>
          <w:p>
            <w:pPr>
              <w:pStyle w:val="11"/>
            </w:pPr>
            <w:r>
              <w:t>5.30</w:t>
            </w:r>
          </w:p>
        </w:tc>
        <w:tc>
          <w:tcPr>
            <w:tcW w:w="1134" w:type="dxa"/>
            <w:vAlign w:val="center"/>
          </w:tcPr>
          <w:p>
            <w:pPr>
              <w:pStyle w:val="11"/>
            </w:pPr>
            <w:r>
              <w:t>5.30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2220106</w:t>
            </w:r>
          </w:p>
        </w:tc>
        <w:tc>
          <w:tcPr>
            <w:tcW w:w="1559" w:type="dxa"/>
            <w:vAlign w:val="center"/>
          </w:tcPr>
          <w:p>
            <w:pPr>
              <w:pStyle w:val="12"/>
            </w:pPr>
            <w:r>
              <w:t>专项业务活动</w:t>
            </w:r>
          </w:p>
        </w:tc>
        <w:tc>
          <w:tcPr>
            <w:tcW w:w="1134" w:type="dxa"/>
            <w:vAlign w:val="center"/>
          </w:tcPr>
          <w:p>
            <w:pPr>
              <w:pStyle w:val="11"/>
            </w:pPr>
            <w:r>
              <w:t>17.00</w:t>
            </w:r>
          </w:p>
        </w:tc>
        <w:tc>
          <w:tcPr>
            <w:tcW w:w="1134" w:type="dxa"/>
            <w:vAlign w:val="center"/>
          </w:tcPr>
          <w:p>
            <w:pPr>
              <w:pStyle w:val="11"/>
            </w:pPr>
            <w:r>
              <w:t>17.00</w:t>
            </w:r>
          </w:p>
        </w:tc>
        <w:tc>
          <w:tcPr>
            <w:tcW w:w="1134" w:type="dxa"/>
            <w:vAlign w:val="center"/>
          </w:tcPr>
          <w:p>
            <w:pPr>
              <w:pStyle w:val="11"/>
            </w:pPr>
            <w:r>
              <w:t>17.00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22204</w:t>
            </w:r>
          </w:p>
        </w:tc>
        <w:tc>
          <w:tcPr>
            <w:tcW w:w="1559" w:type="dxa"/>
            <w:vAlign w:val="center"/>
          </w:tcPr>
          <w:p>
            <w:pPr>
              <w:pStyle w:val="12"/>
            </w:pPr>
            <w:r>
              <w:t>粮油储备</w:t>
            </w:r>
          </w:p>
        </w:tc>
        <w:tc>
          <w:tcPr>
            <w:tcW w:w="1134" w:type="dxa"/>
            <w:vAlign w:val="center"/>
          </w:tcPr>
          <w:p>
            <w:pPr>
              <w:pStyle w:val="11"/>
            </w:pPr>
            <w:r>
              <w:t>11.99</w:t>
            </w:r>
          </w:p>
        </w:tc>
        <w:tc>
          <w:tcPr>
            <w:tcW w:w="1134" w:type="dxa"/>
            <w:vAlign w:val="center"/>
          </w:tcPr>
          <w:p>
            <w:pPr>
              <w:pStyle w:val="11"/>
            </w:pPr>
            <w:r>
              <w:t>11.99</w:t>
            </w:r>
          </w:p>
        </w:tc>
        <w:tc>
          <w:tcPr>
            <w:tcW w:w="1134" w:type="dxa"/>
            <w:vAlign w:val="center"/>
          </w:tcPr>
          <w:p>
            <w:pPr>
              <w:pStyle w:val="11"/>
            </w:pPr>
            <w:r>
              <w:t>11.99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2220401</w:t>
            </w:r>
          </w:p>
        </w:tc>
        <w:tc>
          <w:tcPr>
            <w:tcW w:w="1559" w:type="dxa"/>
            <w:vAlign w:val="center"/>
          </w:tcPr>
          <w:p>
            <w:pPr>
              <w:pStyle w:val="12"/>
            </w:pPr>
            <w:r>
              <w:t>储备粮油补贴</w:t>
            </w:r>
          </w:p>
        </w:tc>
        <w:tc>
          <w:tcPr>
            <w:tcW w:w="1134" w:type="dxa"/>
            <w:vAlign w:val="center"/>
          </w:tcPr>
          <w:p>
            <w:pPr>
              <w:pStyle w:val="11"/>
            </w:pPr>
            <w:r>
              <w:t>11.99</w:t>
            </w:r>
          </w:p>
        </w:tc>
        <w:tc>
          <w:tcPr>
            <w:tcW w:w="1134" w:type="dxa"/>
            <w:vAlign w:val="center"/>
          </w:tcPr>
          <w:p>
            <w:pPr>
              <w:pStyle w:val="11"/>
            </w:pPr>
            <w:r>
              <w:t>11.99</w:t>
            </w:r>
          </w:p>
        </w:tc>
        <w:tc>
          <w:tcPr>
            <w:tcW w:w="1134" w:type="dxa"/>
            <w:vAlign w:val="center"/>
          </w:tcPr>
          <w:p>
            <w:pPr>
              <w:pStyle w:val="11"/>
            </w:pPr>
            <w:r>
              <w:t>11.99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22205</w:t>
            </w:r>
          </w:p>
        </w:tc>
        <w:tc>
          <w:tcPr>
            <w:tcW w:w="1559" w:type="dxa"/>
            <w:vAlign w:val="center"/>
          </w:tcPr>
          <w:p>
            <w:pPr>
              <w:pStyle w:val="12"/>
            </w:pPr>
            <w:r>
              <w:t>重要商品储备</w:t>
            </w:r>
          </w:p>
        </w:tc>
        <w:tc>
          <w:tcPr>
            <w:tcW w:w="1134" w:type="dxa"/>
            <w:vAlign w:val="center"/>
          </w:tcPr>
          <w:p>
            <w:pPr>
              <w:pStyle w:val="11"/>
            </w:pPr>
            <w:r>
              <w:t>5.02</w:t>
            </w:r>
          </w:p>
        </w:tc>
        <w:tc>
          <w:tcPr>
            <w:tcW w:w="1134" w:type="dxa"/>
            <w:vAlign w:val="center"/>
          </w:tcPr>
          <w:p>
            <w:pPr>
              <w:pStyle w:val="11"/>
            </w:pPr>
            <w:r>
              <w:t>5.02</w:t>
            </w:r>
          </w:p>
        </w:tc>
        <w:tc>
          <w:tcPr>
            <w:tcW w:w="1134" w:type="dxa"/>
            <w:vAlign w:val="center"/>
          </w:tcPr>
          <w:p>
            <w:pPr>
              <w:pStyle w:val="11"/>
            </w:pPr>
            <w:r>
              <w:t>5.02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2220509</w:t>
            </w:r>
          </w:p>
        </w:tc>
        <w:tc>
          <w:tcPr>
            <w:tcW w:w="1559" w:type="dxa"/>
            <w:vAlign w:val="center"/>
          </w:tcPr>
          <w:p>
            <w:pPr>
              <w:pStyle w:val="12"/>
            </w:pPr>
            <w:r>
              <w:t>食盐储备</w:t>
            </w:r>
          </w:p>
        </w:tc>
        <w:tc>
          <w:tcPr>
            <w:tcW w:w="1134" w:type="dxa"/>
            <w:vAlign w:val="center"/>
          </w:tcPr>
          <w:p>
            <w:pPr>
              <w:pStyle w:val="11"/>
            </w:pPr>
            <w:r>
              <w:t>5.02</w:t>
            </w:r>
          </w:p>
        </w:tc>
        <w:tc>
          <w:tcPr>
            <w:tcW w:w="1134" w:type="dxa"/>
            <w:vAlign w:val="center"/>
          </w:tcPr>
          <w:p>
            <w:pPr>
              <w:pStyle w:val="11"/>
            </w:pPr>
            <w:r>
              <w:t>5.02</w:t>
            </w:r>
          </w:p>
        </w:tc>
        <w:tc>
          <w:tcPr>
            <w:tcW w:w="1134" w:type="dxa"/>
            <w:vAlign w:val="center"/>
          </w:tcPr>
          <w:p>
            <w:pPr>
              <w:pStyle w:val="11"/>
            </w:pPr>
            <w:r>
              <w:t>5.02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3089.93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3089.93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22904</w:t>
            </w:r>
          </w:p>
        </w:tc>
        <w:tc>
          <w:tcPr>
            <w:tcW w:w="1559" w:type="dxa"/>
            <w:vAlign w:val="center"/>
          </w:tcPr>
          <w:p>
            <w:pPr>
              <w:pStyle w:val="12"/>
            </w:pPr>
            <w:r>
              <w:t>其他政府性基金及对应专项债务收入安排的支出</w:t>
            </w:r>
          </w:p>
        </w:tc>
        <w:tc>
          <w:tcPr>
            <w:tcW w:w="1134" w:type="dxa"/>
            <w:vAlign w:val="center"/>
          </w:tcPr>
          <w:p>
            <w:pPr>
              <w:pStyle w:val="11"/>
            </w:pPr>
            <w:r>
              <w:t>3089.93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3089.93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2290402</w:t>
            </w:r>
          </w:p>
        </w:tc>
        <w:tc>
          <w:tcPr>
            <w:tcW w:w="1559" w:type="dxa"/>
            <w:vAlign w:val="center"/>
          </w:tcPr>
          <w:p>
            <w:pPr>
              <w:pStyle w:val="12"/>
            </w:pPr>
            <w:r>
              <w:t>其他地方自行试点项目收益专项债券收入安排的支出</w:t>
            </w:r>
          </w:p>
        </w:tc>
        <w:tc>
          <w:tcPr>
            <w:tcW w:w="1134" w:type="dxa"/>
            <w:vAlign w:val="center"/>
          </w:tcPr>
          <w:p>
            <w:pPr>
              <w:pStyle w:val="11"/>
            </w:pPr>
            <w:r>
              <w:t>3089.93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3089.93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303001保定市满城区发展和改革局</w:t>
            </w:r>
            <w:r>
              <w:rPr>
                <w:rFonts w:hint="eastAsia"/>
                <w:lang w:val="en-US" w:eastAsia="zh-CN"/>
              </w:rPr>
              <w:t>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14005.29</w:t>
            </w:r>
          </w:p>
        </w:tc>
        <w:tc>
          <w:tcPr>
            <w:tcW w:w="1361" w:type="dxa"/>
            <w:vAlign w:val="center"/>
          </w:tcPr>
          <w:p>
            <w:pPr>
              <w:pStyle w:val="15"/>
            </w:pPr>
            <w:r>
              <w:t>894.29</w:t>
            </w:r>
          </w:p>
        </w:tc>
        <w:tc>
          <w:tcPr>
            <w:tcW w:w="1361" w:type="dxa"/>
            <w:vAlign w:val="center"/>
          </w:tcPr>
          <w:p>
            <w:pPr>
              <w:pStyle w:val="15"/>
            </w:pPr>
            <w:r>
              <w:t>13111.00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613.35</w:t>
            </w:r>
          </w:p>
        </w:tc>
        <w:tc>
          <w:tcPr>
            <w:tcW w:w="1361" w:type="dxa"/>
            <w:vAlign w:val="center"/>
          </w:tcPr>
          <w:p>
            <w:pPr>
              <w:pStyle w:val="11"/>
            </w:pPr>
            <w:r>
              <w:t>592.07</w:t>
            </w:r>
          </w:p>
        </w:tc>
        <w:tc>
          <w:tcPr>
            <w:tcW w:w="1361" w:type="dxa"/>
            <w:vAlign w:val="center"/>
          </w:tcPr>
          <w:p>
            <w:pPr>
              <w:pStyle w:val="11"/>
            </w:pPr>
            <w:r>
              <w:t>21.28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20104</w:t>
            </w:r>
          </w:p>
        </w:tc>
        <w:tc>
          <w:tcPr>
            <w:tcW w:w="4535" w:type="dxa"/>
            <w:vAlign w:val="center"/>
          </w:tcPr>
          <w:p>
            <w:pPr>
              <w:pStyle w:val="12"/>
            </w:pPr>
            <w:r>
              <w:t>发展与改革事务</w:t>
            </w:r>
          </w:p>
        </w:tc>
        <w:tc>
          <w:tcPr>
            <w:tcW w:w="1361" w:type="dxa"/>
            <w:vAlign w:val="center"/>
          </w:tcPr>
          <w:p>
            <w:pPr>
              <w:pStyle w:val="11"/>
            </w:pPr>
            <w:r>
              <w:t>613.35</w:t>
            </w:r>
          </w:p>
        </w:tc>
        <w:tc>
          <w:tcPr>
            <w:tcW w:w="1361" w:type="dxa"/>
            <w:vAlign w:val="center"/>
          </w:tcPr>
          <w:p>
            <w:pPr>
              <w:pStyle w:val="11"/>
            </w:pPr>
            <w:r>
              <w:t>592.07</w:t>
            </w:r>
          </w:p>
        </w:tc>
        <w:tc>
          <w:tcPr>
            <w:tcW w:w="1361" w:type="dxa"/>
            <w:vAlign w:val="center"/>
          </w:tcPr>
          <w:p>
            <w:pPr>
              <w:pStyle w:val="11"/>
            </w:pPr>
            <w:r>
              <w:t>21.28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2010401</w:t>
            </w:r>
          </w:p>
        </w:tc>
        <w:tc>
          <w:tcPr>
            <w:tcW w:w="4535" w:type="dxa"/>
            <w:vAlign w:val="center"/>
          </w:tcPr>
          <w:p>
            <w:pPr>
              <w:pStyle w:val="12"/>
            </w:pPr>
            <w:r>
              <w:t>行政运行</w:t>
            </w:r>
          </w:p>
        </w:tc>
        <w:tc>
          <w:tcPr>
            <w:tcW w:w="1361" w:type="dxa"/>
            <w:vAlign w:val="center"/>
          </w:tcPr>
          <w:p>
            <w:pPr>
              <w:pStyle w:val="11"/>
            </w:pPr>
            <w:r>
              <w:t>592.07</w:t>
            </w:r>
          </w:p>
        </w:tc>
        <w:tc>
          <w:tcPr>
            <w:tcW w:w="1361" w:type="dxa"/>
            <w:vAlign w:val="center"/>
          </w:tcPr>
          <w:p>
            <w:pPr>
              <w:pStyle w:val="11"/>
            </w:pPr>
            <w:r>
              <w:t>592.07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2010402</w:t>
            </w:r>
          </w:p>
        </w:tc>
        <w:tc>
          <w:tcPr>
            <w:tcW w:w="4535" w:type="dxa"/>
            <w:vAlign w:val="center"/>
          </w:tcPr>
          <w:p>
            <w:pPr>
              <w:pStyle w:val="12"/>
            </w:pPr>
            <w:r>
              <w:t>一般行政管理事务</w:t>
            </w:r>
          </w:p>
        </w:tc>
        <w:tc>
          <w:tcPr>
            <w:tcW w:w="1361" w:type="dxa"/>
            <w:vAlign w:val="center"/>
          </w:tcPr>
          <w:p>
            <w:pPr>
              <w:pStyle w:val="11"/>
            </w:pPr>
            <w:r>
              <w:t>21.28</w:t>
            </w:r>
          </w:p>
        </w:tc>
        <w:tc>
          <w:tcPr>
            <w:tcW w:w="1361" w:type="dxa"/>
            <w:vAlign w:val="center"/>
          </w:tcPr>
          <w:p>
            <w:pPr>
              <w:pStyle w:val="11"/>
            </w:pPr>
          </w:p>
        </w:tc>
        <w:tc>
          <w:tcPr>
            <w:tcW w:w="1361" w:type="dxa"/>
            <w:vAlign w:val="center"/>
          </w:tcPr>
          <w:p>
            <w:pPr>
              <w:pStyle w:val="11"/>
            </w:pPr>
            <w:r>
              <w:t>21.28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3000.00</w:t>
            </w:r>
          </w:p>
        </w:tc>
        <w:tc>
          <w:tcPr>
            <w:tcW w:w="1361" w:type="dxa"/>
            <w:vAlign w:val="center"/>
          </w:tcPr>
          <w:p>
            <w:pPr>
              <w:pStyle w:val="11"/>
            </w:pPr>
          </w:p>
        </w:tc>
        <w:tc>
          <w:tcPr>
            <w:tcW w:w="1361" w:type="dxa"/>
            <w:vAlign w:val="center"/>
          </w:tcPr>
          <w:p>
            <w:pPr>
              <w:pStyle w:val="11"/>
            </w:pPr>
            <w:r>
              <w:t>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20699</w:t>
            </w:r>
          </w:p>
        </w:tc>
        <w:tc>
          <w:tcPr>
            <w:tcW w:w="4535" w:type="dxa"/>
            <w:vAlign w:val="center"/>
          </w:tcPr>
          <w:p>
            <w:pPr>
              <w:pStyle w:val="12"/>
            </w:pPr>
            <w:r>
              <w:t>其他科学技术支出</w:t>
            </w:r>
          </w:p>
        </w:tc>
        <w:tc>
          <w:tcPr>
            <w:tcW w:w="1361" w:type="dxa"/>
            <w:vAlign w:val="center"/>
          </w:tcPr>
          <w:p>
            <w:pPr>
              <w:pStyle w:val="11"/>
            </w:pPr>
            <w:r>
              <w:t>3000.00</w:t>
            </w:r>
          </w:p>
        </w:tc>
        <w:tc>
          <w:tcPr>
            <w:tcW w:w="1361" w:type="dxa"/>
            <w:vAlign w:val="center"/>
          </w:tcPr>
          <w:p>
            <w:pPr>
              <w:pStyle w:val="11"/>
            </w:pPr>
          </w:p>
        </w:tc>
        <w:tc>
          <w:tcPr>
            <w:tcW w:w="1361" w:type="dxa"/>
            <w:vAlign w:val="center"/>
          </w:tcPr>
          <w:p>
            <w:pPr>
              <w:pStyle w:val="11"/>
            </w:pPr>
            <w:r>
              <w:t>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2069999</w:t>
            </w:r>
          </w:p>
        </w:tc>
        <w:tc>
          <w:tcPr>
            <w:tcW w:w="4535" w:type="dxa"/>
            <w:vAlign w:val="center"/>
          </w:tcPr>
          <w:p>
            <w:pPr>
              <w:pStyle w:val="12"/>
            </w:pPr>
            <w:r>
              <w:t>其他科学技术支出</w:t>
            </w:r>
          </w:p>
        </w:tc>
        <w:tc>
          <w:tcPr>
            <w:tcW w:w="1361" w:type="dxa"/>
            <w:vAlign w:val="center"/>
          </w:tcPr>
          <w:p>
            <w:pPr>
              <w:pStyle w:val="11"/>
            </w:pPr>
            <w:r>
              <w:t>3000.00</w:t>
            </w:r>
          </w:p>
        </w:tc>
        <w:tc>
          <w:tcPr>
            <w:tcW w:w="1361" w:type="dxa"/>
            <w:vAlign w:val="center"/>
          </w:tcPr>
          <w:p>
            <w:pPr>
              <w:pStyle w:val="11"/>
            </w:pPr>
          </w:p>
        </w:tc>
        <w:tc>
          <w:tcPr>
            <w:tcW w:w="1361" w:type="dxa"/>
            <w:vAlign w:val="center"/>
          </w:tcPr>
          <w:p>
            <w:pPr>
              <w:pStyle w:val="11"/>
            </w:pPr>
            <w:r>
              <w:t>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229.57</w:t>
            </w:r>
          </w:p>
        </w:tc>
        <w:tc>
          <w:tcPr>
            <w:tcW w:w="1361" w:type="dxa"/>
            <w:vAlign w:val="center"/>
          </w:tcPr>
          <w:p>
            <w:pPr>
              <w:pStyle w:val="11"/>
            </w:pPr>
            <w:r>
              <w:t>229.57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229.57</w:t>
            </w:r>
          </w:p>
        </w:tc>
        <w:tc>
          <w:tcPr>
            <w:tcW w:w="1361" w:type="dxa"/>
            <w:vAlign w:val="center"/>
          </w:tcPr>
          <w:p>
            <w:pPr>
              <w:pStyle w:val="11"/>
            </w:pPr>
            <w:r>
              <w:t>229.57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99.63</w:t>
            </w:r>
          </w:p>
        </w:tc>
        <w:tc>
          <w:tcPr>
            <w:tcW w:w="1361" w:type="dxa"/>
            <w:vAlign w:val="center"/>
          </w:tcPr>
          <w:p>
            <w:pPr>
              <w:pStyle w:val="11"/>
            </w:pPr>
            <w:r>
              <w:t>99.63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68.08</w:t>
            </w:r>
          </w:p>
        </w:tc>
        <w:tc>
          <w:tcPr>
            <w:tcW w:w="1361" w:type="dxa"/>
            <w:vAlign w:val="center"/>
          </w:tcPr>
          <w:p>
            <w:pPr>
              <w:pStyle w:val="11"/>
            </w:pPr>
            <w:r>
              <w:t>68.08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61.85</w:t>
            </w:r>
          </w:p>
        </w:tc>
        <w:tc>
          <w:tcPr>
            <w:tcW w:w="1361" w:type="dxa"/>
            <w:vAlign w:val="center"/>
          </w:tcPr>
          <w:p>
            <w:pPr>
              <w:pStyle w:val="11"/>
            </w:pPr>
            <w:r>
              <w:t>61.85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27.92</w:t>
            </w:r>
          </w:p>
        </w:tc>
        <w:tc>
          <w:tcPr>
            <w:tcW w:w="1361" w:type="dxa"/>
            <w:vAlign w:val="center"/>
          </w:tcPr>
          <w:p>
            <w:pPr>
              <w:pStyle w:val="11"/>
            </w:pPr>
            <w:r>
              <w:t>27.92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27.92</w:t>
            </w:r>
          </w:p>
        </w:tc>
        <w:tc>
          <w:tcPr>
            <w:tcW w:w="1361" w:type="dxa"/>
            <w:vAlign w:val="center"/>
          </w:tcPr>
          <w:p>
            <w:pPr>
              <w:pStyle w:val="11"/>
            </w:pPr>
            <w:r>
              <w:t>27.92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27.92</w:t>
            </w:r>
          </w:p>
        </w:tc>
        <w:tc>
          <w:tcPr>
            <w:tcW w:w="1361" w:type="dxa"/>
            <w:vAlign w:val="center"/>
          </w:tcPr>
          <w:p>
            <w:pPr>
              <w:pStyle w:val="11"/>
            </w:pPr>
            <w:r>
              <w:t>27.92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6934.00</w:t>
            </w:r>
          </w:p>
        </w:tc>
        <w:tc>
          <w:tcPr>
            <w:tcW w:w="1361" w:type="dxa"/>
            <w:vAlign w:val="center"/>
          </w:tcPr>
          <w:p>
            <w:pPr>
              <w:pStyle w:val="11"/>
            </w:pPr>
          </w:p>
        </w:tc>
        <w:tc>
          <w:tcPr>
            <w:tcW w:w="1361" w:type="dxa"/>
            <w:vAlign w:val="center"/>
          </w:tcPr>
          <w:p>
            <w:pPr>
              <w:pStyle w:val="11"/>
            </w:pPr>
            <w:r>
              <w:t>6934.00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6934.00</w:t>
            </w:r>
          </w:p>
        </w:tc>
        <w:tc>
          <w:tcPr>
            <w:tcW w:w="1361" w:type="dxa"/>
            <w:vAlign w:val="center"/>
          </w:tcPr>
          <w:p>
            <w:pPr>
              <w:pStyle w:val="11"/>
            </w:pPr>
          </w:p>
        </w:tc>
        <w:tc>
          <w:tcPr>
            <w:tcW w:w="1361" w:type="dxa"/>
            <w:vAlign w:val="center"/>
          </w:tcPr>
          <w:p>
            <w:pPr>
              <w:pStyle w:val="11"/>
            </w:pPr>
            <w:r>
              <w:t>6934.00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6934.00</w:t>
            </w:r>
          </w:p>
        </w:tc>
        <w:tc>
          <w:tcPr>
            <w:tcW w:w="1361" w:type="dxa"/>
            <w:vAlign w:val="center"/>
          </w:tcPr>
          <w:p>
            <w:pPr>
              <w:pStyle w:val="11"/>
            </w:pPr>
          </w:p>
        </w:tc>
        <w:tc>
          <w:tcPr>
            <w:tcW w:w="1361" w:type="dxa"/>
            <w:vAlign w:val="center"/>
          </w:tcPr>
          <w:p>
            <w:pPr>
              <w:pStyle w:val="11"/>
            </w:pPr>
            <w:r>
              <w:t>6934.00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26.48</w:t>
            </w:r>
          </w:p>
        </w:tc>
        <w:tc>
          <w:tcPr>
            <w:tcW w:w="1361" w:type="dxa"/>
            <w:vAlign w:val="center"/>
          </w:tcPr>
          <w:p>
            <w:pPr>
              <w:pStyle w:val="11"/>
            </w:pPr>
          </w:p>
        </w:tc>
        <w:tc>
          <w:tcPr>
            <w:tcW w:w="1361" w:type="dxa"/>
            <w:vAlign w:val="center"/>
          </w:tcPr>
          <w:p>
            <w:pPr>
              <w:pStyle w:val="11"/>
            </w:pPr>
            <w:r>
              <w:t>26.48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26.48</w:t>
            </w:r>
          </w:p>
        </w:tc>
        <w:tc>
          <w:tcPr>
            <w:tcW w:w="1361" w:type="dxa"/>
            <w:vAlign w:val="center"/>
          </w:tcPr>
          <w:p>
            <w:pPr>
              <w:pStyle w:val="11"/>
            </w:pPr>
          </w:p>
        </w:tc>
        <w:tc>
          <w:tcPr>
            <w:tcW w:w="1361" w:type="dxa"/>
            <w:vAlign w:val="center"/>
          </w:tcPr>
          <w:p>
            <w:pPr>
              <w:pStyle w:val="11"/>
            </w:pPr>
            <w:r>
              <w:t>26.48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2130142</w:t>
            </w:r>
          </w:p>
        </w:tc>
        <w:tc>
          <w:tcPr>
            <w:tcW w:w="4535" w:type="dxa"/>
            <w:vAlign w:val="center"/>
          </w:tcPr>
          <w:p>
            <w:pPr>
              <w:pStyle w:val="12"/>
            </w:pPr>
            <w:r>
              <w:t>乡村道路建设</w:t>
            </w:r>
          </w:p>
        </w:tc>
        <w:tc>
          <w:tcPr>
            <w:tcW w:w="1361" w:type="dxa"/>
            <w:vAlign w:val="center"/>
          </w:tcPr>
          <w:p>
            <w:pPr>
              <w:pStyle w:val="11"/>
            </w:pPr>
            <w:r>
              <w:t>26.48</w:t>
            </w:r>
          </w:p>
        </w:tc>
        <w:tc>
          <w:tcPr>
            <w:tcW w:w="1361" w:type="dxa"/>
            <w:vAlign w:val="center"/>
          </w:tcPr>
          <w:p>
            <w:pPr>
              <w:pStyle w:val="11"/>
            </w:pPr>
          </w:p>
        </w:tc>
        <w:tc>
          <w:tcPr>
            <w:tcW w:w="1361" w:type="dxa"/>
            <w:vAlign w:val="center"/>
          </w:tcPr>
          <w:p>
            <w:pPr>
              <w:pStyle w:val="11"/>
            </w:pPr>
            <w:r>
              <w:t>26.48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44.73</w:t>
            </w:r>
          </w:p>
        </w:tc>
        <w:tc>
          <w:tcPr>
            <w:tcW w:w="1361" w:type="dxa"/>
            <w:vAlign w:val="center"/>
          </w:tcPr>
          <w:p>
            <w:pPr>
              <w:pStyle w:val="11"/>
            </w:pPr>
            <w:r>
              <w:t>44.73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44.73</w:t>
            </w:r>
          </w:p>
        </w:tc>
        <w:tc>
          <w:tcPr>
            <w:tcW w:w="1361" w:type="dxa"/>
            <w:vAlign w:val="center"/>
          </w:tcPr>
          <w:p>
            <w:pPr>
              <w:pStyle w:val="11"/>
            </w:pPr>
            <w:r>
              <w:t>44.73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44.73</w:t>
            </w:r>
          </w:p>
        </w:tc>
        <w:tc>
          <w:tcPr>
            <w:tcW w:w="1361" w:type="dxa"/>
            <w:vAlign w:val="center"/>
          </w:tcPr>
          <w:p>
            <w:pPr>
              <w:pStyle w:val="11"/>
            </w:pPr>
            <w:r>
              <w:t>44.73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222</w:t>
            </w:r>
          </w:p>
        </w:tc>
        <w:tc>
          <w:tcPr>
            <w:tcW w:w="4535" w:type="dxa"/>
            <w:vAlign w:val="center"/>
          </w:tcPr>
          <w:p>
            <w:pPr>
              <w:pStyle w:val="12"/>
            </w:pPr>
            <w:r>
              <w:t>粮油物资储备支出</w:t>
            </w:r>
          </w:p>
        </w:tc>
        <w:tc>
          <w:tcPr>
            <w:tcW w:w="1361" w:type="dxa"/>
            <w:vAlign w:val="center"/>
          </w:tcPr>
          <w:p>
            <w:pPr>
              <w:pStyle w:val="11"/>
            </w:pPr>
            <w:r>
              <w:t>39.31</w:t>
            </w:r>
          </w:p>
        </w:tc>
        <w:tc>
          <w:tcPr>
            <w:tcW w:w="1361" w:type="dxa"/>
            <w:vAlign w:val="center"/>
          </w:tcPr>
          <w:p>
            <w:pPr>
              <w:pStyle w:val="11"/>
            </w:pPr>
          </w:p>
        </w:tc>
        <w:tc>
          <w:tcPr>
            <w:tcW w:w="1361" w:type="dxa"/>
            <w:vAlign w:val="center"/>
          </w:tcPr>
          <w:p>
            <w:pPr>
              <w:pStyle w:val="11"/>
            </w:pPr>
            <w:r>
              <w:t>39.31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22201</w:t>
            </w:r>
          </w:p>
        </w:tc>
        <w:tc>
          <w:tcPr>
            <w:tcW w:w="4535" w:type="dxa"/>
            <w:vAlign w:val="center"/>
          </w:tcPr>
          <w:p>
            <w:pPr>
              <w:pStyle w:val="12"/>
            </w:pPr>
            <w:r>
              <w:t>粮油物资事务</w:t>
            </w:r>
          </w:p>
        </w:tc>
        <w:tc>
          <w:tcPr>
            <w:tcW w:w="1361" w:type="dxa"/>
            <w:vAlign w:val="center"/>
          </w:tcPr>
          <w:p>
            <w:pPr>
              <w:pStyle w:val="11"/>
            </w:pPr>
            <w:r>
              <w:t>22.30</w:t>
            </w:r>
          </w:p>
        </w:tc>
        <w:tc>
          <w:tcPr>
            <w:tcW w:w="1361" w:type="dxa"/>
            <w:vAlign w:val="center"/>
          </w:tcPr>
          <w:p>
            <w:pPr>
              <w:pStyle w:val="11"/>
            </w:pPr>
          </w:p>
        </w:tc>
        <w:tc>
          <w:tcPr>
            <w:tcW w:w="1361" w:type="dxa"/>
            <w:vAlign w:val="center"/>
          </w:tcPr>
          <w:p>
            <w:pPr>
              <w:pStyle w:val="11"/>
            </w:pPr>
            <w:r>
              <w:t>22.30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2220102</w:t>
            </w:r>
          </w:p>
        </w:tc>
        <w:tc>
          <w:tcPr>
            <w:tcW w:w="4535" w:type="dxa"/>
            <w:vAlign w:val="center"/>
          </w:tcPr>
          <w:p>
            <w:pPr>
              <w:pStyle w:val="12"/>
            </w:pPr>
            <w:r>
              <w:t>一般行政管理事务</w:t>
            </w:r>
          </w:p>
        </w:tc>
        <w:tc>
          <w:tcPr>
            <w:tcW w:w="1361" w:type="dxa"/>
            <w:vAlign w:val="center"/>
          </w:tcPr>
          <w:p>
            <w:pPr>
              <w:pStyle w:val="11"/>
            </w:pPr>
            <w:r>
              <w:t>5.30</w:t>
            </w:r>
          </w:p>
        </w:tc>
        <w:tc>
          <w:tcPr>
            <w:tcW w:w="1361" w:type="dxa"/>
            <w:vAlign w:val="center"/>
          </w:tcPr>
          <w:p>
            <w:pPr>
              <w:pStyle w:val="11"/>
            </w:pPr>
          </w:p>
        </w:tc>
        <w:tc>
          <w:tcPr>
            <w:tcW w:w="1361" w:type="dxa"/>
            <w:vAlign w:val="center"/>
          </w:tcPr>
          <w:p>
            <w:pPr>
              <w:pStyle w:val="11"/>
            </w:pPr>
            <w:r>
              <w:t>5.30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2220106</w:t>
            </w:r>
          </w:p>
        </w:tc>
        <w:tc>
          <w:tcPr>
            <w:tcW w:w="4535" w:type="dxa"/>
            <w:vAlign w:val="center"/>
          </w:tcPr>
          <w:p>
            <w:pPr>
              <w:pStyle w:val="12"/>
            </w:pPr>
            <w:r>
              <w:t>专项业务活动</w:t>
            </w:r>
          </w:p>
        </w:tc>
        <w:tc>
          <w:tcPr>
            <w:tcW w:w="1361" w:type="dxa"/>
            <w:vAlign w:val="center"/>
          </w:tcPr>
          <w:p>
            <w:pPr>
              <w:pStyle w:val="11"/>
            </w:pPr>
            <w:r>
              <w:t>17.00</w:t>
            </w:r>
          </w:p>
        </w:tc>
        <w:tc>
          <w:tcPr>
            <w:tcW w:w="1361" w:type="dxa"/>
            <w:vAlign w:val="center"/>
          </w:tcPr>
          <w:p>
            <w:pPr>
              <w:pStyle w:val="11"/>
            </w:pPr>
          </w:p>
        </w:tc>
        <w:tc>
          <w:tcPr>
            <w:tcW w:w="1361" w:type="dxa"/>
            <w:vAlign w:val="center"/>
          </w:tcPr>
          <w:p>
            <w:pPr>
              <w:pStyle w:val="11"/>
            </w:pPr>
            <w:r>
              <w:t>17.00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22204</w:t>
            </w:r>
          </w:p>
        </w:tc>
        <w:tc>
          <w:tcPr>
            <w:tcW w:w="4535" w:type="dxa"/>
            <w:vAlign w:val="center"/>
          </w:tcPr>
          <w:p>
            <w:pPr>
              <w:pStyle w:val="12"/>
            </w:pPr>
            <w:r>
              <w:t>粮油储备</w:t>
            </w:r>
          </w:p>
        </w:tc>
        <w:tc>
          <w:tcPr>
            <w:tcW w:w="1361" w:type="dxa"/>
            <w:vAlign w:val="center"/>
          </w:tcPr>
          <w:p>
            <w:pPr>
              <w:pStyle w:val="11"/>
            </w:pPr>
            <w:r>
              <w:t>11.99</w:t>
            </w:r>
          </w:p>
        </w:tc>
        <w:tc>
          <w:tcPr>
            <w:tcW w:w="1361" w:type="dxa"/>
            <w:vAlign w:val="center"/>
          </w:tcPr>
          <w:p>
            <w:pPr>
              <w:pStyle w:val="11"/>
            </w:pPr>
          </w:p>
        </w:tc>
        <w:tc>
          <w:tcPr>
            <w:tcW w:w="1361" w:type="dxa"/>
            <w:vAlign w:val="center"/>
          </w:tcPr>
          <w:p>
            <w:pPr>
              <w:pStyle w:val="11"/>
            </w:pPr>
            <w:r>
              <w:t>11.99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2220401</w:t>
            </w:r>
          </w:p>
        </w:tc>
        <w:tc>
          <w:tcPr>
            <w:tcW w:w="4535" w:type="dxa"/>
            <w:vAlign w:val="center"/>
          </w:tcPr>
          <w:p>
            <w:pPr>
              <w:pStyle w:val="12"/>
            </w:pPr>
            <w:r>
              <w:t>储备粮油补贴</w:t>
            </w:r>
          </w:p>
        </w:tc>
        <w:tc>
          <w:tcPr>
            <w:tcW w:w="1361" w:type="dxa"/>
            <w:vAlign w:val="center"/>
          </w:tcPr>
          <w:p>
            <w:pPr>
              <w:pStyle w:val="11"/>
            </w:pPr>
            <w:r>
              <w:t>11.99</w:t>
            </w:r>
          </w:p>
        </w:tc>
        <w:tc>
          <w:tcPr>
            <w:tcW w:w="1361" w:type="dxa"/>
            <w:vAlign w:val="center"/>
          </w:tcPr>
          <w:p>
            <w:pPr>
              <w:pStyle w:val="11"/>
            </w:pPr>
          </w:p>
        </w:tc>
        <w:tc>
          <w:tcPr>
            <w:tcW w:w="1361" w:type="dxa"/>
            <w:vAlign w:val="center"/>
          </w:tcPr>
          <w:p>
            <w:pPr>
              <w:pStyle w:val="11"/>
            </w:pPr>
            <w:r>
              <w:t>11.99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22205</w:t>
            </w:r>
          </w:p>
        </w:tc>
        <w:tc>
          <w:tcPr>
            <w:tcW w:w="4535" w:type="dxa"/>
            <w:vAlign w:val="center"/>
          </w:tcPr>
          <w:p>
            <w:pPr>
              <w:pStyle w:val="12"/>
            </w:pPr>
            <w:r>
              <w:t>重要商品储备</w:t>
            </w:r>
          </w:p>
        </w:tc>
        <w:tc>
          <w:tcPr>
            <w:tcW w:w="1361" w:type="dxa"/>
            <w:vAlign w:val="center"/>
          </w:tcPr>
          <w:p>
            <w:pPr>
              <w:pStyle w:val="11"/>
            </w:pPr>
            <w:r>
              <w:t>5.02</w:t>
            </w:r>
          </w:p>
        </w:tc>
        <w:tc>
          <w:tcPr>
            <w:tcW w:w="1361" w:type="dxa"/>
            <w:vAlign w:val="center"/>
          </w:tcPr>
          <w:p>
            <w:pPr>
              <w:pStyle w:val="11"/>
            </w:pPr>
          </w:p>
        </w:tc>
        <w:tc>
          <w:tcPr>
            <w:tcW w:w="1361" w:type="dxa"/>
            <w:vAlign w:val="center"/>
          </w:tcPr>
          <w:p>
            <w:pPr>
              <w:pStyle w:val="11"/>
            </w:pPr>
            <w:r>
              <w:t>5.02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2220509</w:t>
            </w:r>
          </w:p>
        </w:tc>
        <w:tc>
          <w:tcPr>
            <w:tcW w:w="4535" w:type="dxa"/>
            <w:vAlign w:val="center"/>
          </w:tcPr>
          <w:p>
            <w:pPr>
              <w:pStyle w:val="12"/>
            </w:pPr>
            <w:r>
              <w:t>食盐储备</w:t>
            </w:r>
          </w:p>
        </w:tc>
        <w:tc>
          <w:tcPr>
            <w:tcW w:w="1361" w:type="dxa"/>
            <w:vAlign w:val="center"/>
          </w:tcPr>
          <w:p>
            <w:pPr>
              <w:pStyle w:val="11"/>
            </w:pPr>
            <w:r>
              <w:t>5.02</w:t>
            </w:r>
          </w:p>
        </w:tc>
        <w:tc>
          <w:tcPr>
            <w:tcW w:w="1361" w:type="dxa"/>
            <w:vAlign w:val="center"/>
          </w:tcPr>
          <w:p>
            <w:pPr>
              <w:pStyle w:val="11"/>
            </w:pPr>
          </w:p>
        </w:tc>
        <w:tc>
          <w:tcPr>
            <w:tcW w:w="1361" w:type="dxa"/>
            <w:vAlign w:val="center"/>
          </w:tcPr>
          <w:p>
            <w:pPr>
              <w:pStyle w:val="11"/>
            </w:pPr>
            <w:r>
              <w:t>5.02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3089.93</w:t>
            </w:r>
          </w:p>
        </w:tc>
        <w:tc>
          <w:tcPr>
            <w:tcW w:w="1361" w:type="dxa"/>
            <w:vAlign w:val="center"/>
          </w:tcPr>
          <w:p>
            <w:pPr>
              <w:pStyle w:val="11"/>
            </w:pPr>
          </w:p>
        </w:tc>
        <w:tc>
          <w:tcPr>
            <w:tcW w:w="1361" w:type="dxa"/>
            <w:vAlign w:val="center"/>
          </w:tcPr>
          <w:p>
            <w:pPr>
              <w:pStyle w:val="11"/>
            </w:pPr>
            <w:r>
              <w:t>3089.93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22904</w:t>
            </w:r>
          </w:p>
        </w:tc>
        <w:tc>
          <w:tcPr>
            <w:tcW w:w="4535" w:type="dxa"/>
            <w:vAlign w:val="center"/>
          </w:tcPr>
          <w:p>
            <w:pPr>
              <w:pStyle w:val="12"/>
            </w:pPr>
            <w:r>
              <w:t>其他政府性基金及对应专项债务收入安排的支出</w:t>
            </w:r>
          </w:p>
        </w:tc>
        <w:tc>
          <w:tcPr>
            <w:tcW w:w="1361" w:type="dxa"/>
            <w:vAlign w:val="center"/>
          </w:tcPr>
          <w:p>
            <w:pPr>
              <w:pStyle w:val="11"/>
            </w:pPr>
            <w:r>
              <w:t>3089.93</w:t>
            </w:r>
          </w:p>
        </w:tc>
        <w:tc>
          <w:tcPr>
            <w:tcW w:w="1361" w:type="dxa"/>
            <w:vAlign w:val="center"/>
          </w:tcPr>
          <w:p>
            <w:pPr>
              <w:pStyle w:val="11"/>
            </w:pPr>
          </w:p>
        </w:tc>
        <w:tc>
          <w:tcPr>
            <w:tcW w:w="1361" w:type="dxa"/>
            <w:vAlign w:val="center"/>
          </w:tcPr>
          <w:p>
            <w:pPr>
              <w:pStyle w:val="11"/>
            </w:pPr>
            <w:r>
              <w:t>3089.93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2290402</w:t>
            </w:r>
          </w:p>
        </w:tc>
        <w:tc>
          <w:tcPr>
            <w:tcW w:w="4535" w:type="dxa"/>
            <w:vAlign w:val="center"/>
          </w:tcPr>
          <w:p>
            <w:pPr>
              <w:pStyle w:val="12"/>
            </w:pPr>
            <w:r>
              <w:t>其他地方自行试点项目收益专项债券收入安排的支出</w:t>
            </w:r>
          </w:p>
        </w:tc>
        <w:tc>
          <w:tcPr>
            <w:tcW w:w="1361" w:type="dxa"/>
            <w:vAlign w:val="center"/>
          </w:tcPr>
          <w:p>
            <w:pPr>
              <w:pStyle w:val="11"/>
            </w:pPr>
            <w:r>
              <w:t>3089.93</w:t>
            </w:r>
          </w:p>
        </w:tc>
        <w:tc>
          <w:tcPr>
            <w:tcW w:w="1361" w:type="dxa"/>
            <w:vAlign w:val="center"/>
          </w:tcPr>
          <w:p>
            <w:pPr>
              <w:pStyle w:val="11"/>
            </w:pPr>
          </w:p>
        </w:tc>
        <w:tc>
          <w:tcPr>
            <w:tcW w:w="1361" w:type="dxa"/>
            <w:vAlign w:val="center"/>
          </w:tcPr>
          <w:p>
            <w:pPr>
              <w:pStyle w:val="11"/>
            </w:pPr>
            <w:r>
              <w:t>3089.93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303001保定市满城区发展和改革局</w:t>
            </w:r>
            <w:r>
              <w:rPr>
                <w:rFonts w:hint="eastAsia"/>
                <w:lang w:val="en-US" w:eastAsia="zh-CN"/>
              </w:rPr>
              <w:t>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9035.36</w:t>
            </w:r>
          </w:p>
        </w:tc>
        <w:tc>
          <w:tcPr>
            <w:tcW w:w="3402" w:type="dxa"/>
            <w:vAlign w:val="center"/>
          </w:tcPr>
          <w:p>
            <w:pPr>
              <w:pStyle w:val="12"/>
            </w:pPr>
            <w:r>
              <w:t>一、一般公共服务支出</w:t>
            </w:r>
          </w:p>
        </w:tc>
        <w:tc>
          <w:tcPr>
            <w:tcW w:w="1474" w:type="dxa"/>
            <w:vAlign w:val="center"/>
          </w:tcPr>
          <w:p>
            <w:pPr>
              <w:pStyle w:val="11"/>
            </w:pPr>
            <w:r>
              <w:t>613.35</w:t>
            </w:r>
          </w:p>
        </w:tc>
        <w:tc>
          <w:tcPr>
            <w:tcW w:w="1474" w:type="dxa"/>
            <w:vAlign w:val="center"/>
          </w:tcPr>
          <w:p>
            <w:pPr>
              <w:pStyle w:val="11"/>
            </w:pPr>
            <w:r>
              <w:t>613.35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3000.00</w:t>
            </w:r>
          </w:p>
        </w:tc>
        <w:tc>
          <w:tcPr>
            <w:tcW w:w="1474" w:type="dxa"/>
            <w:vAlign w:val="center"/>
          </w:tcPr>
          <w:p>
            <w:pPr>
              <w:pStyle w:val="11"/>
            </w:pPr>
            <w:r>
              <w:t>3000.00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229.57</w:t>
            </w:r>
          </w:p>
        </w:tc>
        <w:tc>
          <w:tcPr>
            <w:tcW w:w="1474" w:type="dxa"/>
            <w:vAlign w:val="center"/>
          </w:tcPr>
          <w:p>
            <w:pPr>
              <w:pStyle w:val="11"/>
            </w:pPr>
            <w:r>
              <w:t>229.57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27.92</w:t>
            </w:r>
          </w:p>
        </w:tc>
        <w:tc>
          <w:tcPr>
            <w:tcW w:w="1474" w:type="dxa"/>
            <w:vAlign w:val="center"/>
          </w:tcPr>
          <w:p>
            <w:pPr>
              <w:pStyle w:val="11"/>
            </w:pPr>
            <w:r>
              <w:t>27.92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6934.00</w:t>
            </w:r>
          </w:p>
        </w:tc>
        <w:tc>
          <w:tcPr>
            <w:tcW w:w="1474" w:type="dxa"/>
            <w:vAlign w:val="center"/>
          </w:tcPr>
          <w:p>
            <w:pPr>
              <w:pStyle w:val="11"/>
            </w:pPr>
            <w:r>
              <w:t>6934.00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26.48</w:t>
            </w:r>
          </w:p>
        </w:tc>
        <w:tc>
          <w:tcPr>
            <w:tcW w:w="1474" w:type="dxa"/>
            <w:vAlign w:val="center"/>
          </w:tcPr>
          <w:p>
            <w:pPr>
              <w:pStyle w:val="11"/>
            </w:pPr>
            <w:r>
              <w:t>26.48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44.73</w:t>
            </w:r>
          </w:p>
        </w:tc>
        <w:tc>
          <w:tcPr>
            <w:tcW w:w="1474" w:type="dxa"/>
            <w:vAlign w:val="center"/>
          </w:tcPr>
          <w:p>
            <w:pPr>
              <w:pStyle w:val="11"/>
            </w:pPr>
            <w:r>
              <w:t>44.73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r>
              <w:t>39.31</w:t>
            </w:r>
          </w:p>
        </w:tc>
        <w:tc>
          <w:tcPr>
            <w:tcW w:w="1474" w:type="dxa"/>
            <w:vAlign w:val="center"/>
          </w:tcPr>
          <w:p>
            <w:pPr>
              <w:pStyle w:val="11"/>
            </w:pPr>
            <w:r>
              <w:t>39.31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3089.93</w:t>
            </w:r>
          </w:p>
        </w:tc>
        <w:tc>
          <w:tcPr>
            <w:tcW w:w="1474" w:type="dxa"/>
            <w:vAlign w:val="center"/>
          </w:tcPr>
          <w:p>
            <w:pPr>
              <w:pStyle w:val="11"/>
            </w:pPr>
          </w:p>
        </w:tc>
        <w:tc>
          <w:tcPr>
            <w:tcW w:w="1474" w:type="dxa"/>
            <w:vAlign w:val="center"/>
          </w:tcPr>
          <w:p>
            <w:pPr>
              <w:pStyle w:val="11"/>
            </w:pPr>
            <w:r>
              <w:t>3089.93</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三十一、往来性支出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9035.36</w:t>
            </w:r>
          </w:p>
        </w:tc>
        <w:tc>
          <w:tcPr>
            <w:tcW w:w="3402" w:type="dxa"/>
            <w:vAlign w:val="center"/>
          </w:tcPr>
          <w:p>
            <w:pPr>
              <w:pStyle w:val="14"/>
            </w:pPr>
            <w:r>
              <w:t>本年支出合计</w:t>
            </w:r>
          </w:p>
        </w:tc>
        <w:tc>
          <w:tcPr>
            <w:tcW w:w="1474" w:type="dxa"/>
            <w:vAlign w:val="center"/>
          </w:tcPr>
          <w:p>
            <w:pPr>
              <w:pStyle w:val="15"/>
            </w:pPr>
            <w:r>
              <w:t>14005.29</w:t>
            </w:r>
          </w:p>
        </w:tc>
        <w:tc>
          <w:tcPr>
            <w:tcW w:w="1474" w:type="dxa"/>
            <w:vAlign w:val="center"/>
          </w:tcPr>
          <w:p>
            <w:pPr>
              <w:pStyle w:val="15"/>
            </w:pPr>
            <w:r>
              <w:t>10915.36</w:t>
            </w:r>
          </w:p>
        </w:tc>
        <w:tc>
          <w:tcPr>
            <w:tcW w:w="1474" w:type="dxa"/>
            <w:vAlign w:val="center"/>
          </w:tcPr>
          <w:p>
            <w:pPr>
              <w:pStyle w:val="15"/>
            </w:pPr>
            <w:r>
              <w:t>3089.93</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4969.93</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1880.00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3089.93</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14005.29</w:t>
            </w:r>
          </w:p>
        </w:tc>
        <w:tc>
          <w:tcPr>
            <w:tcW w:w="3402" w:type="dxa"/>
            <w:vAlign w:val="center"/>
          </w:tcPr>
          <w:p>
            <w:pPr>
              <w:pStyle w:val="14"/>
            </w:pPr>
            <w:r>
              <w:t>支出总计</w:t>
            </w:r>
          </w:p>
        </w:tc>
        <w:tc>
          <w:tcPr>
            <w:tcW w:w="1474" w:type="dxa"/>
            <w:vAlign w:val="center"/>
          </w:tcPr>
          <w:p>
            <w:pPr>
              <w:pStyle w:val="15"/>
            </w:pPr>
            <w:r>
              <w:t>14005.29</w:t>
            </w:r>
          </w:p>
        </w:tc>
        <w:tc>
          <w:tcPr>
            <w:tcW w:w="1474" w:type="dxa"/>
            <w:vAlign w:val="center"/>
          </w:tcPr>
          <w:p>
            <w:pPr>
              <w:pStyle w:val="15"/>
            </w:pPr>
            <w:r>
              <w:t>10915.36</w:t>
            </w:r>
          </w:p>
        </w:tc>
        <w:tc>
          <w:tcPr>
            <w:tcW w:w="1474" w:type="dxa"/>
            <w:vAlign w:val="center"/>
          </w:tcPr>
          <w:p>
            <w:pPr>
              <w:pStyle w:val="15"/>
            </w:pPr>
            <w:r>
              <w:t>3089.93</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303001保定市满城区发展和改革局</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10915.36</w:t>
            </w:r>
          </w:p>
        </w:tc>
        <w:tc>
          <w:tcPr>
            <w:tcW w:w="2551" w:type="dxa"/>
            <w:vAlign w:val="center"/>
          </w:tcPr>
          <w:p>
            <w:pPr>
              <w:pStyle w:val="15"/>
            </w:pPr>
            <w:r>
              <w:t>894.29</w:t>
            </w:r>
          </w:p>
        </w:tc>
        <w:tc>
          <w:tcPr>
            <w:tcW w:w="2551" w:type="dxa"/>
            <w:vAlign w:val="center"/>
          </w:tcPr>
          <w:p>
            <w:pPr>
              <w:pStyle w:val="15"/>
            </w:pPr>
            <w:r>
              <w:t>10021.07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613.35</w:t>
            </w:r>
          </w:p>
        </w:tc>
        <w:tc>
          <w:tcPr>
            <w:tcW w:w="2551" w:type="dxa"/>
            <w:vAlign w:val="center"/>
          </w:tcPr>
          <w:p>
            <w:pPr>
              <w:pStyle w:val="11"/>
            </w:pPr>
            <w:r>
              <w:t>592.07</w:t>
            </w:r>
          </w:p>
        </w:tc>
        <w:tc>
          <w:tcPr>
            <w:tcW w:w="2551" w:type="dxa"/>
            <w:vAlign w:val="center"/>
          </w:tcPr>
          <w:p>
            <w:pPr>
              <w:pStyle w:val="11"/>
            </w:pPr>
            <w:r>
              <w:t>21.28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20104</w:t>
            </w:r>
          </w:p>
        </w:tc>
        <w:tc>
          <w:tcPr>
            <w:tcW w:w="4535" w:type="dxa"/>
            <w:vAlign w:val="center"/>
          </w:tcPr>
          <w:p>
            <w:pPr>
              <w:pStyle w:val="12"/>
            </w:pPr>
            <w:r>
              <w:t>发展与改革事务</w:t>
            </w:r>
          </w:p>
        </w:tc>
        <w:tc>
          <w:tcPr>
            <w:tcW w:w="2551" w:type="dxa"/>
            <w:vAlign w:val="center"/>
          </w:tcPr>
          <w:p>
            <w:pPr>
              <w:pStyle w:val="11"/>
            </w:pPr>
            <w:r>
              <w:t>613.35</w:t>
            </w:r>
          </w:p>
        </w:tc>
        <w:tc>
          <w:tcPr>
            <w:tcW w:w="2551" w:type="dxa"/>
            <w:vAlign w:val="center"/>
          </w:tcPr>
          <w:p>
            <w:pPr>
              <w:pStyle w:val="11"/>
            </w:pPr>
            <w:r>
              <w:t>592.07</w:t>
            </w:r>
          </w:p>
        </w:tc>
        <w:tc>
          <w:tcPr>
            <w:tcW w:w="2551" w:type="dxa"/>
            <w:vAlign w:val="center"/>
          </w:tcPr>
          <w:p>
            <w:pPr>
              <w:pStyle w:val="11"/>
            </w:pPr>
            <w:r>
              <w:t>21.28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2010401</w:t>
            </w:r>
          </w:p>
        </w:tc>
        <w:tc>
          <w:tcPr>
            <w:tcW w:w="4535" w:type="dxa"/>
            <w:vAlign w:val="center"/>
          </w:tcPr>
          <w:p>
            <w:pPr>
              <w:pStyle w:val="12"/>
            </w:pPr>
            <w:r>
              <w:t>行政运行</w:t>
            </w:r>
          </w:p>
        </w:tc>
        <w:tc>
          <w:tcPr>
            <w:tcW w:w="2551" w:type="dxa"/>
            <w:vAlign w:val="center"/>
          </w:tcPr>
          <w:p>
            <w:pPr>
              <w:pStyle w:val="11"/>
            </w:pPr>
            <w:r>
              <w:t>592.07</w:t>
            </w:r>
          </w:p>
        </w:tc>
        <w:tc>
          <w:tcPr>
            <w:tcW w:w="2551" w:type="dxa"/>
            <w:vAlign w:val="center"/>
          </w:tcPr>
          <w:p>
            <w:pPr>
              <w:pStyle w:val="11"/>
            </w:pPr>
            <w:r>
              <w:t>592.07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2010402</w:t>
            </w:r>
          </w:p>
        </w:tc>
        <w:tc>
          <w:tcPr>
            <w:tcW w:w="4535" w:type="dxa"/>
            <w:vAlign w:val="center"/>
          </w:tcPr>
          <w:p>
            <w:pPr>
              <w:pStyle w:val="12"/>
            </w:pPr>
            <w:r>
              <w:t>一般行政管理事务</w:t>
            </w:r>
          </w:p>
        </w:tc>
        <w:tc>
          <w:tcPr>
            <w:tcW w:w="2551" w:type="dxa"/>
            <w:vAlign w:val="center"/>
          </w:tcPr>
          <w:p>
            <w:pPr>
              <w:pStyle w:val="11"/>
            </w:pPr>
            <w:r>
              <w:t>21.28</w:t>
            </w:r>
          </w:p>
        </w:tc>
        <w:tc>
          <w:tcPr>
            <w:tcW w:w="2551" w:type="dxa"/>
            <w:vAlign w:val="center"/>
          </w:tcPr>
          <w:p>
            <w:pPr>
              <w:pStyle w:val="11"/>
            </w:pPr>
          </w:p>
        </w:tc>
        <w:tc>
          <w:tcPr>
            <w:tcW w:w="2551" w:type="dxa"/>
            <w:vAlign w:val="center"/>
          </w:tcPr>
          <w:p>
            <w:pPr>
              <w:pStyle w:val="11"/>
            </w:pPr>
            <w:r>
              <w:t>21.28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3000.00</w:t>
            </w:r>
          </w:p>
        </w:tc>
        <w:tc>
          <w:tcPr>
            <w:tcW w:w="2551" w:type="dxa"/>
            <w:vAlign w:val="center"/>
          </w:tcPr>
          <w:p>
            <w:pPr>
              <w:pStyle w:val="11"/>
            </w:pPr>
          </w:p>
        </w:tc>
        <w:tc>
          <w:tcPr>
            <w:tcW w:w="2551" w:type="dxa"/>
            <w:vAlign w:val="center"/>
          </w:tcPr>
          <w:p>
            <w:pPr>
              <w:pStyle w:val="11"/>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3000.00</w:t>
            </w:r>
          </w:p>
        </w:tc>
        <w:tc>
          <w:tcPr>
            <w:tcW w:w="2551" w:type="dxa"/>
            <w:vAlign w:val="center"/>
          </w:tcPr>
          <w:p>
            <w:pPr>
              <w:pStyle w:val="11"/>
            </w:pPr>
          </w:p>
        </w:tc>
        <w:tc>
          <w:tcPr>
            <w:tcW w:w="2551" w:type="dxa"/>
            <w:vAlign w:val="center"/>
          </w:tcPr>
          <w:p>
            <w:pPr>
              <w:pStyle w:val="11"/>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3000.00</w:t>
            </w:r>
          </w:p>
        </w:tc>
        <w:tc>
          <w:tcPr>
            <w:tcW w:w="2551" w:type="dxa"/>
            <w:vAlign w:val="center"/>
          </w:tcPr>
          <w:p>
            <w:pPr>
              <w:pStyle w:val="11"/>
            </w:pPr>
          </w:p>
        </w:tc>
        <w:tc>
          <w:tcPr>
            <w:tcW w:w="2551" w:type="dxa"/>
            <w:vAlign w:val="center"/>
          </w:tcPr>
          <w:p>
            <w:pPr>
              <w:pStyle w:val="11"/>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229.57</w:t>
            </w:r>
          </w:p>
        </w:tc>
        <w:tc>
          <w:tcPr>
            <w:tcW w:w="2551" w:type="dxa"/>
            <w:vAlign w:val="center"/>
          </w:tcPr>
          <w:p>
            <w:pPr>
              <w:pStyle w:val="11"/>
            </w:pPr>
            <w:r>
              <w:t>229.57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229.57</w:t>
            </w:r>
          </w:p>
        </w:tc>
        <w:tc>
          <w:tcPr>
            <w:tcW w:w="2551" w:type="dxa"/>
            <w:vAlign w:val="center"/>
          </w:tcPr>
          <w:p>
            <w:pPr>
              <w:pStyle w:val="11"/>
            </w:pPr>
            <w:r>
              <w:t>229.57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99.63</w:t>
            </w:r>
          </w:p>
        </w:tc>
        <w:tc>
          <w:tcPr>
            <w:tcW w:w="2551" w:type="dxa"/>
            <w:vAlign w:val="center"/>
          </w:tcPr>
          <w:p>
            <w:pPr>
              <w:pStyle w:val="11"/>
            </w:pPr>
            <w:r>
              <w:t>99.63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68.08</w:t>
            </w:r>
          </w:p>
        </w:tc>
        <w:tc>
          <w:tcPr>
            <w:tcW w:w="2551" w:type="dxa"/>
            <w:vAlign w:val="center"/>
          </w:tcPr>
          <w:p>
            <w:pPr>
              <w:pStyle w:val="11"/>
            </w:pPr>
            <w:r>
              <w:t>68.08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61.85</w:t>
            </w:r>
          </w:p>
        </w:tc>
        <w:tc>
          <w:tcPr>
            <w:tcW w:w="2551" w:type="dxa"/>
            <w:vAlign w:val="center"/>
          </w:tcPr>
          <w:p>
            <w:pPr>
              <w:pStyle w:val="11"/>
            </w:pPr>
            <w:r>
              <w:t>61.85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27.92</w:t>
            </w:r>
          </w:p>
        </w:tc>
        <w:tc>
          <w:tcPr>
            <w:tcW w:w="2551" w:type="dxa"/>
            <w:vAlign w:val="center"/>
          </w:tcPr>
          <w:p>
            <w:pPr>
              <w:pStyle w:val="11"/>
            </w:pPr>
            <w:r>
              <w:t>27.92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27.92</w:t>
            </w:r>
          </w:p>
        </w:tc>
        <w:tc>
          <w:tcPr>
            <w:tcW w:w="2551" w:type="dxa"/>
            <w:vAlign w:val="center"/>
          </w:tcPr>
          <w:p>
            <w:pPr>
              <w:pStyle w:val="11"/>
            </w:pPr>
            <w:r>
              <w:t>27.92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27.92</w:t>
            </w:r>
          </w:p>
        </w:tc>
        <w:tc>
          <w:tcPr>
            <w:tcW w:w="2551" w:type="dxa"/>
            <w:vAlign w:val="center"/>
          </w:tcPr>
          <w:p>
            <w:pPr>
              <w:pStyle w:val="11"/>
            </w:pPr>
            <w:r>
              <w:t>27.92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6934.00</w:t>
            </w:r>
          </w:p>
        </w:tc>
        <w:tc>
          <w:tcPr>
            <w:tcW w:w="2551" w:type="dxa"/>
            <w:vAlign w:val="center"/>
          </w:tcPr>
          <w:p>
            <w:pPr>
              <w:pStyle w:val="11"/>
            </w:pPr>
          </w:p>
        </w:tc>
        <w:tc>
          <w:tcPr>
            <w:tcW w:w="2551" w:type="dxa"/>
            <w:vAlign w:val="center"/>
          </w:tcPr>
          <w:p>
            <w:pPr>
              <w:pStyle w:val="11"/>
            </w:pPr>
            <w:r>
              <w:t>6934.00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6934.00</w:t>
            </w:r>
          </w:p>
        </w:tc>
        <w:tc>
          <w:tcPr>
            <w:tcW w:w="2551" w:type="dxa"/>
            <w:vAlign w:val="center"/>
          </w:tcPr>
          <w:p>
            <w:pPr>
              <w:pStyle w:val="11"/>
            </w:pPr>
          </w:p>
        </w:tc>
        <w:tc>
          <w:tcPr>
            <w:tcW w:w="2551" w:type="dxa"/>
            <w:vAlign w:val="center"/>
          </w:tcPr>
          <w:p>
            <w:pPr>
              <w:pStyle w:val="11"/>
            </w:pPr>
            <w:r>
              <w:t>6934.00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6934.00</w:t>
            </w:r>
          </w:p>
        </w:tc>
        <w:tc>
          <w:tcPr>
            <w:tcW w:w="2551" w:type="dxa"/>
            <w:vAlign w:val="center"/>
          </w:tcPr>
          <w:p>
            <w:pPr>
              <w:pStyle w:val="11"/>
            </w:pPr>
          </w:p>
        </w:tc>
        <w:tc>
          <w:tcPr>
            <w:tcW w:w="2551" w:type="dxa"/>
            <w:vAlign w:val="center"/>
          </w:tcPr>
          <w:p>
            <w:pPr>
              <w:pStyle w:val="11"/>
            </w:pPr>
            <w:r>
              <w:t>6934.00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26.48</w:t>
            </w:r>
          </w:p>
        </w:tc>
        <w:tc>
          <w:tcPr>
            <w:tcW w:w="2551" w:type="dxa"/>
            <w:vAlign w:val="center"/>
          </w:tcPr>
          <w:p>
            <w:pPr>
              <w:pStyle w:val="11"/>
            </w:pPr>
          </w:p>
        </w:tc>
        <w:tc>
          <w:tcPr>
            <w:tcW w:w="2551" w:type="dxa"/>
            <w:vAlign w:val="center"/>
          </w:tcPr>
          <w:p>
            <w:pPr>
              <w:pStyle w:val="11"/>
            </w:pPr>
            <w:r>
              <w:t>26.48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26.48</w:t>
            </w:r>
          </w:p>
        </w:tc>
        <w:tc>
          <w:tcPr>
            <w:tcW w:w="2551" w:type="dxa"/>
            <w:vAlign w:val="center"/>
          </w:tcPr>
          <w:p>
            <w:pPr>
              <w:pStyle w:val="11"/>
            </w:pPr>
          </w:p>
        </w:tc>
        <w:tc>
          <w:tcPr>
            <w:tcW w:w="2551" w:type="dxa"/>
            <w:vAlign w:val="center"/>
          </w:tcPr>
          <w:p>
            <w:pPr>
              <w:pStyle w:val="11"/>
            </w:pPr>
            <w:r>
              <w:t>26.48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2130142</w:t>
            </w:r>
          </w:p>
        </w:tc>
        <w:tc>
          <w:tcPr>
            <w:tcW w:w="4535" w:type="dxa"/>
            <w:vAlign w:val="center"/>
          </w:tcPr>
          <w:p>
            <w:pPr>
              <w:pStyle w:val="12"/>
            </w:pPr>
            <w:r>
              <w:t>乡村道路建设</w:t>
            </w:r>
          </w:p>
        </w:tc>
        <w:tc>
          <w:tcPr>
            <w:tcW w:w="2551" w:type="dxa"/>
            <w:vAlign w:val="center"/>
          </w:tcPr>
          <w:p>
            <w:pPr>
              <w:pStyle w:val="11"/>
            </w:pPr>
            <w:r>
              <w:t>26.48</w:t>
            </w:r>
          </w:p>
        </w:tc>
        <w:tc>
          <w:tcPr>
            <w:tcW w:w="2551" w:type="dxa"/>
            <w:vAlign w:val="center"/>
          </w:tcPr>
          <w:p>
            <w:pPr>
              <w:pStyle w:val="11"/>
            </w:pPr>
          </w:p>
        </w:tc>
        <w:tc>
          <w:tcPr>
            <w:tcW w:w="2551" w:type="dxa"/>
            <w:vAlign w:val="center"/>
          </w:tcPr>
          <w:p>
            <w:pPr>
              <w:pStyle w:val="11"/>
            </w:pPr>
            <w:r>
              <w:t>26.48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44.73</w:t>
            </w:r>
          </w:p>
        </w:tc>
        <w:tc>
          <w:tcPr>
            <w:tcW w:w="2551" w:type="dxa"/>
            <w:vAlign w:val="center"/>
          </w:tcPr>
          <w:p>
            <w:pPr>
              <w:pStyle w:val="11"/>
            </w:pPr>
            <w:r>
              <w:t>44.73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44.73</w:t>
            </w:r>
          </w:p>
        </w:tc>
        <w:tc>
          <w:tcPr>
            <w:tcW w:w="2551" w:type="dxa"/>
            <w:vAlign w:val="center"/>
          </w:tcPr>
          <w:p>
            <w:pPr>
              <w:pStyle w:val="11"/>
            </w:pPr>
            <w:r>
              <w:t>44.73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44.73</w:t>
            </w:r>
          </w:p>
        </w:tc>
        <w:tc>
          <w:tcPr>
            <w:tcW w:w="2551" w:type="dxa"/>
            <w:vAlign w:val="center"/>
          </w:tcPr>
          <w:p>
            <w:pPr>
              <w:pStyle w:val="11"/>
            </w:pPr>
            <w:r>
              <w:t>44.73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222</w:t>
            </w:r>
          </w:p>
        </w:tc>
        <w:tc>
          <w:tcPr>
            <w:tcW w:w="4535" w:type="dxa"/>
            <w:vAlign w:val="center"/>
          </w:tcPr>
          <w:p>
            <w:pPr>
              <w:pStyle w:val="12"/>
            </w:pPr>
            <w:r>
              <w:t>粮油物资储备支出</w:t>
            </w:r>
          </w:p>
        </w:tc>
        <w:tc>
          <w:tcPr>
            <w:tcW w:w="2551" w:type="dxa"/>
            <w:vAlign w:val="center"/>
          </w:tcPr>
          <w:p>
            <w:pPr>
              <w:pStyle w:val="11"/>
            </w:pPr>
            <w:r>
              <w:t>39.31</w:t>
            </w:r>
          </w:p>
        </w:tc>
        <w:tc>
          <w:tcPr>
            <w:tcW w:w="2551" w:type="dxa"/>
            <w:vAlign w:val="center"/>
          </w:tcPr>
          <w:p>
            <w:pPr>
              <w:pStyle w:val="11"/>
            </w:pPr>
          </w:p>
        </w:tc>
        <w:tc>
          <w:tcPr>
            <w:tcW w:w="2551" w:type="dxa"/>
            <w:vAlign w:val="center"/>
          </w:tcPr>
          <w:p>
            <w:pPr>
              <w:pStyle w:val="11"/>
            </w:pPr>
            <w:r>
              <w:t>39.31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22201</w:t>
            </w:r>
          </w:p>
        </w:tc>
        <w:tc>
          <w:tcPr>
            <w:tcW w:w="4535" w:type="dxa"/>
            <w:vAlign w:val="center"/>
          </w:tcPr>
          <w:p>
            <w:pPr>
              <w:pStyle w:val="12"/>
            </w:pPr>
            <w:r>
              <w:t>粮油物资事务</w:t>
            </w:r>
          </w:p>
        </w:tc>
        <w:tc>
          <w:tcPr>
            <w:tcW w:w="2551" w:type="dxa"/>
            <w:vAlign w:val="center"/>
          </w:tcPr>
          <w:p>
            <w:pPr>
              <w:pStyle w:val="11"/>
            </w:pPr>
            <w:r>
              <w:t>22.30</w:t>
            </w:r>
          </w:p>
        </w:tc>
        <w:tc>
          <w:tcPr>
            <w:tcW w:w="2551" w:type="dxa"/>
            <w:vAlign w:val="center"/>
          </w:tcPr>
          <w:p>
            <w:pPr>
              <w:pStyle w:val="11"/>
            </w:pPr>
          </w:p>
        </w:tc>
        <w:tc>
          <w:tcPr>
            <w:tcW w:w="2551" w:type="dxa"/>
            <w:vAlign w:val="center"/>
          </w:tcPr>
          <w:p>
            <w:pPr>
              <w:pStyle w:val="11"/>
            </w:pPr>
            <w:r>
              <w:t>22.30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2220102</w:t>
            </w:r>
          </w:p>
        </w:tc>
        <w:tc>
          <w:tcPr>
            <w:tcW w:w="4535" w:type="dxa"/>
            <w:vAlign w:val="center"/>
          </w:tcPr>
          <w:p>
            <w:pPr>
              <w:pStyle w:val="12"/>
            </w:pPr>
            <w:r>
              <w:t>一般行政管理事务</w:t>
            </w:r>
          </w:p>
        </w:tc>
        <w:tc>
          <w:tcPr>
            <w:tcW w:w="2551" w:type="dxa"/>
            <w:vAlign w:val="center"/>
          </w:tcPr>
          <w:p>
            <w:pPr>
              <w:pStyle w:val="11"/>
            </w:pPr>
            <w:r>
              <w:t>5.30</w:t>
            </w:r>
          </w:p>
        </w:tc>
        <w:tc>
          <w:tcPr>
            <w:tcW w:w="2551" w:type="dxa"/>
            <w:vAlign w:val="center"/>
          </w:tcPr>
          <w:p>
            <w:pPr>
              <w:pStyle w:val="11"/>
            </w:pPr>
          </w:p>
        </w:tc>
        <w:tc>
          <w:tcPr>
            <w:tcW w:w="2551" w:type="dxa"/>
            <w:vAlign w:val="center"/>
          </w:tcPr>
          <w:p>
            <w:pPr>
              <w:pStyle w:val="11"/>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2220106</w:t>
            </w:r>
          </w:p>
        </w:tc>
        <w:tc>
          <w:tcPr>
            <w:tcW w:w="4535" w:type="dxa"/>
            <w:vAlign w:val="center"/>
          </w:tcPr>
          <w:p>
            <w:pPr>
              <w:pStyle w:val="12"/>
            </w:pPr>
            <w:r>
              <w:t>专项业务活动</w:t>
            </w:r>
          </w:p>
        </w:tc>
        <w:tc>
          <w:tcPr>
            <w:tcW w:w="2551" w:type="dxa"/>
            <w:vAlign w:val="center"/>
          </w:tcPr>
          <w:p>
            <w:pPr>
              <w:pStyle w:val="11"/>
            </w:pPr>
            <w:r>
              <w:t>17.00</w:t>
            </w:r>
          </w:p>
        </w:tc>
        <w:tc>
          <w:tcPr>
            <w:tcW w:w="2551" w:type="dxa"/>
            <w:vAlign w:val="center"/>
          </w:tcPr>
          <w:p>
            <w:pPr>
              <w:pStyle w:val="11"/>
            </w:pPr>
          </w:p>
        </w:tc>
        <w:tc>
          <w:tcPr>
            <w:tcW w:w="2551" w:type="dxa"/>
            <w:vAlign w:val="center"/>
          </w:tcPr>
          <w:p>
            <w:pPr>
              <w:pStyle w:val="11"/>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22204</w:t>
            </w:r>
          </w:p>
        </w:tc>
        <w:tc>
          <w:tcPr>
            <w:tcW w:w="4535" w:type="dxa"/>
            <w:vAlign w:val="center"/>
          </w:tcPr>
          <w:p>
            <w:pPr>
              <w:pStyle w:val="12"/>
            </w:pPr>
            <w:r>
              <w:t>粮油储备</w:t>
            </w:r>
          </w:p>
        </w:tc>
        <w:tc>
          <w:tcPr>
            <w:tcW w:w="2551" w:type="dxa"/>
            <w:vAlign w:val="center"/>
          </w:tcPr>
          <w:p>
            <w:pPr>
              <w:pStyle w:val="11"/>
            </w:pPr>
            <w:r>
              <w:t>11.99</w:t>
            </w:r>
          </w:p>
        </w:tc>
        <w:tc>
          <w:tcPr>
            <w:tcW w:w="2551" w:type="dxa"/>
            <w:vAlign w:val="center"/>
          </w:tcPr>
          <w:p>
            <w:pPr>
              <w:pStyle w:val="11"/>
            </w:pPr>
          </w:p>
        </w:tc>
        <w:tc>
          <w:tcPr>
            <w:tcW w:w="2551" w:type="dxa"/>
            <w:vAlign w:val="center"/>
          </w:tcPr>
          <w:p>
            <w:pPr>
              <w:pStyle w:val="11"/>
            </w:pPr>
            <w:r>
              <w:t>11.99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2220401</w:t>
            </w:r>
          </w:p>
        </w:tc>
        <w:tc>
          <w:tcPr>
            <w:tcW w:w="4535" w:type="dxa"/>
            <w:vAlign w:val="center"/>
          </w:tcPr>
          <w:p>
            <w:pPr>
              <w:pStyle w:val="12"/>
            </w:pPr>
            <w:r>
              <w:t>储备粮油补贴</w:t>
            </w:r>
          </w:p>
        </w:tc>
        <w:tc>
          <w:tcPr>
            <w:tcW w:w="2551" w:type="dxa"/>
            <w:vAlign w:val="center"/>
          </w:tcPr>
          <w:p>
            <w:pPr>
              <w:pStyle w:val="11"/>
            </w:pPr>
            <w:r>
              <w:t>11.99</w:t>
            </w:r>
          </w:p>
        </w:tc>
        <w:tc>
          <w:tcPr>
            <w:tcW w:w="2551" w:type="dxa"/>
            <w:vAlign w:val="center"/>
          </w:tcPr>
          <w:p>
            <w:pPr>
              <w:pStyle w:val="11"/>
            </w:pPr>
          </w:p>
        </w:tc>
        <w:tc>
          <w:tcPr>
            <w:tcW w:w="2551" w:type="dxa"/>
            <w:vAlign w:val="center"/>
          </w:tcPr>
          <w:p>
            <w:pPr>
              <w:pStyle w:val="11"/>
            </w:pPr>
            <w:r>
              <w:t>11.99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22205</w:t>
            </w:r>
          </w:p>
        </w:tc>
        <w:tc>
          <w:tcPr>
            <w:tcW w:w="4535" w:type="dxa"/>
            <w:vAlign w:val="center"/>
          </w:tcPr>
          <w:p>
            <w:pPr>
              <w:pStyle w:val="12"/>
            </w:pPr>
            <w:r>
              <w:t>重要商品储备</w:t>
            </w:r>
          </w:p>
        </w:tc>
        <w:tc>
          <w:tcPr>
            <w:tcW w:w="2551" w:type="dxa"/>
            <w:vAlign w:val="center"/>
          </w:tcPr>
          <w:p>
            <w:pPr>
              <w:pStyle w:val="11"/>
            </w:pPr>
            <w:r>
              <w:t>5.02</w:t>
            </w:r>
          </w:p>
        </w:tc>
        <w:tc>
          <w:tcPr>
            <w:tcW w:w="2551" w:type="dxa"/>
            <w:vAlign w:val="center"/>
          </w:tcPr>
          <w:p>
            <w:pPr>
              <w:pStyle w:val="11"/>
            </w:pPr>
          </w:p>
        </w:tc>
        <w:tc>
          <w:tcPr>
            <w:tcW w:w="2551" w:type="dxa"/>
            <w:vAlign w:val="center"/>
          </w:tcPr>
          <w:p>
            <w:pPr>
              <w:pStyle w:val="11"/>
            </w:pPr>
            <w:r>
              <w:t>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2220509</w:t>
            </w:r>
          </w:p>
        </w:tc>
        <w:tc>
          <w:tcPr>
            <w:tcW w:w="4535" w:type="dxa"/>
            <w:vAlign w:val="center"/>
          </w:tcPr>
          <w:p>
            <w:pPr>
              <w:pStyle w:val="12"/>
            </w:pPr>
            <w:r>
              <w:t>食盐储备</w:t>
            </w:r>
          </w:p>
        </w:tc>
        <w:tc>
          <w:tcPr>
            <w:tcW w:w="2551" w:type="dxa"/>
            <w:vAlign w:val="center"/>
          </w:tcPr>
          <w:p>
            <w:pPr>
              <w:pStyle w:val="11"/>
            </w:pPr>
            <w:r>
              <w:t>5.02</w:t>
            </w:r>
          </w:p>
        </w:tc>
        <w:tc>
          <w:tcPr>
            <w:tcW w:w="2551" w:type="dxa"/>
            <w:vAlign w:val="center"/>
          </w:tcPr>
          <w:p>
            <w:pPr>
              <w:pStyle w:val="11"/>
            </w:pPr>
          </w:p>
        </w:tc>
        <w:tc>
          <w:tcPr>
            <w:tcW w:w="2551" w:type="dxa"/>
            <w:vAlign w:val="center"/>
          </w:tcPr>
          <w:p>
            <w:pPr>
              <w:pStyle w:val="11"/>
            </w:pPr>
            <w:r>
              <w:t>5.02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303001保定市满城区发展和改革局</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w:t>
            </w:r>
            <w:bookmarkStart w:id="1" w:name="_GoBack"/>
            <w:bookmarkEnd w:id="1"/>
            <w:r>
              <w:t>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894.29</w:t>
            </w:r>
          </w:p>
        </w:tc>
        <w:tc>
          <w:tcPr>
            <w:tcW w:w="2551" w:type="dxa"/>
            <w:vAlign w:val="center"/>
          </w:tcPr>
          <w:p>
            <w:pPr>
              <w:pStyle w:val="15"/>
            </w:pPr>
            <w:r>
              <w:t>845.67</w:t>
            </w:r>
          </w:p>
        </w:tc>
        <w:tc>
          <w:tcPr>
            <w:tcW w:w="2551" w:type="dxa"/>
            <w:vAlign w:val="center"/>
          </w:tcPr>
          <w:p>
            <w:pPr>
              <w:pStyle w:val="15"/>
            </w:pPr>
            <w:r>
              <w:t>48.62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699.70</w:t>
            </w:r>
          </w:p>
        </w:tc>
        <w:tc>
          <w:tcPr>
            <w:tcW w:w="2551" w:type="dxa"/>
            <w:vAlign w:val="center"/>
          </w:tcPr>
          <w:p>
            <w:pPr>
              <w:pStyle w:val="11"/>
            </w:pPr>
            <w:r>
              <w:t>699.70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212.61</w:t>
            </w:r>
          </w:p>
        </w:tc>
        <w:tc>
          <w:tcPr>
            <w:tcW w:w="2551" w:type="dxa"/>
            <w:vAlign w:val="center"/>
          </w:tcPr>
          <w:p>
            <w:pPr>
              <w:pStyle w:val="11"/>
            </w:pPr>
            <w:r>
              <w:t>212.61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83.60</w:t>
            </w:r>
          </w:p>
        </w:tc>
        <w:tc>
          <w:tcPr>
            <w:tcW w:w="2551" w:type="dxa"/>
            <w:vAlign w:val="center"/>
          </w:tcPr>
          <w:p>
            <w:pPr>
              <w:pStyle w:val="11"/>
            </w:pPr>
            <w:r>
              <w:t>83.60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35.65</w:t>
            </w:r>
          </w:p>
        </w:tc>
        <w:tc>
          <w:tcPr>
            <w:tcW w:w="2551" w:type="dxa"/>
            <w:vAlign w:val="center"/>
          </w:tcPr>
          <w:p>
            <w:pPr>
              <w:pStyle w:val="11"/>
            </w:pPr>
            <w:r>
              <w:t>35.65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133.17</w:t>
            </w:r>
          </w:p>
        </w:tc>
        <w:tc>
          <w:tcPr>
            <w:tcW w:w="2551" w:type="dxa"/>
            <w:vAlign w:val="center"/>
          </w:tcPr>
          <w:p>
            <w:pPr>
              <w:pStyle w:val="11"/>
            </w:pPr>
            <w:r>
              <w:t>133.17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68.08</w:t>
            </w:r>
          </w:p>
        </w:tc>
        <w:tc>
          <w:tcPr>
            <w:tcW w:w="2551" w:type="dxa"/>
            <w:vAlign w:val="center"/>
          </w:tcPr>
          <w:p>
            <w:pPr>
              <w:pStyle w:val="11"/>
            </w:pPr>
            <w:r>
              <w:t>68.08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61.85</w:t>
            </w:r>
          </w:p>
        </w:tc>
        <w:tc>
          <w:tcPr>
            <w:tcW w:w="2551" w:type="dxa"/>
            <w:vAlign w:val="center"/>
          </w:tcPr>
          <w:p>
            <w:pPr>
              <w:pStyle w:val="11"/>
            </w:pPr>
            <w:r>
              <w:t>61.85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27.92</w:t>
            </w:r>
          </w:p>
        </w:tc>
        <w:tc>
          <w:tcPr>
            <w:tcW w:w="2551" w:type="dxa"/>
            <w:vAlign w:val="center"/>
          </w:tcPr>
          <w:p>
            <w:pPr>
              <w:pStyle w:val="11"/>
            </w:pPr>
            <w:r>
              <w:t>27.92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2.43</w:t>
            </w:r>
          </w:p>
        </w:tc>
        <w:tc>
          <w:tcPr>
            <w:tcW w:w="2551" w:type="dxa"/>
            <w:vAlign w:val="center"/>
          </w:tcPr>
          <w:p>
            <w:pPr>
              <w:pStyle w:val="11"/>
            </w:pPr>
            <w:r>
              <w:t>2.43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44.73</w:t>
            </w:r>
          </w:p>
        </w:tc>
        <w:tc>
          <w:tcPr>
            <w:tcW w:w="2551" w:type="dxa"/>
            <w:vAlign w:val="center"/>
          </w:tcPr>
          <w:p>
            <w:pPr>
              <w:pStyle w:val="11"/>
            </w:pPr>
            <w:r>
              <w:t>44.73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29.65</w:t>
            </w:r>
          </w:p>
        </w:tc>
        <w:tc>
          <w:tcPr>
            <w:tcW w:w="2551" w:type="dxa"/>
            <w:vAlign w:val="center"/>
          </w:tcPr>
          <w:p>
            <w:pPr>
              <w:pStyle w:val="11"/>
            </w:pPr>
            <w:r>
              <w:t>29.65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48.62</w:t>
            </w:r>
          </w:p>
        </w:tc>
        <w:tc>
          <w:tcPr>
            <w:tcW w:w="2551" w:type="dxa"/>
            <w:vAlign w:val="center"/>
          </w:tcPr>
          <w:p>
            <w:pPr>
              <w:pStyle w:val="11"/>
            </w:pPr>
          </w:p>
        </w:tc>
        <w:tc>
          <w:tcPr>
            <w:tcW w:w="2551" w:type="dxa"/>
            <w:vAlign w:val="center"/>
          </w:tcPr>
          <w:p>
            <w:pPr>
              <w:pStyle w:val="11"/>
            </w:pPr>
            <w:r>
              <w:t>48.62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3.64</w:t>
            </w:r>
          </w:p>
        </w:tc>
        <w:tc>
          <w:tcPr>
            <w:tcW w:w="2551" w:type="dxa"/>
            <w:vAlign w:val="center"/>
          </w:tcPr>
          <w:p>
            <w:pPr>
              <w:pStyle w:val="11"/>
            </w:pPr>
          </w:p>
        </w:tc>
        <w:tc>
          <w:tcPr>
            <w:tcW w:w="2551" w:type="dxa"/>
            <w:vAlign w:val="center"/>
          </w:tcPr>
          <w:p>
            <w:pPr>
              <w:pStyle w:val="11"/>
            </w:pPr>
            <w:r>
              <w:t>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0.78</w:t>
            </w:r>
          </w:p>
        </w:tc>
        <w:tc>
          <w:tcPr>
            <w:tcW w:w="2551" w:type="dxa"/>
            <w:vAlign w:val="center"/>
          </w:tcPr>
          <w:p>
            <w:pPr>
              <w:pStyle w:val="11"/>
            </w:pPr>
          </w:p>
        </w:tc>
        <w:tc>
          <w:tcPr>
            <w:tcW w:w="2551" w:type="dxa"/>
            <w:vAlign w:val="center"/>
          </w:tcPr>
          <w:p>
            <w:pPr>
              <w:pStyle w:val="11"/>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2.60</w:t>
            </w:r>
          </w:p>
        </w:tc>
        <w:tc>
          <w:tcPr>
            <w:tcW w:w="2551" w:type="dxa"/>
            <w:vAlign w:val="center"/>
          </w:tcPr>
          <w:p>
            <w:pPr>
              <w:pStyle w:val="11"/>
            </w:pPr>
          </w:p>
        </w:tc>
        <w:tc>
          <w:tcPr>
            <w:tcW w:w="2551" w:type="dxa"/>
            <w:vAlign w:val="center"/>
          </w:tcPr>
          <w:p>
            <w:pPr>
              <w:pStyle w:val="11"/>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9.58</w:t>
            </w:r>
          </w:p>
        </w:tc>
        <w:tc>
          <w:tcPr>
            <w:tcW w:w="2551" w:type="dxa"/>
            <w:vAlign w:val="center"/>
          </w:tcPr>
          <w:p>
            <w:pPr>
              <w:pStyle w:val="11"/>
            </w:pPr>
          </w:p>
        </w:tc>
        <w:tc>
          <w:tcPr>
            <w:tcW w:w="2551" w:type="dxa"/>
            <w:vAlign w:val="center"/>
          </w:tcPr>
          <w:p>
            <w:pPr>
              <w:pStyle w:val="11"/>
            </w:pPr>
            <w:r>
              <w:t>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0.78</w:t>
            </w:r>
          </w:p>
        </w:tc>
        <w:tc>
          <w:tcPr>
            <w:tcW w:w="2551" w:type="dxa"/>
            <w:vAlign w:val="center"/>
          </w:tcPr>
          <w:p>
            <w:pPr>
              <w:pStyle w:val="11"/>
            </w:pPr>
          </w:p>
        </w:tc>
        <w:tc>
          <w:tcPr>
            <w:tcW w:w="2551" w:type="dxa"/>
            <w:vAlign w:val="center"/>
          </w:tcPr>
          <w:p>
            <w:pPr>
              <w:pStyle w:val="11"/>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0.99</w:t>
            </w:r>
          </w:p>
        </w:tc>
        <w:tc>
          <w:tcPr>
            <w:tcW w:w="2551" w:type="dxa"/>
            <w:vAlign w:val="center"/>
          </w:tcPr>
          <w:p>
            <w:pPr>
              <w:pStyle w:val="11"/>
            </w:pPr>
          </w:p>
        </w:tc>
        <w:tc>
          <w:tcPr>
            <w:tcW w:w="2551" w:type="dxa"/>
            <w:vAlign w:val="center"/>
          </w:tcPr>
          <w:p>
            <w:pPr>
              <w:pStyle w:val="11"/>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2.55</w:t>
            </w:r>
          </w:p>
        </w:tc>
        <w:tc>
          <w:tcPr>
            <w:tcW w:w="2551" w:type="dxa"/>
            <w:vAlign w:val="center"/>
          </w:tcPr>
          <w:p>
            <w:pPr>
              <w:pStyle w:val="11"/>
            </w:pPr>
          </w:p>
        </w:tc>
        <w:tc>
          <w:tcPr>
            <w:tcW w:w="2551" w:type="dxa"/>
            <w:vAlign w:val="center"/>
          </w:tcPr>
          <w:p>
            <w:pPr>
              <w:pStyle w:val="11"/>
            </w:pPr>
            <w: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2.13</w:t>
            </w:r>
          </w:p>
        </w:tc>
        <w:tc>
          <w:tcPr>
            <w:tcW w:w="2551" w:type="dxa"/>
            <w:vAlign w:val="center"/>
          </w:tcPr>
          <w:p>
            <w:pPr>
              <w:pStyle w:val="11"/>
            </w:pPr>
          </w:p>
        </w:tc>
        <w:tc>
          <w:tcPr>
            <w:tcW w:w="2551" w:type="dxa"/>
            <w:vAlign w:val="center"/>
          </w:tcPr>
          <w:p>
            <w:pPr>
              <w:pStyle w:val="11"/>
            </w:pPr>
            <w:r>
              <w:t>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13.02</w:t>
            </w:r>
          </w:p>
        </w:tc>
        <w:tc>
          <w:tcPr>
            <w:tcW w:w="2551" w:type="dxa"/>
            <w:vAlign w:val="center"/>
          </w:tcPr>
          <w:p>
            <w:pPr>
              <w:pStyle w:val="11"/>
            </w:pPr>
          </w:p>
        </w:tc>
        <w:tc>
          <w:tcPr>
            <w:tcW w:w="2551" w:type="dxa"/>
            <w:vAlign w:val="center"/>
          </w:tcPr>
          <w:p>
            <w:pPr>
              <w:pStyle w:val="11"/>
            </w:pPr>
            <w:r>
              <w:t>13.02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1.56</w:t>
            </w:r>
          </w:p>
        </w:tc>
        <w:tc>
          <w:tcPr>
            <w:tcW w:w="2551" w:type="dxa"/>
            <w:vAlign w:val="center"/>
          </w:tcPr>
          <w:p>
            <w:pPr>
              <w:pStyle w:val="11"/>
            </w:pPr>
          </w:p>
        </w:tc>
        <w:tc>
          <w:tcPr>
            <w:tcW w:w="2551" w:type="dxa"/>
            <w:vAlign w:val="center"/>
          </w:tcPr>
          <w:p>
            <w:pPr>
              <w:pStyle w:val="11"/>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145.96</w:t>
            </w:r>
          </w:p>
        </w:tc>
        <w:tc>
          <w:tcPr>
            <w:tcW w:w="2551" w:type="dxa"/>
            <w:vAlign w:val="center"/>
          </w:tcPr>
          <w:p>
            <w:pPr>
              <w:pStyle w:val="11"/>
            </w:pPr>
            <w:r>
              <w:t>145.96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98.07</w:t>
            </w:r>
          </w:p>
        </w:tc>
        <w:tc>
          <w:tcPr>
            <w:tcW w:w="2551" w:type="dxa"/>
            <w:vAlign w:val="center"/>
          </w:tcPr>
          <w:p>
            <w:pPr>
              <w:pStyle w:val="11"/>
            </w:pPr>
            <w:r>
              <w:t>98.07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3.20</w:t>
            </w:r>
          </w:p>
        </w:tc>
        <w:tc>
          <w:tcPr>
            <w:tcW w:w="2551" w:type="dxa"/>
            <w:vAlign w:val="center"/>
          </w:tcPr>
          <w:p>
            <w:pPr>
              <w:pStyle w:val="11"/>
            </w:pPr>
            <w:r>
              <w:t>3.20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44.69</w:t>
            </w:r>
          </w:p>
        </w:tc>
        <w:tc>
          <w:tcPr>
            <w:tcW w:w="2551" w:type="dxa"/>
            <w:vAlign w:val="center"/>
          </w:tcPr>
          <w:p>
            <w:pPr>
              <w:pStyle w:val="11"/>
            </w:pPr>
            <w:r>
              <w:t>44.69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303001保定市满城区发展和改革局</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3089.93</w:t>
            </w:r>
          </w:p>
        </w:tc>
        <w:tc>
          <w:tcPr>
            <w:tcW w:w="2551" w:type="dxa"/>
            <w:vAlign w:val="center"/>
          </w:tcPr>
          <w:p>
            <w:pPr>
              <w:pStyle w:val="15"/>
            </w:pPr>
          </w:p>
        </w:tc>
        <w:tc>
          <w:tcPr>
            <w:tcW w:w="2551" w:type="dxa"/>
            <w:vAlign w:val="center"/>
          </w:tcPr>
          <w:p>
            <w:pPr>
              <w:pStyle w:val="15"/>
            </w:pPr>
            <w:r>
              <w:t>3089.93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3089.93</w:t>
            </w:r>
          </w:p>
        </w:tc>
        <w:tc>
          <w:tcPr>
            <w:tcW w:w="2551" w:type="dxa"/>
            <w:vAlign w:val="center"/>
          </w:tcPr>
          <w:p>
            <w:pPr>
              <w:pStyle w:val="11"/>
            </w:pPr>
          </w:p>
        </w:tc>
        <w:tc>
          <w:tcPr>
            <w:tcW w:w="2551" w:type="dxa"/>
            <w:vAlign w:val="center"/>
          </w:tcPr>
          <w:p>
            <w:pPr>
              <w:pStyle w:val="11"/>
            </w:pPr>
            <w:r>
              <w:t>3089.93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22904</w:t>
            </w:r>
          </w:p>
        </w:tc>
        <w:tc>
          <w:tcPr>
            <w:tcW w:w="4535" w:type="dxa"/>
            <w:vAlign w:val="center"/>
          </w:tcPr>
          <w:p>
            <w:pPr>
              <w:pStyle w:val="12"/>
            </w:pPr>
            <w:r>
              <w:t>其他政府性基金及对应专项债务收入安排的支出</w:t>
            </w:r>
          </w:p>
        </w:tc>
        <w:tc>
          <w:tcPr>
            <w:tcW w:w="2551" w:type="dxa"/>
            <w:vAlign w:val="center"/>
          </w:tcPr>
          <w:p>
            <w:pPr>
              <w:pStyle w:val="11"/>
            </w:pPr>
            <w:r>
              <w:t>3089.93</w:t>
            </w:r>
          </w:p>
        </w:tc>
        <w:tc>
          <w:tcPr>
            <w:tcW w:w="2551" w:type="dxa"/>
            <w:vAlign w:val="center"/>
          </w:tcPr>
          <w:p>
            <w:pPr>
              <w:pStyle w:val="11"/>
            </w:pPr>
          </w:p>
        </w:tc>
        <w:tc>
          <w:tcPr>
            <w:tcW w:w="2551" w:type="dxa"/>
            <w:vAlign w:val="center"/>
          </w:tcPr>
          <w:p>
            <w:pPr>
              <w:pStyle w:val="11"/>
            </w:pPr>
            <w:r>
              <w:t>3089.93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2290402</w:t>
            </w:r>
          </w:p>
        </w:tc>
        <w:tc>
          <w:tcPr>
            <w:tcW w:w="4535" w:type="dxa"/>
            <w:vAlign w:val="center"/>
          </w:tcPr>
          <w:p>
            <w:pPr>
              <w:pStyle w:val="12"/>
            </w:pPr>
            <w:r>
              <w:t>其他地方自行试点项目收益专项债券收入安排的支出</w:t>
            </w:r>
          </w:p>
        </w:tc>
        <w:tc>
          <w:tcPr>
            <w:tcW w:w="2551" w:type="dxa"/>
            <w:vAlign w:val="center"/>
          </w:tcPr>
          <w:p>
            <w:pPr>
              <w:pStyle w:val="11"/>
            </w:pPr>
            <w:r>
              <w:t>3089.93</w:t>
            </w:r>
          </w:p>
        </w:tc>
        <w:tc>
          <w:tcPr>
            <w:tcW w:w="2551" w:type="dxa"/>
            <w:vAlign w:val="center"/>
          </w:tcPr>
          <w:p>
            <w:pPr>
              <w:pStyle w:val="11"/>
            </w:pPr>
          </w:p>
        </w:tc>
        <w:tc>
          <w:tcPr>
            <w:tcW w:w="2551" w:type="dxa"/>
            <w:vAlign w:val="center"/>
          </w:tcPr>
          <w:p>
            <w:pPr>
              <w:pStyle w:val="11"/>
            </w:pPr>
            <w:r>
              <w:t>3089.93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303001保定市满城区发展和改革局</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p>
      <w:pPr>
        <w:ind w:firstLine="420"/>
        <w:rPr>
          <w:rFonts w:ascii="方正书宋_GBK" w:hAnsi="方正书宋_GBK" w:eastAsia="方正书宋_GBK" w:cs="方正书宋_GBK"/>
          <w:color w:val="000000"/>
          <w:sz w:val="21"/>
          <w:lang w:eastAsia="zh-CN"/>
        </w:rPr>
      </w:pPr>
    </w:p>
    <w:p>
      <w:pPr>
        <w:ind w:firstLine="420"/>
        <w:rPr>
          <w:rFonts w:ascii="方正书宋_GBK" w:hAnsi="方正书宋_GBK" w:eastAsia="方正书宋_GBK" w:cs="方正书宋_GBK"/>
          <w:color w:val="000000"/>
          <w:sz w:val="21"/>
          <w:lang w:eastAsia="zh-CN"/>
        </w:rPr>
      </w:pPr>
    </w:p>
    <w:tbl>
      <w:tblPr>
        <w:tblStyle w:val="4"/>
        <w:tblpPr w:leftFromText="180" w:rightFromText="180" w:vertAnchor="text" w:horzAnchor="margin" w:tblpXSpec="center" w:tblpY="421"/>
        <w:tblOverlap w:val="never"/>
        <w:tblW w:w="11416"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autofit"/>
        <w:tblCellMar>
          <w:top w:w="0" w:type="dxa"/>
          <w:left w:w="0" w:type="dxa"/>
          <w:bottom w:w="0" w:type="dxa"/>
          <w:right w:w="0" w:type="dxa"/>
        </w:tblCellMar>
      </w:tblPr>
      <w:tblGrid>
        <w:gridCol w:w="571"/>
        <w:gridCol w:w="3120"/>
        <w:gridCol w:w="585"/>
        <w:gridCol w:w="2295"/>
        <w:gridCol w:w="2085"/>
        <w:gridCol w:w="2760"/>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4276"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spacing w:line="15" w:lineRule="atLeast"/>
              <w:rPr>
                <w:rFonts w:ascii="方正小标宋_GBK" w:hAnsi="方正小标宋_GBK" w:eastAsia="方正小标宋_GBK" w:cs="方正小标宋_GBK"/>
                <w:color w:val="000000"/>
              </w:rPr>
            </w:pPr>
            <w:r>
              <w:rPr>
                <w:rFonts w:hint="eastAsia" w:ascii="方正小标宋_GBK" w:hAnsi="方正小标宋_GBK" w:eastAsia="方正小标宋_GBK" w:cs="方正小标宋_GBK"/>
                <w:color w:val="000000"/>
                <w:lang w:eastAsia="zh-CN"/>
              </w:rPr>
              <w:t>303</w:t>
            </w:r>
            <w:r>
              <w:rPr>
                <w:rFonts w:hint="eastAsia" w:ascii="方正小标宋_GBK" w:hAnsi="方正小标宋_GBK" w:eastAsia="方正小标宋_GBK" w:cs="方正小标宋_GBK"/>
                <w:color w:val="000000"/>
                <w:lang w:val="en-US" w:eastAsia="zh-CN"/>
              </w:rPr>
              <w:t>001</w:t>
            </w:r>
            <w:r>
              <w:rPr>
                <w:rFonts w:hint="eastAsia" w:ascii="方正小标宋_GBK" w:hAnsi="方正小标宋_GBK" w:eastAsia="方正小标宋_GBK" w:cs="方正小标宋_GBK"/>
                <w:color w:val="000000"/>
                <w:lang w:eastAsia="zh-CN"/>
              </w:rPr>
              <w:t xml:space="preserve"> </w:t>
            </w:r>
            <w:r>
              <w:t>保定市满城区发展和改革局</w:t>
            </w:r>
            <w:r>
              <w:rPr>
                <w:rFonts w:hint="eastAsia"/>
                <w:lang w:val="en-US" w:eastAsia="zh-CN"/>
              </w:rPr>
              <w:t>本级</w:t>
            </w:r>
          </w:p>
        </w:tc>
        <w:tc>
          <w:tcPr>
            <w:tcW w:w="2295"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小标宋_GBK" w:hAnsi="方正小标宋_GBK" w:eastAsia="方正小标宋_GBK" w:cs="方正小标宋_GBK"/>
                <w:color w:val="000000"/>
              </w:rPr>
            </w:pPr>
            <w:r>
              <w:rPr>
                <w:rFonts w:ascii="方正小标宋_GBK" w:hAnsi="方正小标宋_GBK" w:eastAsia="方正小标宋_GBK" w:cs="方正小标宋_GBK"/>
                <w:color w:val="000000"/>
                <w:lang w:eastAsia="zh-CN"/>
              </w:rPr>
              <w:t>预算年度：2024</w:t>
            </w:r>
          </w:p>
        </w:tc>
        <w:tc>
          <w:tcPr>
            <w:tcW w:w="4845" w:type="dxa"/>
            <w:gridSpan w:val="2"/>
            <w:tcBorders>
              <w:top w:val="single" w:color="auto" w:sz="6" w:space="0"/>
              <w:left w:val="single" w:color="auto" w:sz="6" w:space="0"/>
              <w:bottom w:val="single" w:color="auto" w:sz="6" w:space="0"/>
              <w:right w:val="single" w:color="auto" w:sz="6" w:space="0"/>
            </w:tcBorders>
            <w:vAlign w:val="center"/>
          </w:tcPr>
          <w:p>
            <w:pPr>
              <w:spacing w:line="15" w:lineRule="atLeast"/>
              <w:jc w:val="right"/>
              <w:rPr>
                <w:rFonts w:ascii="方正小标宋_GBK" w:hAnsi="方正小标宋_GBK" w:eastAsia="方正小标宋_GBK" w:cs="方正小标宋_GBK"/>
                <w:color w:val="000000"/>
              </w:rPr>
            </w:pPr>
            <w:r>
              <w:rPr>
                <w:rFonts w:ascii="方正小标宋_GBK" w:hAnsi="方正小标宋_GBK" w:eastAsia="方正小标宋_GBK" w:cs="方正小标宋_GBK"/>
                <w:color w:val="000000"/>
                <w:lang w:eastAsia="zh-CN"/>
              </w:rPr>
              <w:t>单位：万元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571" w:type="dxa"/>
            <w:vMerge w:val="restart"/>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序号</w:t>
            </w:r>
          </w:p>
        </w:tc>
        <w:tc>
          <w:tcPr>
            <w:tcW w:w="3120" w:type="dxa"/>
            <w:vMerge w:val="restart"/>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项 目</w:t>
            </w:r>
          </w:p>
        </w:tc>
        <w:tc>
          <w:tcPr>
            <w:tcW w:w="7725" w:type="dxa"/>
            <w:gridSpan w:val="4"/>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资 金 性 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991" w:hRule="atLeast"/>
          <w:tblHeader/>
        </w:trPr>
        <w:tc>
          <w:tcPr>
            <w:tcW w:w="571" w:type="dxa"/>
            <w:vMerge w:val="continue"/>
            <w:tcBorders>
              <w:top w:val="single" w:color="auto" w:sz="6" w:space="0"/>
              <w:left w:val="single" w:color="auto" w:sz="6" w:space="0"/>
              <w:bottom w:val="single" w:color="auto" w:sz="6" w:space="0"/>
              <w:right w:val="single" w:color="auto" w:sz="6" w:space="0"/>
            </w:tcBorders>
            <w:vAlign w:val="center"/>
          </w:tcPr>
          <w:p>
            <w:pPr>
              <w:rPr>
                <w:rFonts w:ascii="微软雅黑" w:hAnsi="微软雅黑" w:eastAsia="微软雅黑" w:cs="微软雅黑"/>
                <w:color w:val="000000"/>
                <w:sz w:val="27"/>
                <w:szCs w:val="27"/>
              </w:rPr>
            </w:pPr>
          </w:p>
        </w:tc>
        <w:tc>
          <w:tcPr>
            <w:tcW w:w="3120" w:type="dxa"/>
            <w:vMerge w:val="continue"/>
            <w:tcBorders>
              <w:top w:val="single" w:color="auto" w:sz="6" w:space="0"/>
              <w:left w:val="single" w:color="auto" w:sz="6" w:space="0"/>
              <w:bottom w:val="single" w:color="auto" w:sz="6" w:space="0"/>
              <w:right w:val="single" w:color="auto" w:sz="6" w:space="0"/>
            </w:tcBorders>
            <w:vAlign w:val="center"/>
          </w:tcPr>
          <w:p>
            <w:pPr>
              <w:rPr>
                <w:rFonts w:ascii="微软雅黑" w:hAnsi="微软雅黑" w:eastAsia="微软雅黑" w:cs="微软雅黑"/>
                <w:color w:val="000000"/>
                <w:sz w:val="27"/>
                <w:szCs w:val="27"/>
              </w:rPr>
            </w:pPr>
          </w:p>
        </w:tc>
        <w:tc>
          <w:tcPr>
            <w:tcW w:w="585"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合计</w:t>
            </w:r>
          </w:p>
        </w:tc>
        <w:tc>
          <w:tcPr>
            <w:tcW w:w="2295"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 xml:space="preserve">一般公共预算 </w:t>
            </w:r>
            <w:r>
              <w:rPr>
                <w:rFonts w:hint="eastAsia" w:ascii="方正书宋_GBK" w:hAnsi="方正书宋_GBK" w:eastAsia="方正书宋_GBK" w:cs="方正书宋_GBK"/>
                <w:color w:val="000000"/>
                <w:sz w:val="21"/>
                <w:szCs w:val="21"/>
                <w:lang w:eastAsia="zh-CN"/>
              </w:rPr>
              <w:t xml:space="preserve">       </w:t>
            </w:r>
            <w:r>
              <w:rPr>
                <w:rFonts w:ascii="方正书宋_GBK" w:hAnsi="方正书宋_GBK" w:eastAsia="方正书宋_GBK" w:cs="方正书宋_GBK"/>
                <w:color w:val="000000"/>
                <w:sz w:val="21"/>
                <w:szCs w:val="21"/>
                <w:lang w:eastAsia="zh-CN"/>
              </w:rPr>
              <w:t>财政拨款</w:t>
            </w:r>
          </w:p>
        </w:tc>
        <w:tc>
          <w:tcPr>
            <w:tcW w:w="2085"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政府性基金</w:t>
            </w:r>
            <w:r>
              <w:rPr>
                <w:rFonts w:hint="eastAsia" w:ascii="方正书宋_GBK" w:hAnsi="方正书宋_GBK" w:eastAsia="方正书宋_GBK" w:cs="方正书宋_GBK"/>
                <w:color w:val="000000"/>
                <w:sz w:val="21"/>
                <w:szCs w:val="21"/>
                <w:lang w:eastAsia="zh-CN"/>
              </w:rPr>
              <w:t xml:space="preserve">       </w:t>
            </w:r>
            <w:r>
              <w:rPr>
                <w:rFonts w:ascii="方正书宋_GBK" w:hAnsi="方正书宋_GBK" w:eastAsia="方正书宋_GBK" w:cs="方正书宋_GBK"/>
                <w:color w:val="000000"/>
                <w:sz w:val="21"/>
                <w:szCs w:val="21"/>
                <w:lang w:eastAsia="zh-CN"/>
              </w:rPr>
              <w:t xml:space="preserve"> 预算拨款</w:t>
            </w:r>
          </w:p>
        </w:tc>
        <w:tc>
          <w:tcPr>
            <w:tcW w:w="2760"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 xml:space="preserve">国有资本经营 </w:t>
            </w:r>
            <w:r>
              <w:rPr>
                <w:rFonts w:hint="eastAsia" w:ascii="方正书宋_GBK" w:hAnsi="方正书宋_GBK" w:eastAsia="方正书宋_GBK" w:cs="方正书宋_GBK"/>
                <w:color w:val="000000"/>
                <w:sz w:val="21"/>
                <w:szCs w:val="21"/>
                <w:lang w:eastAsia="zh-CN"/>
              </w:rPr>
              <w:t xml:space="preserve">            </w:t>
            </w:r>
            <w:r>
              <w:rPr>
                <w:rFonts w:ascii="方正书宋_GBK" w:hAnsi="方正书宋_GBK" w:eastAsia="方正书宋_GBK" w:cs="方正书宋_GBK"/>
                <w:color w:val="000000"/>
                <w:sz w:val="21"/>
                <w:szCs w:val="21"/>
                <w:lang w:eastAsia="zh-CN"/>
              </w:rPr>
              <w:t>预算财政拨款</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571"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栏次</w:t>
            </w:r>
          </w:p>
        </w:tc>
        <w:tc>
          <w:tcPr>
            <w:tcW w:w="3120"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1</w:t>
            </w:r>
          </w:p>
        </w:tc>
        <w:tc>
          <w:tcPr>
            <w:tcW w:w="585"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2</w:t>
            </w:r>
          </w:p>
        </w:tc>
        <w:tc>
          <w:tcPr>
            <w:tcW w:w="2295"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3</w:t>
            </w:r>
          </w:p>
        </w:tc>
        <w:tc>
          <w:tcPr>
            <w:tcW w:w="2085"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4</w:t>
            </w:r>
          </w:p>
        </w:tc>
        <w:tc>
          <w:tcPr>
            <w:tcW w:w="2760"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5</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571"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rPr>
              <w:t xml:space="preserve">  1</w:t>
            </w:r>
            <w:r>
              <w:rPr>
                <w:rFonts w:ascii="方正书宋_GBK" w:hAnsi="方正书宋_GBK" w:eastAsia="方正书宋_GBK" w:cs="方正书宋_GBK"/>
                <w:color w:val="000000"/>
                <w:sz w:val="21"/>
                <w:szCs w:val="21"/>
                <w:lang w:eastAsia="zh-CN"/>
              </w:rPr>
              <w:t> </w:t>
            </w:r>
          </w:p>
        </w:tc>
        <w:tc>
          <w:tcPr>
            <w:tcW w:w="3120"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color w:val="000000"/>
                <w:kern w:val="2"/>
                <w:sz w:val="21"/>
                <w:szCs w:val="21"/>
                <w:lang w:eastAsia="zh-CN"/>
              </w:rPr>
            </w:pPr>
            <w:r>
              <w:rPr>
                <w:rFonts w:hint="eastAsia" w:ascii="方正书宋_GBK" w:hAnsi="方正书宋_GBK" w:eastAsia="方正书宋_GBK" w:cs="方正书宋_GBK"/>
                <w:color w:val="000000"/>
                <w:sz w:val="21"/>
                <w:szCs w:val="21"/>
                <w:lang w:eastAsia="zh-CN"/>
              </w:rPr>
              <w:t>合 计</w:t>
            </w:r>
          </w:p>
        </w:tc>
        <w:tc>
          <w:tcPr>
            <w:tcW w:w="585" w:type="dxa"/>
            <w:tcBorders>
              <w:top w:val="single" w:color="auto" w:sz="6" w:space="0"/>
              <w:left w:val="single" w:color="auto" w:sz="6" w:space="0"/>
              <w:bottom w:val="single" w:color="auto" w:sz="6" w:space="0"/>
              <w:right w:val="single" w:color="auto" w:sz="6" w:space="0"/>
            </w:tcBorders>
            <w:vAlign w:val="center"/>
          </w:tcPr>
          <w:p>
            <w:pPr>
              <w:spacing w:line="15" w:lineRule="atLeast"/>
              <w:jc w:val="right"/>
              <w:rPr>
                <w:rFonts w:hint="eastAsia" w:ascii="方正书宋_GBK" w:hAnsi="方正书宋_GBK" w:cs="方正书宋_GBK" w:eastAsiaTheme="minorEastAsia"/>
                <w:color w:val="000000"/>
                <w:sz w:val="21"/>
                <w:szCs w:val="21"/>
              </w:rPr>
            </w:pPr>
            <w:r>
              <w:rPr>
                <w:rFonts w:hint="eastAsia" w:ascii="方正书宋_GBK" w:hAnsi="方正书宋_GBK" w:eastAsia="方正书宋_GBK" w:cs="方正书宋_GBK"/>
                <w:color w:val="000000"/>
                <w:sz w:val="21"/>
                <w:szCs w:val="21"/>
                <w:lang w:eastAsia="zh-CN"/>
              </w:rPr>
              <w:t>6.9</w:t>
            </w:r>
            <w:r>
              <w:rPr>
                <w:rFonts w:hint="eastAsia" w:ascii="方正书宋_GBK" w:hAnsi="方正书宋_GBK" w:cs="方正书宋_GBK" w:eastAsiaTheme="minorEastAsia"/>
                <w:color w:val="000000"/>
                <w:sz w:val="21"/>
                <w:szCs w:val="21"/>
                <w:lang w:eastAsia="zh-CN"/>
              </w:rPr>
              <w:t>9</w:t>
            </w:r>
          </w:p>
        </w:tc>
        <w:tc>
          <w:tcPr>
            <w:tcW w:w="2295"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hint="eastAsia" w:ascii="方正书宋_GBK" w:hAnsi="方正书宋_GBK" w:cs="方正书宋_GBK" w:eastAsiaTheme="minorEastAsia"/>
                <w:color w:val="000000"/>
                <w:sz w:val="21"/>
                <w:szCs w:val="21"/>
              </w:rPr>
            </w:pPr>
            <w:r>
              <w:rPr>
                <w:rFonts w:hint="eastAsia" w:ascii="方正书宋_GBK" w:hAnsi="方正书宋_GBK" w:eastAsia="方正书宋_GBK" w:cs="方正书宋_GBK"/>
                <w:color w:val="000000"/>
                <w:sz w:val="21"/>
                <w:szCs w:val="21"/>
                <w:lang w:eastAsia="zh-CN"/>
              </w:rPr>
              <w:t>6.9</w:t>
            </w:r>
            <w:r>
              <w:rPr>
                <w:rFonts w:hint="eastAsia" w:ascii="方正书宋_GBK" w:hAnsi="方正书宋_GBK" w:cs="方正书宋_GBK" w:eastAsiaTheme="minorEastAsia"/>
                <w:color w:val="000000"/>
                <w:sz w:val="21"/>
                <w:szCs w:val="21"/>
                <w:lang w:eastAsia="zh-CN"/>
              </w:rPr>
              <w:t>9</w:t>
            </w:r>
          </w:p>
        </w:tc>
        <w:tc>
          <w:tcPr>
            <w:tcW w:w="2085" w:type="dxa"/>
            <w:tcBorders>
              <w:top w:val="single" w:color="auto" w:sz="6" w:space="0"/>
              <w:left w:val="single" w:color="auto" w:sz="6" w:space="0"/>
              <w:bottom w:val="single" w:color="auto" w:sz="6" w:space="0"/>
              <w:right w:val="single" w:color="auto" w:sz="6" w:space="0"/>
            </w:tcBorders>
            <w:vAlign w:val="center"/>
          </w:tcPr>
          <w:p>
            <w:pPr>
              <w:spacing w:line="15" w:lineRule="atLeast"/>
              <w:jc w:val="right"/>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rPr>
              <w:t> </w:t>
            </w:r>
          </w:p>
        </w:tc>
        <w:tc>
          <w:tcPr>
            <w:tcW w:w="2760" w:type="dxa"/>
            <w:tcBorders>
              <w:top w:val="single" w:color="auto" w:sz="6" w:space="0"/>
              <w:left w:val="single" w:color="auto" w:sz="6" w:space="0"/>
              <w:bottom w:val="single" w:color="auto" w:sz="6" w:space="0"/>
              <w:right w:val="single" w:color="auto" w:sz="6" w:space="0"/>
            </w:tcBorders>
            <w:vAlign w:val="center"/>
          </w:tcPr>
          <w:p>
            <w:pPr>
              <w:spacing w:line="15" w:lineRule="atLeast"/>
              <w:jc w:val="right"/>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571" w:type="dxa"/>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2</w:t>
            </w:r>
          </w:p>
        </w:tc>
        <w:tc>
          <w:tcPr>
            <w:tcW w:w="3120" w:type="dxa"/>
            <w:vAlign w:val="center"/>
          </w:tcPr>
          <w:p>
            <w:pPr>
              <w:spacing w:line="15" w:lineRule="atLeas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一、因公出国（境）费</w:t>
            </w:r>
          </w:p>
        </w:tc>
        <w:tc>
          <w:tcPr>
            <w:tcW w:w="585" w:type="dxa"/>
          </w:tcPr>
          <w:p>
            <w:pPr>
              <w:spacing w:line="15" w:lineRule="atLeast"/>
              <w:jc w:val="righ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0.00</w:t>
            </w:r>
          </w:p>
        </w:tc>
        <w:tc>
          <w:tcPr>
            <w:tcW w:w="2295" w:type="dxa"/>
          </w:tcPr>
          <w:p>
            <w:pPr>
              <w:spacing w:line="15" w:lineRule="atLeast"/>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rPr>
              <w:t>0.00</w:t>
            </w:r>
          </w:p>
        </w:tc>
        <w:tc>
          <w:tcPr>
            <w:tcW w:w="2085" w:type="dxa"/>
          </w:tcPr>
          <w:p>
            <w:pPr>
              <w:spacing w:line="15" w:lineRule="atLeast"/>
              <w:jc w:val="right"/>
              <w:rPr>
                <w:rFonts w:ascii="方正书宋_GBK" w:hAnsi="方正书宋_GBK" w:eastAsia="方正书宋_GBK" w:cs="方正书宋_GBK"/>
                <w:color w:val="000000"/>
                <w:sz w:val="21"/>
                <w:szCs w:val="21"/>
              </w:rPr>
            </w:pPr>
          </w:p>
        </w:tc>
        <w:tc>
          <w:tcPr>
            <w:tcW w:w="2760" w:type="dxa"/>
          </w:tcPr>
          <w:p>
            <w:pPr>
              <w:spacing w:line="15" w:lineRule="atLeast"/>
              <w:jc w:val="right"/>
              <w:rPr>
                <w:rFonts w:ascii="方正书宋_GBK" w:hAnsi="方正书宋_GBK" w:eastAsia="方正书宋_GBK" w:cs="方正书宋_GBK"/>
                <w:color w:val="00000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571" w:type="dxa"/>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3</w:t>
            </w:r>
          </w:p>
        </w:tc>
        <w:tc>
          <w:tcPr>
            <w:tcW w:w="3120" w:type="dxa"/>
            <w:vAlign w:val="center"/>
          </w:tcPr>
          <w:p>
            <w:pPr>
              <w:numPr>
                <w:ilvl w:val="0"/>
                <w:numId w:val="1"/>
              </w:numPr>
              <w:spacing w:line="15" w:lineRule="atLeas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公务用车购置及运维费</w:t>
            </w:r>
          </w:p>
        </w:tc>
        <w:tc>
          <w:tcPr>
            <w:tcW w:w="585" w:type="dxa"/>
          </w:tcPr>
          <w:p>
            <w:pPr>
              <w:spacing w:line="15" w:lineRule="atLeast"/>
              <w:jc w:val="righ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6.00</w:t>
            </w:r>
          </w:p>
        </w:tc>
        <w:tc>
          <w:tcPr>
            <w:tcW w:w="2295" w:type="dxa"/>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6.00</w:t>
            </w:r>
          </w:p>
        </w:tc>
        <w:tc>
          <w:tcPr>
            <w:tcW w:w="2085" w:type="dxa"/>
          </w:tcPr>
          <w:p>
            <w:pPr>
              <w:spacing w:line="15" w:lineRule="atLeast"/>
              <w:jc w:val="right"/>
              <w:rPr>
                <w:rFonts w:ascii="方正书宋_GBK" w:hAnsi="方正书宋_GBK" w:eastAsia="方正书宋_GBK" w:cs="方正书宋_GBK"/>
                <w:color w:val="000000"/>
                <w:sz w:val="21"/>
                <w:szCs w:val="21"/>
              </w:rPr>
            </w:pPr>
          </w:p>
        </w:tc>
        <w:tc>
          <w:tcPr>
            <w:tcW w:w="2760" w:type="dxa"/>
          </w:tcPr>
          <w:p>
            <w:pPr>
              <w:spacing w:line="15" w:lineRule="atLeast"/>
              <w:jc w:val="right"/>
              <w:rPr>
                <w:rFonts w:ascii="方正书宋_GBK" w:hAnsi="方正书宋_GBK" w:eastAsia="方正书宋_GBK" w:cs="方正书宋_GBK"/>
                <w:color w:val="00000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571" w:type="dxa"/>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4</w:t>
            </w:r>
          </w:p>
        </w:tc>
        <w:tc>
          <w:tcPr>
            <w:tcW w:w="3120" w:type="dxa"/>
            <w:vAlign w:val="center"/>
          </w:tcPr>
          <w:p>
            <w:pPr>
              <w:spacing w:line="15" w:lineRule="atLeas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 xml:space="preserve">    其中：公务用车购置费</w:t>
            </w:r>
          </w:p>
        </w:tc>
        <w:tc>
          <w:tcPr>
            <w:tcW w:w="585" w:type="dxa"/>
          </w:tcPr>
          <w:p>
            <w:pPr>
              <w:spacing w:line="15" w:lineRule="atLeast"/>
              <w:jc w:val="righ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0.00</w:t>
            </w:r>
          </w:p>
        </w:tc>
        <w:tc>
          <w:tcPr>
            <w:tcW w:w="2295" w:type="dxa"/>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0.00</w:t>
            </w:r>
          </w:p>
        </w:tc>
        <w:tc>
          <w:tcPr>
            <w:tcW w:w="2085" w:type="dxa"/>
          </w:tcPr>
          <w:p>
            <w:pPr>
              <w:spacing w:line="15" w:lineRule="atLeast"/>
              <w:jc w:val="right"/>
              <w:rPr>
                <w:rFonts w:ascii="方正书宋_GBK" w:hAnsi="方正书宋_GBK" w:eastAsia="方正书宋_GBK" w:cs="方正书宋_GBK"/>
                <w:color w:val="000000"/>
                <w:sz w:val="21"/>
                <w:szCs w:val="21"/>
              </w:rPr>
            </w:pPr>
          </w:p>
        </w:tc>
        <w:tc>
          <w:tcPr>
            <w:tcW w:w="2760" w:type="dxa"/>
          </w:tcPr>
          <w:p>
            <w:pPr>
              <w:spacing w:line="15" w:lineRule="atLeast"/>
              <w:jc w:val="right"/>
              <w:rPr>
                <w:rFonts w:ascii="方正书宋_GBK" w:hAnsi="方正书宋_GBK" w:eastAsia="方正书宋_GBK" w:cs="方正书宋_GBK"/>
                <w:color w:val="00000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571" w:type="dxa"/>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5</w:t>
            </w:r>
          </w:p>
        </w:tc>
        <w:tc>
          <w:tcPr>
            <w:tcW w:w="3120" w:type="dxa"/>
            <w:vAlign w:val="center"/>
          </w:tcPr>
          <w:p>
            <w:pPr>
              <w:spacing w:line="15" w:lineRule="atLeas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 xml:space="preserve">          公务用车运行维护费</w:t>
            </w:r>
          </w:p>
        </w:tc>
        <w:tc>
          <w:tcPr>
            <w:tcW w:w="585" w:type="dxa"/>
          </w:tcPr>
          <w:p>
            <w:pPr>
              <w:spacing w:line="15" w:lineRule="atLeast"/>
              <w:jc w:val="righ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6.00</w:t>
            </w:r>
          </w:p>
        </w:tc>
        <w:tc>
          <w:tcPr>
            <w:tcW w:w="2295" w:type="dxa"/>
            <w:vAlign w:val="center"/>
          </w:tcPr>
          <w:p>
            <w:pPr>
              <w:jc w:val="center"/>
              <w:rPr>
                <w:rFonts w:ascii="方正书宋_GBK" w:hAnsi="方正书宋_GBK" w:eastAsia="方正书宋_GBK" w:cs="方正书宋_GBK"/>
                <w:sz w:val="21"/>
                <w:szCs w:val="21"/>
                <w:lang w:eastAsia="zh-CN"/>
              </w:rPr>
            </w:pPr>
            <w:r>
              <w:rPr>
                <w:rFonts w:hint="eastAsia" w:ascii="方正书宋_GBK" w:hAnsi="方正书宋_GBK" w:eastAsia="方正书宋_GBK" w:cs="方正书宋_GBK"/>
                <w:sz w:val="21"/>
                <w:szCs w:val="21"/>
                <w:lang w:eastAsia="zh-CN"/>
              </w:rPr>
              <w:t>6.00</w:t>
            </w:r>
          </w:p>
        </w:tc>
        <w:tc>
          <w:tcPr>
            <w:tcW w:w="2085" w:type="dxa"/>
          </w:tcPr>
          <w:p>
            <w:pPr>
              <w:spacing w:line="15" w:lineRule="atLeast"/>
              <w:jc w:val="right"/>
              <w:rPr>
                <w:rFonts w:ascii="方正书宋_GBK" w:hAnsi="方正书宋_GBK" w:eastAsia="方正书宋_GBK" w:cs="方正书宋_GBK"/>
                <w:color w:val="000000"/>
                <w:sz w:val="21"/>
                <w:szCs w:val="21"/>
              </w:rPr>
            </w:pPr>
          </w:p>
        </w:tc>
        <w:tc>
          <w:tcPr>
            <w:tcW w:w="2760" w:type="dxa"/>
          </w:tcPr>
          <w:p>
            <w:pPr>
              <w:spacing w:line="15" w:lineRule="atLeast"/>
              <w:jc w:val="right"/>
              <w:rPr>
                <w:rFonts w:ascii="方正书宋_GBK" w:hAnsi="方正书宋_GBK" w:eastAsia="方正书宋_GBK" w:cs="方正书宋_GBK"/>
                <w:color w:val="00000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14" w:hRule="atLeast"/>
          <w:tblHeader/>
        </w:trPr>
        <w:tc>
          <w:tcPr>
            <w:tcW w:w="571" w:type="dxa"/>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6</w:t>
            </w:r>
          </w:p>
        </w:tc>
        <w:tc>
          <w:tcPr>
            <w:tcW w:w="3120" w:type="dxa"/>
            <w:vAlign w:val="center"/>
          </w:tcPr>
          <w:p>
            <w:pPr>
              <w:spacing w:line="15" w:lineRule="atLeas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三、公务接待费</w:t>
            </w:r>
          </w:p>
        </w:tc>
        <w:tc>
          <w:tcPr>
            <w:tcW w:w="585" w:type="dxa"/>
          </w:tcPr>
          <w:p>
            <w:pPr>
              <w:spacing w:line="15" w:lineRule="atLeast"/>
              <w:jc w:val="right"/>
              <w:rPr>
                <w:rFonts w:hint="eastAsia" w:ascii="方正书宋_GBK" w:hAnsi="方正书宋_GBK" w:cs="方正书宋_GBK" w:eastAsiaTheme="minorEastAsia"/>
                <w:color w:val="000000"/>
                <w:sz w:val="21"/>
                <w:szCs w:val="21"/>
                <w:lang w:eastAsia="zh-CN"/>
              </w:rPr>
            </w:pPr>
            <w:r>
              <w:rPr>
                <w:rFonts w:hint="eastAsia" w:ascii="方正书宋_GBK" w:hAnsi="方正书宋_GBK" w:eastAsia="方正书宋_GBK" w:cs="方正书宋_GBK"/>
                <w:color w:val="000000"/>
                <w:sz w:val="21"/>
                <w:szCs w:val="21"/>
                <w:lang w:eastAsia="zh-CN"/>
              </w:rPr>
              <w:t>0.9</w:t>
            </w:r>
            <w:r>
              <w:rPr>
                <w:rFonts w:hint="eastAsia" w:ascii="方正书宋_GBK" w:hAnsi="方正书宋_GBK" w:cs="方正书宋_GBK" w:eastAsiaTheme="minorEastAsia"/>
                <w:color w:val="000000"/>
                <w:sz w:val="21"/>
                <w:szCs w:val="21"/>
                <w:lang w:eastAsia="zh-CN"/>
              </w:rPr>
              <w:t>9</w:t>
            </w:r>
          </w:p>
        </w:tc>
        <w:tc>
          <w:tcPr>
            <w:tcW w:w="2295" w:type="dxa"/>
          </w:tcPr>
          <w:p>
            <w:pPr>
              <w:spacing w:line="15" w:lineRule="atLeast"/>
              <w:jc w:val="center"/>
              <w:rPr>
                <w:rFonts w:hint="eastAsia" w:ascii="方正书宋_GBK" w:hAnsi="方正书宋_GBK" w:cs="方正书宋_GBK" w:eastAsiaTheme="minorEastAsia"/>
                <w:color w:val="000000"/>
                <w:sz w:val="21"/>
                <w:szCs w:val="21"/>
                <w:lang w:eastAsia="zh-CN"/>
              </w:rPr>
            </w:pPr>
            <w:r>
              <w:rPr>
                <w:rFonts w:hint="eastAsia" w:ascii="方正书宋_GBK" w:hAnsi="方正书宋_GBK" w:eastAsia="方正书宋_GBK" w:cs="方正书宋_GBK"/>
                <w:color w:val="000000"/>
                <w:sz w:val="21"/>
                <w:szCs w:val="21"/>
                <w:lang w:eastAsia="zh-CN"/>
              </w:rPr>
              <w:t>0.9</w:t>
            </w:r>
            <w:r>
              <w:rPr>
                <w:rFonts w:hint="eastAsia" w:ascii="方正书宋_GBK" w:hAnsi="方正书宋_GBK" w:cs="方正书宋_GBK" w:eastAsiaTheme="minorEastAsia"/>
                <w:color w:val="000000"/>
                <w:sz w:val="21"/>
                <w:szCs w:val="21"/>
                <w:lang w:eastAsia="zh-CN"/>
              </w:rPr>
              <w:t>9</w:t>
            </w:r>
          </w:p>
        </w:tc>
        <w:tc>
          <w:tcPr>
            <w:tcW w:w="2085" w:type="dxa"/>
          </w:tcPr>
          <w:p>
            <w:pPr>
              <w:spacing w:line="15" w:lineRule="atLeast"/>
              <w:jc w:val="right"/>
              <w:rPr>
                <w:rFonts w:ascii="方正书宋_GBK" w:hAnsi="方正书宋_GBK" w:eastAsia="方正书宋_GBK" w:cs="方正书宋_GBK"/>
                <w:color w:val="000000"/>
                <w:sz w:val="21"/>
                <w:szCs w:val="21"/>
              </w:rPr>
            </w:pPr>
          </w:p>
        </w:tc>
        <w:tc>
          <w:tcPr>
            <w:tcW w:w="2760" w:type="dxa"/>
          </w:tcPr>
          <w:p>
            <w:pPr>
              <w:spacing w:line="15" w:lineRule="atLeast"/>
              <w:jc w:val="right"/>
              <w:rPr>
                <w:rFonts w:ascii="方正书宋_GBK" w:hAnsi="方正书宋_GBK" w:eastAsia="方正书宋_GBK" w:cs="方正书宋_GBK"/>
                <w:color w:val="000000"/>
                <w:sz w:val="21"/>
                <w:szCs w:val="21"/>
              </w:rPr>
            </w:pPr>
          </w:p>
        </w:tc>
      </w:tr>
    </w:tbl>
    <w:p>
      <w:pPr>
        <w:ind w:firstLine="420"/>
        <w:rPr>
          <w:rFonts w:ascii="方正书宋_GBK" w:hAnsi="方正书宋_GBK" w:eastAsia="方正书宋_GBK" w:cs="方正书宋_GBK"/>
          <w:color w:val="000000"/>
          <w:sz w:val="21"/>
          <w:lang w:eastAsia="zh-CN"/>
        </w:rPr>
      </w:pPr>
    </w:p>
    <w:p>
      <w:pPr>
        <w:ind w:firstLine="420"/>
        <w:rPr>
          <w:rFonts w:ascii="方正书宋_GBK" w:hAnsi="方正书宋_GBK" w:eastAsia="方正书宋_GBK" w:cs="方正书宋_GBK"/>
          <w:color w:val="000000"/>
          <w:sz w:val="21"/>
          <w:lang w:eastAsia="zh-CN"/>
        </w:rPr>
      </w:pPr>
    </w:p>
    <w:p>
      <w:pPr>
        <w:ind w:firstLine="420"/>
        <w:rPr>
          <w:rFonts w:ascii="方正书宋_GBK" w:hAnsi="方正书宋_GBK" w:eastAsia="方正书宋_GBK" w:cs="方正书宋_GBK"/>
          <w:color w:val="000000"/>
          <w:sz w:val="21"/>
          <w:lang w:eastAsia="zh-CN"/>
        </w:rPr>
      </w:pPr>
    </w:p>
    <w:p>
      <w:pPr>
        <w:ind w:firstLine="420"/>
        <w:rPr>
          <w:rFonts w:ascii="方正书宋_GBK" w:hAnsi="方正书宋_GBK" w:eastAsia="方正书宋_GBK" w:cs="方正书宋_GBK"/>
          <w:color w:val="000000"/>
          <w:sz w:val="21"/>
          <w:lang w:eastAsia="zh-CN"/>
        </w:rPr>
      </w:pPr>
    </w:p>
    <w:p>
      <w:pPr>
        <w:ind w:firstLine="420"/>
        <w:rPr>
          <w:rFonts w:ascii="方正书宋_GBK" w:hAnsi="方正书宋_GBK" w:eastAsia="方正书宋_GBK" w:cs="方正书宋_GBK"/>
          <w:color w:val="000000"/>
          <w:sz w:val="21"/>
          <w:lang w:eastAsia="zh-CN"/>
        </w:rPr>
      </w:pPr>
    </w:p>
    <w:p>
      <w:pPr>
        <w:ind w:firstLine="420"/>
        <w:rPr>
          <w:rFonts w:ascii="方正书宋_GBK" w:hAnsi="方正书宋_GBK" w:eastAsia="方正书宋_GBK" w:cs="方正书宋_GBK"/>
          <w:color w:val="000000"/>
          <w:sz w:val="21"/>
          <w:lang w:eastAsia="zh-CN"/>
        </w:rPr>
      </w:pPr>
    </w:p>
    <w:p>
      <w:pPr>
        <w:ind w:firstLine="420"/>
        <w:rPr>
          <w:rFonts w:ascii="方正书宋_GBK" w:hAnsi="方正书宋_GBK" w:eastAsia="方正书宋_GBK" w:cs="方正书宋_GBK"/>
          <w:color w:val="000000"/>
          <w:sz w:val="21"/>
          <w:lang w:eastAsia="zh-CN"/>
        </w:rPr>
      </w:pPr>
    </w:p>
    <w:p>
      <w:pPr>
        <w:ind w:firstLine="420"/>
        <w:rPr>
          <w:rFonts w:ascii="方正书宋_GBK" w:hAnsi="方正书宋_GBK" w:eastAsia="方正书宋_GBK" w:cs="方正书宋_GBK"/>
          <w:color w:val="000000"/>
          <w:sz w:val="21"/>
          <w:lang w:eastAsia="zh-CN"/>
        </w:rPr>
      </w:pPr>
    </w:p>
    <w:p>
      <w:pPr>
        <w:ind w:firstLine="420"/>
        <w:rPr>
          <w:rFonts w:ascii="方正书宋_GBK" w:hAnsi="方正书宋_GBK" w:eastAsia="方正书宋_GBK" w:cs="方正书宋_GBK"/>
          <w:color w:val="000000"/>
          <w:sz w:val="21"/>
          <w:lang w:eastAsia="zh-CN"/>
        </w:rPr>
      </w:pPr>
    </w:p>
    <w:p>
      <w:pPr>
        <w:ind w:firstLine="420"/>
        <w:rPr>
          <w:rFonts w:ascii="方正书宋_GBK" w:hAnsi="方正书宋_GBK" w:eastAsia="方正书宋_GBK" w:cs="方正书宋_GBK"/>
          <w:color w:val="000000"/>
          <w:sz w:val="21"/>
          <w:lang w:eastAsia="zh-CN"/>
        </w:rPr>
      </w:pPr>
    </w:p>
    <w:p>
      <w:pPr>
        <w:ind w:firstLine="420"/>
        <w:rPr>
          <w:rFonts w:ascii="方正书宋_GBK" w:hAnsi="方正书宋_GBK" w:eastAsia="方正书宋_GBK" w:cs="方正书宋_GBK"/>
          <w:color w:val="000000"/>
          <w:sz w:val="21"/>
          <w:lang w:eastAsia="zh-CN"/>
        </w:rPr>
      </w:pPr>
    </w:p>
    <w:p>
      <w:pPr>
        <w:ind w:firstLine="420"/>
        <w:rPr>
          <w:rFonts w:ascii="方正书宋_GBK" w:hAnsi="方正书宋_GBK" w:eastAsia="方正书宋_GBK" w:cs="方正书宋_GBK"/>
          <w:color w:val="000000"/>
          <w:sz w:val="21"/>
          <w:lang w:eastAsia="zh-CN"/>
        </w:rPr>
      </w:pPr>
    </w:p>
    <w:p>
      <w:pPr>
        <w:ind w:firstLine="420"/>
        <w:rPr>
          <w:rFonts w:ascii="方正书宋_GBK" w:hAnsi="方正书宋_GBK" w:eastAsia="方正书宋_GBK" w:cs="方正书宋_GBK"/>
          <w:color w:val="000000"/>
          <w:sz w:val="21"/>
          <w:lang w:eastAsia="zh-CN"/>
        </w:rPr>
      </w:pPr>
    </w:p>
    <w:p>
      <w:pPr>
        <w:ind w:firstLine="420"/>
        <w:rPr>
          <w:rFonts w:ascii="方正书宋_GBK" w:hAnsi="方正书宋_GBK" w:eastAsia="方正书宋_GBK" w:cs="方正书宋_GBK"/>
          <w:color w:val="000000"/>
          <w:sz w:val="21"/>
          <w:lang w:eastAsia="zh-CN"/>
        </w:rPr>
      </w:pPr>
    </w:p>
    <w:p>
      <w:pPr>
        <w:ind w:firstLine="420"/>
        <w:rPr>
          <w:rFonts w:ascii="方正书宋_GBK" w:hAnsi="方正书宋_GBK" w:eastAsia="方正书宋_GBK" w:cs="方正书宋_GBK"/>
          <w:color w:val="000000"/>
          <w:sz w:val="21"/>
          <w:lang w:eastAsia="zh-CN"/>
        </w:rPr>
      </w:pPr>
    </w:p>
    <w:p>
      <w:pPr>
        <w:ind w:firstLine="420"/>
        <w:rPr>
          <w:rFonts w:ascii="方正书宋_GBK" w:hAnsi="方正书宋_GBK" w:eastAsia="方正书宋_GBK" w:cs="方正书宋_GBK"/>
          <w:color w:val="000000"/>
          <w:sz w:val="21"/>
          <w:lang w:eastAsia="zh-CN"/>
        </w:rPr>
      </w:pPr>
    </w:p>
    <w:p>
      <w:pPr>
        <w:ind w:firstLine="420"/>
        <w:rPr>
          <w:rFonts w:ascii="方正书宋_GBK" w:hAnsi="方正书宋_GBK" w:eastAsia="方正书宋_GBK" w:cs="方正书宋_GBK"/>
          <w:color w:val="000000"/>
          <w:sz w:val="21"/>
          <w:lang w:eastAsia="zh-CN"/>
        </w:rPr>
      </w:pPr>
    </w:p>
    <w:p>
      <w:pPr>
        <w:ind w:firstLine="420"/>
        <w:rPr>
          <w:rFonts w:ascii="方正书宋_GBK" w:hAnsi="方正书宋_GBK" w:eastAsia="方正书宋_GBK" w:cs="方正书宋_GBK"/>
          <w:color w:val="000000"/>
          <w:sz w:val="21"/>
          <w:lang w:eastAsia="zh-CN"/>
        </w:rPr>
      </w:pPr>
    </w:p>
    <w:p>
      <w:pPr>
        <w:ind w:firstLine="420"/>
        <w:rPr>
          <w:lang w:eastAsia="zh-CN"/>
        </w:r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保定市满城区发展和改革局2024年单位预算信息公开情况说明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按照《中华人民共和国预算法》、《地方预决算公开操作规程》和《关于进一步推进预算公开工作的实施意见》规定，现将保定市满城区发展和改革局2024年单位预算公开如下：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6"/>
      </w:pPr>
      <w:r>
        <w:t>根据中共保定市满城区委办公室、保定市满城区人民政府办公室关于印发《保定市满城区发展和改革局职能配置、内设机构和人员编制规定》的通知（满办字[2019]26号）、中共保定市满城区委机构编制委员会关于设立保定市满城区产业促进和项目建设服务中心的批复（满编字【2022】47号）、中共保定市满城区委机构编制委员会关于调整区组建保定市满城区国防动员办公室的通知（满编字【2022】53号）文件规定。现将我局</w:t>
      </w:r>
      <w:r>
        <w:rPr>
          <w:rFonts w:hint="eastAsia"/>
          <w:lang w:eastAsia="zh-CN"/>
        </w:rPr>
        <w:t>单位</w:t>
      </w:r>
      <w:r>
        <w:t>主要职责说明如下：</w:t>
      </w:r>
    </w:p>
    <w:p>
      <w:pPr>
        <w:pStyle w:val="26"/>
      </w:pPr>
      <w:r>
        <w:t>（一）拟订并组织实施全区国民经济和社会发展战略、中长期规划和年度计划。牵头组织统一规划体系建设。负责区级专项规划、区域规划、空间规划与全区发展规划的统筹衔接。起草国民经济和社会发展、经济体制改革和对外开放的有关规定草案，制定规范性文件。</w:t>
      </w:r>
    </w:p>
    <w:p>
      <w:pPr>
        <w:pStyle w:val="26"/>
      </w:pPr>
      <w:r>
        <w:t>（二）提出加快建设全区现代化经济体系、推动高质量发展的总体目标、重大任务以及相关政策。组织开展重大战略规划、重大政策、重大工程等的评估督导，提出相关调整建议。</w:t>
      </w:r>
    </w:p>
    <w:p>
      <w:pPr>
        <w:pStyle w:val="26"/>
      </w:pPr>
      <w:r>
        <w:t>（三）贯彻落实国家宏观调控政策，统筹提出全区国民经济和社会发展主要目标，监测预测预警宏观经济和社会发展态势趋势，提出经济调节政策建议。综合协调经济调节政策，牵头研究应对措施。调节经济运行，协调解决经济运行中的重大问题。拟订并组织实施有关价格政策，组织制定由区级管理的重要商品、服务价格和重要收费标准。参与贯彻落实国家财政政策、货币政策和土地政策。</w:t>
      </w:r>
    </w:p>
    <w:p>
      <w:pPr>
        <w:pStyle w:val="26"/>
      </w:pPr>
      <w:r>
        <w:t>（四）指导推进和综合协调经济体制改革有关工作，提出相关改革建议。牵头推进供给侧结构性改革，协调推进产权制度和要素市场化配置改革。落实国家、省、市完善基本经济制度政策，推动现代化市场体系建设，会同有关</w:t>
      </w:r>
      <w:r>
        <w:rPr>
          <w:rFonts w:hint="eastAsia"/>
          <w:lang w:eastAsia="zh-CN"/>
        </w:rPr>
        <w:t>单位</w:t>
      </w:r>
      <w:r>
        <w:t>组织实施市场准入负面清单制度。牵头推进优化营商环境工作。</w:t>
      </w:r>
    </w:p>
    <w:p>
      <w:pPr>
        <w:pStyle w:val="26"/>
      </w:pPr>
      <w:r>
        <w:t>（五）提出全区利用外资和境外投资的战略、规划、总量平衡和结构优化政策。牵头推进实施全区“一带一路”建设有关工作。承担统筹协调走出去有关工作，会同有关</w:t>
      </w:r>
      <w:r>
        <w:rPr>
          <w:rFonts w:hint="eastAsia"/>
          <w:lang w:eastAsia="zh-CN"/>
        </w:rPr>
        <w:t>单位</w:t>
      </w:r>
      <w:r>
        <w:t>贯彻落实国家、省外商投资准入负面清单，负责全区全口径外债的总量控制、结构优化和监测工作。</w:t>
      </w:r>
    </w:p>
    <w:p>
      <w:pPr>
        <w:pStyle w:val="26"/>
      </w:pPr>
      <w:r>
        <w:t>（六）负责全区投资综合管理。拟订全区固定资产投资总规模、结构调控目标和政策，衔接平衡需要安排政府投资和涉及重大建设项目的专项规划；会同相关</w:t>
      </w:r>
      <w:r>
        <w:rPr>
          <w:rFonts w:hint="eastAsia"/>
          <w:lang w:eastAsia="zh-CN"/>
        </w:rPr>
        <w:t>单位</w:t>
      </w:r>
      <w:r>
        <w:t>拟订政府投资项目审批权限和政府核准的固定资产投资项目目录。安排区级预算内基本建设资金和有关发展性专项资金，按规定权限审批、核准、审核项目。规划全区重点建设项目和生产力布局，组织推动重点建设项目。拟订并推动落实鼓励民间投资政策措施。</w:t>
      </w:r>
    </w:p>
    <w:p>
      <w:pPr>
        <w:pStyle w:val="26"/>
      </w:pPr>
      <w:r>
        <w:t>（七）推进落实区域协调发展战略、新型城镇化战略和重大政策，组织拟订相关区域规划和政策。推进实施京津冀协同发展等区域发展战略，组织实施老少边穷及其他特殊困难地区发展规划和政策，组织实施易地扶贫搬迁等。统筹协调区域合作和对口支援工作，组织编制并推动实施新型城镇化规划。</w:t>
      </w:r>
    </w:p>
    <w:p>
      <w:pPr>
        <w:pStyle w:val="26"/>
      </w:pPr>
      <w:r>
        <w:t>（八）组织贯彻实施国家、省、市产业政策，拟订全区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pPr>
        <w:pStyle w:val="26"/>
      </w:pPr>
      <w:r>
        <w:t>（九）推动实施全区创新驱动发展战略。会同相关</w:t>
      </w:r>
      <w:r>
        <w:rPr>
          <w:rFonts w:hint="eastAsia"/>
          <w:lang w:eastAsia="zh-CN"/>
        </w:rPr>
        <w:t>单位</w:t>
      </w:r>
      <w:r>
        <w:t>拟订全区推进创新创业的规划和政策，提出创新发展和培育经济发展新动能的政策。会同相关</w:t>
      </w:r>
      <w:r>
        <w:rPr>
          <w:rFonts w:hint="eastAsia"/>
          <w:lang w:eastAsia="zh-CN"/>
        </w:rPr>
        <w:t>单位</w:t>
      </w:r>
      <w:r>
        <w:t>规划布局区级重大科技基础设施。组织拟订并推动实施高技术产业和战略性新兴产业及数字经济发展规划政策，协调产业升级、重大技术装备推广应用等方面的重大问题。</w:t>
      </w:r>
    </w:p>
    <w:p>
      <w:pPr>
        <w:pStyle w:val="26"/>
      </w:pPr>
      <w:r>
        <w:t>（十）跟踪研判涉及经济安全、生态安全、资源安全、科技安全、社会安全等各类风险隐患，提出相关工作建议。协调落实重要工业品、原材料和重要农产品进出口调控措施。会同有关</w:t>
      </w:r>
      <w:r>
        <w:rPr>
          <w:rFonts w:hint="eastAsia"/>
          <w:lang w:eastAsia="zh-CN"/>
        </w:rPr>
        <w:t>单位</w:t>
      </w:r>
      <w:r>
        <w:t>拟订全区储备物资品种目录、总体发展规划。</w:t>
      </w:r>
    </w:p>
    <w:p>
      <w:pPr>
        <w:pStyle w:val="26"/>
      </w:pPr>
      <w:r>
        <w:t>（十一）负责全区社会发展与国民经济发展的政策衔接，协调有关重大问题。组织拟订社会发展战略、总体规划，统筹推进基本公共服务体系建设和收入分配制度改革，提出促进就业、完善社会保障与经济协调发展的政策建议。</w:t>
      </w:r>
    </w:p>
    <w:p>
      <w:pPr>
        <w:pStyle w:val="26"/>
      </w:pPr>
      <w:r>
        <w:t>（十二）推进实施可持续发展战略，推动生态文明建设和改革，协调生态环境保护与修复、能源资源节约和综合利用等工作。提出健全生态保护补偿机制的政策措施，综合协调环保产业和清洁生产促进有关工作。提出全区能源消费控制目标任务并组织实施。</w:t>
      </w:r>
    </w:p>
    <w:p>
      <w:pPr>
        <w:pStyle w:val="26"/>
      </w:pPr>
      <w:r>
        <w:t>（十三）组织拟订推进全区经济建设与国防建设协调发展的战略和规划，组织推进经济建设项目贯彻国防要求。</w:t>
      </w:r>
    </w:p>
    <w:p>
      <w:pPr>
        <w:pStyle w:val="26"/>
      </w:pPr>
      <w:r>
        <w:t>（十四）提出能源发展战略的建议，拟订能源发展规划、产业政策和年度指导计划并组织实施。起草有关能源行业的区域内规定。推进能源体制改革。拟定有关改革方案并组织实施。协调能源发展和改革中的重大问题。组织实施煤炭、石油、天然气、电力（核电）、新能源和可再生能源等能源，以及炼油、煤制燃料和生物质液体等燃料的产业政策和相关标准。按规定权限，负责审批、核准和审核规划内和年度计划规模内能源固定资产投资项目。指导协调农村能源发展工作。组织推进能源重大设备研发。指导能源科技进步、成套设备的引进消化创新，组织协调相关示范工程和推广应用新产品、新技术、新设备。负责区域内核电管理。负责能源行业节能和资源综合利用。参与研究能源消费总量控制目标建议，指导、监督能源消费总量控制有关工作，衔接能源生产建设和供需平衡。负责能源预测预警。发布能源信息，参与能源运行调节和应急保障。规范能源市场秩序。监管油气管网设施的公平开放，参与电力市场的监管。参与组织推进能源国际合作。参与制定与能源相关的资源、财税、环保及应对气</w:t>
      </w:r>
      <w:r>
        <w:rPr>
          <w:rFonts w:hint="eastAsia"/>
          <w:lang w:val="en-US" w:eastAsia="zh-CN"/>
        </w:rPr>
        <w:t>候</w:t>
      </w:r>
      <w:r>
        <w:t>变化等政策，提出能源价格调整建议。</w:t>
      </w:r>
    </w:p>
    <w:p>
      <w:pPr>
        <w:pStyle w:val="26"/>
      </w:pPr>
      <w:r>
        <w:t>（十五）研究制定我区参与京津冀协同发展的相关政策及规划，争取国家、省、市相关政策、资金、项目支持，协调解决在推进协同发展中存在的问题。</w:t>
      </w:r>
    </w:p>
    <w:p>
      <w:pPr>
        <w:pStyle w:val="26"/>
      </w:pPr>
      <w:r>
        <w:t>（十六）组织落实国家、省、市、区有关粮食流通和物资储备的法律、法规和政策；拟订全区粮食流通、区级粮食储备和物资储备的政策和规章制度并组织实施；指导全区粮食流通和物资储备体制改革。</w:t>
      </w:r>
    </w:p>
    <w:p>
      <w:pPr>
        <w:pStyle w:val="26"/>
      </w:pPr>
      <w:r>
        <w:t>（十七）落实国家粮食行业发展规划和政策，制定全区粮食行业发展规划并组织实施；承担全区粮食流通宏观调控，落实国家粮食购销政策，负责粮食、食糖、食盐等物资管理工作，监测区内粮食、食糖、食盐等物资供求变化并预测预警。承担粮食安全责任制考核日常工作。</w:t>
      </w:r>
    </w:p>
    <w:p>
      <w:pPr>
        <w:pStyle w:val="26"/>
      </w:pPr>
      <w:r>
        <w:t>（十八）研究提出区级粮食和物资储备规划、储备品种目录建议，组织实施区级粮食、食糖、食盐和救灾物资等物资的收储、轮换和日常管理，落实有关动用计划和指令。指导乡（镇）和有关</w:t>
      </w:r>
      <w:r>
        <w:rPr>
          <w:rFonts w:hint="eastAsia"/>
          <w:lang w:eastAsia="zh-CN"/>
        </w:rPr>
        <w:t>单位</w:t>
      </w:r>
      <w:r>
        <w:t>粮食和物资储备工作。</w:t>
      </w:r>
    </w:p>
    <w:p>
      <w:pPr>
        <w:pStyle w:val="26"/>
      </w:pPr>
      <w:r>
        <w:t>（十九）负责贯彻落实国家粮食和物资储备仓储管理有关技术标准和规范。负责粮食流通、加工行业安全生产的监督管理，承担区级粮食、食糖、食盐和救灾物资等物资承储企业以及物资储备承储单位安全生产的监管责任。</w:t>
      </w:r>
    </w:p>
    <w:p>
      <w:pPr>
        <w:pStyle w:val="26"/>
      </w:pPr>
      <w:r>
        <w:t>（二十）负责区级粮食、食糖、食盐和救灾物资等物资储备基础设施建设和管理。拟订粮食流通设施建设规划并组织实施，管理有关储备基础设施和粮食流通设施投资项目。</w:t>
      </w:r>
    </w:p>
    <w:p>
      <w:pPr>
        <w:pStyle w:val="26"/>
      </w:pPr>
      <w:r>
        <w:t>（二十一）负责对区级粮食、食糖、食盐和救灾物资等物资储备的数量、质量和储存安全实施监督管理，对其他</w:t>
      </w:r>
      <w:r>
        <w:rPr>
          <w:rFonts w:hint="eastAsia"/>
          <w:lang w:eastAsia="zh-CN"/>
        </w:rPr>
        <w:t>单位</w:t>
      </w:r>
      <w:r>
        <w:t>管理的物资储备进行监督指导。负责粮食流通监督检查，负责粮食收购、储存、运输环节粮食质量安全和原粮卫生的监督管理，组织实施全区粮食库存检查工作。</w:t>
      </w:r>
    </w:p>
    <w:p>
      <w:pPr>
        <w:pStyle w:val="26"/>
      </w:pPr>
      <w:r>
        <w:t>（二十二）贯彻国家粮食流通和物资储备有关标准、粮食质量标准和有关技术规范并监督执行。开展全区粮食和物资储备的对外合作与交流。</w:t>
      </w:r>
    </w:p>
    <w:p>
      <w:pPr>
        <w:pStyle w:val="26"/>
      </w:pPr>
      <w:r>
        <w:t>（二十三）承担国防动员工作综合协调、建设规划、督导落实，以及人民防空建设管理和组织实施等职责，牵头承办国防动员建设管理和组织实施涉及各</w:t>
      </w:r>
      <w:r>
        <w:rPr>
          <w:rFonts w:hint="eastAsia"/>
          <w:lang w:eastAsia="zh-CN"/>
        </w:rPr>
        <w:t>单位</w:t>
      </w:r>
      <w:r>
        <w:t>之间的协调落实工作，负责涉及军事设施保护的有关工作。</w:t>
      </w:r>
    </w:p>
    <w:p>
      <w:pPr>
        <w:pStyle w:val="26"/>
      </w:pPr>
      <w:r>
        <w:t>（二十四）承担区委财经委员会办公室日常工作。</w:t>
      </w:r>
    </w:p>
    <w:p>
      <w:pPr>
        <w:pStyle w:val="26"/>
      </w:pPr>
      <w:r>
        <w:t>（二十五）承办区委、区政府交办的其他事项。</w:t>
      </w:r>
    </w:p>
    <w:p>
      <w:pPr>
        <w:pStyle w:val="26"/>
      </w:pPr>
      <w:r>
        <w:t>（二十六）接受纪检监察机关、司法机关、行政执法机关、人民政府各</w:t>
      </w:r>
      <w:r>
        <w:rPr>
          <w:rFonts w:hint="eastAsia"/>
          <w:lang w:eastAsia="zh-CN"/>
        </w:rPr>
        <w:t>单位</w:t>
      </w:r>
      <w:r>
        <w:t>和仲裁机构的委托，对刑事、民事、行政、经济案件中涉及的各类涉嫌刑事价格认定、涉嫌违纪价格认定、涉及税收的标的进行价格确认，以及调处价格矛盾。还包括行政诉讼案件、行政处罚案件、行政征收案件、行政征用案件、行政执法活动、国家赔偿事项、国家补偿事项以及法律、法规规定的其他事项。</w:t>
      </w:r>
    </w:p>
    <w:p>
      <w:pPr>
        <w:pStyle w:val="26"/>
      </w:pPr>
      <w:r>
        <w:t>（二十七）负责产业发展促进、产业规划研究、重点项目建设管理、企业项目协调服务和推进京津冀协同发展，统一开展全区产业促进和项目建设工作。</w:t>
      </w:r>
    </w:p>
    <w:p>
      <w:pPr>
        <w:pStyle w:val="17"/>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rPr>
                <w:lang w:eastAsia="zh-CN"/>
              </w:rPr>
            </w:pPr>
            <w:r>
              <w:t>保定市满城区发展和改革局</w:t>
            </w:r>
            <w:r>
              <w:rPr>
                <w:rFonts w:hint="eastAsia"/>
                <w:lang w:eastAsia="zh-CN"/>
              </w:rPr>
              <w:t>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区</w:t>
      </w:r>
      <w:r>
        <w:rPr>
          <w:rFonts w:hint="eastAsia" w:eastAsia="方正仿宋_GBK"/>
          <w:color w:val="000000"/>
          <w:sz w:val="28"/>
          <w:lang w:val="en-US" w:eastAsia="zh-CN"/>
        </w:rPr>
        <w:t>单位</w:t>
      </w:r>
      <w:r>
        <w:rPr>
          <w:rFonts w:eastAsia="方正仿宋_GBK"/>
          <w:color w:val="000000"/>
          <w:sz w:val="28"/>
        </w:rPr>
        <w:t>预算的编制实行综合预算管理，即全部收入和支出都反映在预算中。保定市满城区发展和改革局机关及所属事业单位的收支包含在</w:t>
      </w:r>
      <w:r>
        <w:rPr>
          <w:rFonts w:hint="eastAsia" w:eastAsia="方正仿宋_GBK"/>
          <w:color w:val="000000"/>
          <w:sz w:val="28"/>
          <w:lang w:eastAsia="zh-CN"/>
        </w:rPr>
        <w:t>单位</w:t>
      </w:r>
      <w:r>
        <w:rPr>
          <w:rFonts w:eastAsia="方正仿宋_GBK"/>
          <w:color w:val="000000"/>
          <w:sz w:val="28"/>
        </w:rPr>
        <w:t>预算中。</w:t>
      </w:r>
    </w:p>
    <w:p>
      <w:pPr>
        <w:spacing w:line="500" w:lineRule="exact"/>
        <w:ind w:firstLine="560"/>
        <w:rPr>
          <w:rFonts w:eastAsia="方正仿宋_GBK"/>
          <w:color w:val="000000"/>
          <w:sz w:val="28"/>
        </w:rPr>
      </w:pPr>
      <w:r>
        <w:rPr>
          <w:rFonts w:hint="eastAsia" w:eastAsia="方正仿宋_GBK"/>
          <w:color w:val="000000"/>
          <w:sz w:val="28"/>
        </w:rPr>
        <w:t>1、收入说明</w:t>
      </w:r>
    </w:p>
    <w:p>
      <w:pPr>
        <w:spacing w:line="500" w:lineRule="exact"/>
        <w:ind w:firstLine="560"/>
        <w:rPr>
          <w:rFonts w:eastAsia="方正仿宋_GBK"/>
          <w:color w:val="000000"/>
          <w:sz w:val="28"/>
        </w:rPr>
      </w:pPr>
      <w:r>
        <w:rPr>
          <w:rFonts w:hint="eastAsia" w:eastAsia="方正仿宋_GBK"/>
          <w:color w:val="000000"/>
          <w:sz w:val="28"/>
        </w:rPr>
        <w:t>反映本</w:t>
      </w:r>
      <w:r>
        <w:rPr>
          <w:rFonts w:hint="eastAsia" w:eastAsia="方正仿宋_GBK"/>
          <w:color w:val="000000"/>
          <w:sz w:val="28"/>
          <w:lang w:eastAsia="zh-CN"/>
        </w:rPr>
        <w:t>单位</w:t>
      </w:r>
      <w:r>
        <w:rPr>
          <w:rFonts w:hint="eastAsia" w:eastAsia="方正仿宋_GBK"/>
          <w:color w:val="000000"/>
          <w:sz w:val="28"/>
        </w:rPr>
        <w:t>当年全部收入。202</w:t>
      </w:r>
      <w:r>
        <w:rPr>
          <w:rFonts w:hint="eastAsia" w:eastAsiaTheme="minorEastAsia"/>
          <w:color w:val="000000"/>
          <w:sz w:val="28"/>
          <w:lang w:eastAsia="zh-CN"/>
        </w:rPr>
        <w:t>4</w:t>
      </w:r>
      <w:r>
        <w:rPr>
          <w:rFonts w:hint="eastAsia" w:eastAsia="方正仿宋_GBK"/>
          <w:color w:val="000000"/>
          <w:sz w:val="28"/>
        </w:rPr>
        <w:t>年我</w:t>
      </w:r>
      <w:r>
        <w:rPr>
          <w:rFonts w:hint="eastAsia" w:eastAsia="方正仿宋_GBK"/>
          <w:color w:val="000000"/>
          <w:sz w:val="28"/>
          <w:lang w:eastAsia="zh-CN"/>
        </w:rPr>
        <w:t>局</w:t>
      </w:r>
      <w:r>
        <w:rPr>
          <w:rFonts w:hint="eastAsia" w:eastAsia="方正仿宋_GBK"/>
          <w:color w:val="000000"/>
          <w:sz w:val="28"/>
        </w:rPr>
        <w:t>年初</w:t>
      </w:r>
      <w:r>
        <w:rPr>
          <w:rFonts w:hint="eastAsia" w:eastAsia="方正仿宋_GBK"/>
          <w:color w:val="000000"/>
          <w:sz w:val="28"/>
          <w:lang w:eastAsia="zh-CN"/>
        </w:rPr>
        <w:t>单位</w:t>
      </w:r>
      <w:r>
        <w:rPr>
          <w:rFonts w:hint="eastAsia" w:eastAsia="方正仿宋_GBK"/>
          <w:color w:val="000000"/>
          <w:sz w:val="28"/>
        </w:rPr>
        <w:t>收入预算总额为</w:t>
      </w:r>
      <w:r>
        <w:rPr>
          <w:rFonts w:hint="eastAsia" w:eastAsiaTheme="minorEastAsia"/>
          <w:color w:val="000000"/>
          <w:sz w:val="28"/>
          <w:lang w:eastAsia="zh-CN"/>
        </w:rPr>
        <w:t>14005.29</w:t>
      </w:r>
      <w:r>
        <w:rPr>
          <w:rFonts w:hint="eastAsia" w:eastAsia="方正仿宋_GBK"/>
          <w:color w:val="000000"/>
          <w:sz w:val="28"/>
        </w:rPr>
        <w:t>万元,其中：一般公共预算收入</w:t>
      </w:r>
      <w:r>
        <w:rPr>
          <w:rFonts w:hint="eastAsia" w:eastAsiaTheme="minorEastAsia"/>
          <w:color w:val="000000"/>
          <w:sz w:val="28"/>
          <w:lang w:eastAsia="zh-CN"/>
        </w:rPr>
        <w:t>9035.36</w:t>
      </w:r>
      <w:r>
        <w:rPr>
          <w:rFonts w:hint="eastAsia" w:eastAsia="方正仿宋_GBK"/>
          <w:color w:val="000000"/>
          <w:sz w:val="28"/>
        </w:rPr>
        <w:t>万元，基金预算收入</w:t>
      </w:r>
      <w:r>
        <w:rPr>
          <w:rFonts w:hint="eastAsia" w:eastAsiaTheme="minorEastAsia"/>
          <w:color w:val="000000"/>
          <w:sz w:val="28"/>
          <w:lang w:eastAsia="zh-CN"/>
        </w:rPr>
        <w:t>0</w:t>
      </w:r>
      <w:r>
        <w:rPr>
          <w:rFonts w:hint="eastAsia" w:eastAsia="方正仿宋_GBK"/>
          <w:color w:val="000000"/>
          <w:sz w:val="28"/>
        </w:rPr>
        <w:t>万元，国有资本经营预算收入0万元</w:t>
      </w:r>
      <w:r>
        <w:rPr>
          <w:rFonts w:hint="eastAsia" w:eastAsiaTheme="minorEastAsia"/>
          <w:color w:val="000000"/>
          <w:sz w:val="28"/>
          <w:lang w:eastAsia="zh-CN"/>
        </w:rPr>
        <w:t>，上年结转4969.93万元</w:t>
      </w:r>
      <w:r>
        <w:rPr>
          <w:rFonts w:hint="eastAsia" w:eastAsia="方正仿宋_GBK"/>
          <w:color w:val="000000"/>
          <w:sz w:val="28"/>
        </w:rPr>
        <w:t>。</w:t>
      </w:r>
    </w:p>
    <w:p>
      <w:pPr>
        <w:spacing w:line="500" w:lineRule="exact"/>
        <w:ind w:firstLine="560"/>
        <w:rPr>
          <w:rFonts w:eastAsia="方正仿宋_GBK"/>
          <w:color w:val="000000"/>
          <w:sz w:val="28"/>
        </w:rPr>
      </w:pPr>
      <w:r>
        <w:rPr>
          <w:rFonts w:hint="eastAsia" w:eastAsia="方正仿宋_GBK"/>
          <w:color w:val="000000"/>
          <w:sz w:val="28"/>
        </w:rPr>
        <w:t>2、支出说明</w:t>
      </w:r>
    </w:p>
    <w:p>
      <w:pPr>
        <w:keepNext w:val="0"/>
        <w:keepLines w:val="0"/>
        <w:pageBreakBefore w:val="0"/>
        <w:widowControl/>
        <w:kinsoku/>
        <w:wordWrap/>
        <w:overflowPunct/>
        <w:topLinePunct w:val="0"/>
        <w:autoSpaceDE/>
        <w:autoSpaceDN/>
        <w:bidi w:val="0"/>
        <w:adjustRightInd/>
        <w:snapToGrid/>
        <w:spacing w:line="600" w:lineRule="exact"/>
        <w:ind w:firstLine="560"/>
        <w:textAlignment w:val="auto"/>
        <w:rPr>
          <w:rFonts w:eastAsia="方正仿宋_GBK"/>
          <w:color w:val="000000"/>
          <w:sz w:val="28"/>
        </w:rPr>
      </w:pPr>
      <w:r>
        <w:rPr>
          <w:rFonts w:hint="eastAsia" w:eastAsia="方正仿宋_GBK"/>
          <w:color w:val="000000"/>
          <w:sz w:val="28"/>
        </w:rPr>
        <w:t>收支预算总表支出栏、基本支出表、项目支出表按经济分类和支出功能分类科目编制，反映保定市</w:t>
      </w:r>
      <w:r>
        <w:rPr>
          <w:rFonts w:hint="eastAsia" w:eastAsia="方正仿宋_GBK"/>
          <w:color w:val="000000"/>
          <w:sz w:val="28"/>
          <w:lang w:eastAsia="zh-CN"/>
        </w:rPr>
        <w:t>满城区发展和改革局</w:t>
      </w:r>
      <w:r>
        <w:rPr>
          <w:rFonts w:hint="eastAsia" w:eastAsia="方正仿宋_GBK"/>
          <w:color w:val="000000"/>
          <w:sz w:val="28"/>
        </w:rPr>
        <w:t>年度</w:t>
      </w:r>
      <w:r>
        <w:rPr>
          <w:rFonts w:hint="eastAsia" w:eastAsia="方正仿宋_GBK"/>
          <w:color w:val="000000"/>
          <w:sz w:val="28"/>
          <w:lang w:eastAsia="zh-CN"/>
        </w:rPr>
        <w:t>单位</w:t>
      </w:r>
      <w:r>
        <w:rPr>
          <w:rFonts w:hint="eastAsia" w:eastAsia="方正仿宋_GBK"/>
          <w:color w:val="000000"/>
          <w:sz w:val="28"/>
        </w:rPr>
        <w:t>预算中支出预算的总体情况。202</w:t>
      </w:r>
      <w:r>
        <w:rPr>
          <w:rFonts w:hint="eastAsia" w:eastAsiaTheme="minorEastAsia"/>
          <w:color w:val="000000"/>
          <w:sz w:val="28"/>
          <w:lang w:eastAsia="zh-CN"/>
        </w:rPr>
        <w:t>4</w:t>
      </w:r>
      <w:r>
        <w:rPr>
          <w:rFonts w:hint="eastAsia" w:eastAsia="方正仿宋_GBK"/>
          <w:color w:val="000000"/>
          <w:sz w:val="28"/>
        </w:rPr>
        <w:t>年</w:t>
      </w:r>
      <w:r>
        <w:rPr>
          <w:rFonts w:hint="eastAsia" w:eastAsia="方正仿宋_GBK"/>
          <w:color w:val="000000"/>
          <w:sz w:val="28"/>
          <w:lang w:eastAsia="zh-CN"/>
        </w:rPr>
        <w:t>单位</w:t>
      </w:r>
      <w:r>
        <w:rPr>
          <w:rFonts w:hint="eastAsia" w:eastAsia="方正仿宋_GBK"/>
          <w:color w:val="000000"/>
          <w:sz w:val="28"/>
        </w:rPr>
        <w:t>支出预算</w:t>
      </w:r>
      <w:r>
        <w:rPr>
          <w:rFonts w:hint="eastAsia" w:eastAsiaTheme="minorEastAsia"/>
          <w:color w:val="000000"/>
          <w:sz w:val="28"/>
          <w:lang w:eastAsia="zh-CN"/>
        </w:rPr>
        <w:t>14005.29</w:t>
      </w:r>
      <w:r>
        <w:rPr>
          <w:rFonts w:hint="eastAsia" w:eastAsia="方正仿宋_GBK"/>
          <w:color w:val="000000"/>
          <w:sz w:val="28"/>
        </w:rPr>
        <w:t>万元，其中基本支出</w:t>
      </w:r>
      <w:r>
        <w:rPr>
          <w:rFonts w:hint="eastAsia" w:eastAsiaTheme="minorEastAsia"/>
          <w:color w:val="000000"/>
          <w:sz w:val="28"/>
          <w:lang w:eastAsia="zh-CN"/>
        </w:rPr>
        <w:t>894.29</w:t>
      </w:r>
      <w:r>
        <w:rPr>
          <w:rFonts w:hint="eastAsia" w:eastAsia="方正仿宋_GBK"/>
          <w:color w:val="000000"/>
          <w:sz w:val="28"/>
        </w:rPr>
        <w:t>万元，包括人员经费</w:t>
      </w:r>
      <w:r>
        <w:rPr>
          <w:rFonts w:hint="eastAsia" w:eastAsiaTheme="minorEastAsia"/>
          <w:color w:val="000000"/>
          <w:sz w:val="28"/>
          <w:lang w:eastAsia="zh-CN"/>
        </w:rPr>
        <w:t>845.67</w:t>
      </w:r>
      <w:r>
        <w:rPr>
          <w:rFonts w:hint="eastAsia" w:eastAsia="方正仿宋_GBK"/>
          <w:color w:val="000000"/>
          <w:sz w:val="28"/>
        </w:rPr>
        <w:t>万元，日常公用经费</w:t>
      </w:r>
      <w:r>
        <w:rPr>
          <w:rFonts w:hint="eastAsia" w:eastAsiaTheme="minorEastAsia"/>
          <w:color w:val="000000"/>
          <w:sz w:val="28"/>
          <w:lang w:eastAsia="zh-CN"/>
        </w:rPr>
        <w:t>48.62</w:t>
      </w:r>
      <w:r>
        <w:rPr>
          <w:rFonts w:hint="eastAsia" w:eastAsia="方正仿宋_GBK"/>
          <w:color w:val="000000"/>
          <w:sz w:val="28"/>
        </w:rPr>
        <w:t>万元；项目支出</w:t>
      </w:r>
      <w:r>
        <w:rPr>
          <w:rFonts w:hint="eastAsia" w:eastAsiaTheme="minorEastAsia"/>
          <w:color w:val="000000"/>
          <w:sz w:val="28"/>
          <w:lang w:eastAsia="zh-CN"/>
        </w:rPr>
        <w:t>10021.07</w:t>
      </w:r>
      <w:r>
        <w:rPr>
          <w:rFonts w:hint="eastAsia" w:eastAsia="方正仿宋_GBK"/>
          <w:color w:val="000000"/>
          <w:sz w:val="28"/>
        </w:rPr>
        <w:t>万元，主要为</w:t>
      </w:r>
      <w:r>
        <w:rPr>
          <w:rFonts w:ascii="方正仿宋_GBK" w:hAnsi="方正仿宋_GBK" w:eastAsia="方正仿宋_GBK" w:cs="方正仿宋_GBK"/>
          <w:color w:val="000000"/>
          <w:sz w:val="28"/>
        </w:rPr>
        <w:t>2019年发改局办公楼维修改造资金</w:t>
      </w:r>
      <w:r>
        <w:rPr>
          <w:rFonts w:hint="eastAsia" w:eastAsia="方正仿宋_GBK"/>
          <w:color w:val="000000"/>
          <w:sz w:val="28"/>
          <w:lang w:eastAsia="zh-CN"/>
        </w:rPr>
        <w:t>、</w:t>
      </w:r>
      <w:r>
        <w:rPr>
          <w:rFonts w:ascii="方正仿宋_GBK" w:hAnsi="方正仿宋_GBK" w:eastAsia="方正仿宋_GBK" w:cs="方正仿宋_GBK"/>
          <w:color w:val="000000"/>
          <w:sz w:val="28"/>
        </w:rPr>
        <w:t>2021-2023年度取暖季洁净型煤区级补贴资金</w:t>
      </w:r>
      <w:r>
        <w:rPr>
          <w:rFonts w:hint="eastAsia" w:eastAsia="方正仿宋_GBK"/>
          <w:color w:val="000000"/>
          <w:sz w:val="28"/>
        </w:rPr>
        <w:t>、</w:t>
      </w:r>
      <w:r>
        <w:rPr>
          <w:rFonts w:ascii="方正仿宋_GBK" w:hAnsi="方正仿宋_GBK" w:eastAsia="方正仿宋_GBK" w:cs="方正仿宋_GBK"/>
          <w:color w:val="000000"/>
          <w:sz w:val="28"/>
        </w:rPr>
        <w:t>2024年军粮供应和集约化保障建设资金</w:t>
      </w:r>
      <w:r>
        <w:rPr>
          <w:rFonts w:hint="eastAsia" w:eastAsia="方正仿宋_GBK"/>
          <w:color w:val="000000"/>
          <w:sz w:val="28"/>
        </w:rPr>
        <w:t>、</w:t>
      </w:r>
      <w:r>
        <w:rPr>
          <w:rFonts w:ascii="方正仿宋_GBK" w:hAnsi="方正仿宋_GBK" w:eastAsia="方正仿宋_GBK" w:cs="方正仿宋_GBK"/>
          <w:color w:val="000000"/>
          <w:sz w:val="28"/>
        </w:rPr>
        <w:t>保定市满城区粮食和物资储备库建设项目</w:t>
      </w:r>
      <w:r>
        <w:rPr>
          <w:rFonts w:eastAsia="方正仿宋_GBK"/>
          <w:color w:val="000000"/>
          <w:sz w:val="28"/>
        </w:rPr>
        <w:t>资金</w:t>
      </w:r>
      <w:r>
        <w:rPr>
          <w:rFonts w:hint="eastAsia" w:eastAsia="方正仿宋_GBK"/>
          <w:color w:val="000000"/>
          <w:sz w:val="28"/>
        </w:rPr>
        <w:t>、</w:t>
      </w:r>
      <w:r>
        <w:rPr>
          <w:rFonts w:ascii="方正仿宋_GBK" w:hAnsi="方正仿宋_GBK" w:eastAsia="方正仿宋_GBK" w:cs="方正仿宋_GBK"/>
          <w:color w:val="000000"/>
          <w:sz w:val="28"/>
        </w:rPr>
        <w:t>石井乡乡村道路建设项目资金</w:t>
      </w:r>
      <w:r>
        <w:rPr>
          <w:rFonts w:hint="eastAsia" w:eastAsia="方正仿宋_GBK"/>
          <w:color w:val="000000"/>
          <w:sz w:val="28"/>
        </w:rPr>
        <w:t>、</w:t>
      </w:r>
      <w:r>
        <w:rPr>
          <w:rFonts w:ascii="方正仿宋_GBK" w:hAnsi="方正仿宋_GBK" w:eastAsia="方正仿宋_GBK" w:cs="方正仿宋_GBK"/>
          <w:color w:val="000000"/>
          <w:sz w:val="28"/>
        </w:rPr>
        <w:t>预拨付城燃企业气价补贴资金</w:t>
      </w:r>
      <w:r>
        <w:rPr>
          <w:rFonts w:hint="eastAsia" w:eastAsia="方正仿宋_GBK"/>
          <w:color w:val="000000"/>
          <w:sz w:val="28"/>
        </w:rPr>
        <w:t>、</w:t>
      </w:r>
      <w:r>
        <w:rPr>
          <w:rFonts w:eastAsia="方正仿宋_GBK"/>
          <w:color w:val="000000"/>
          <w:sz w:val="28"/>
        </w:rPr>
        <w:t>2023年中央大气污染防治资金（用于农村地区“双代”省级运行补助）</w:t>
      </w:r>
      <w:r>
        <w:rPr>
          <w:rFonts w:hint="eastAsia" w:eastAsia="方正仿宋_GBK"/>
          <w:color w:val="000000"/>
          <w:sz w:val="28"/>
        </w:rPr>
        <w:t>、</w:t>
      </w:r>
      <w:r>
        <w:rPr>
          <w:rFonts w:eastAsia="方正仿宋_GBK"/>
          <w:color w:val="000000"/>
          <w:sz w:val="28"/>
        </w:rPr>
        <w:t>2023年中央大气污染防治资金（用于农村地区清洁取暖县级运行补助）</w:t>
      </w:r>
      <w:r>
        <w:rPr>
          <w:rFonts w:hint="eastAsia" w:eastAsia="方正仿宋_GBK"/>
          <w:color w:val="000000"/>
          <w:sz w:val="28"/>
        </w:rPr>
        <w:t>、</w:t>
      </w:r>
      <w:r>
        <w:rPr>
          <w:rFonts w:eastAsia="方正仿宋_GBK"/>
          <w:color w:val="000000"/>
          <w:sz w:val="28"/>
        </w:rPr>
        <w:t>“光伏+电取暖”项目设备补贴</w:t>
      </w:r>
      <w:r>
        <w:rPr>
          <w:rFonts w:hint="eastAsia" w:eastAsia="方正仿宋_GBK"/>
          <w:color w:val="000000"/>
          <w:sz w:val="28"/>
        </w:rPr>
        <w:t>资金、</w:t>
      </w:r>
      <w:r>
        <w:rPr>
          <w:rFonts w:ascii="方正仿宋_GBK" w:hAnsi="方正仿宋_GBK" w:eastAsia="方正仿宋_GBK" w:cs="方正仿宋_GBK"/>
          <w:color w:val="000000"/>
          <w:sz w:val="28"/>
        </w:rPr>
        <w:t>农村气代煤工程区级补贴</w:t>
      </w:r>
      <w:r>
        <w:rPr>
          <w:rFonts w:hint="eastAsia" w:ascii="方正仿宋_GBK" w:hAnsi="方正仿宋_GBK" w:eastAsia="方正仿宋_GBK" w:cs="方正仿宋_GBK"/>
          <w:color w:val="000000"/>
          <w:sz w:val="28"/>
          <w:lang w:eastAsia="zh-CN"/>
        </w:rPr>
        <w:t>资金</w:t>
      </w:r>
      <w:r>
        <w:rPr>
          <w:rFonts w:hint="eastAsia" w:eastAsia="方正仿宋_GBK"/>
          <w:color w:val="000000"/>
          <w:sz w:val="28"/>
        </w:rPr>
        <w:t>、</w:t>
      </w:r>
      <w:r>
        <w:rPr>
          <w:rFonts w:ascii="方正仿宋_GBK" w:hAnsi="方正仿宋_GBK" w:eastAsia="方正仿宋_GBK" w:cs="方正仿宋_GBK"/>
          <w:color w:val="000000"/>
          <w:sz w:val="28"/>
        </w:rPr>
        <w:t>燃气倒挂补贴</w:t>
      </w:r>
      <w:r>
        <w:rPr>
          <w:rFonts w:hint="eastAsia" w:ascii="方正仿宋_GBK" w:hAnsi="方正仿宋_GBK" w:eastAsia="方正仿宋_GBK" w:cs="方正仿宋_GBK"/>
          <w:color w:val="000000"/>
          <w:sz w:val="28"/>
          <w:lang w:eastAsia="zh-CN"/>
        </w:rPr>
        <w:t>资金</w:t>
      </w:r>
      <w:r>
        <w:rPr>
          <w:rFonts w:hint="eastAsia" w:eastAsia="方正仿宋_GBK"/>
          <w:color w:val="000000"/>
          <w:sz w:val="28"/>
        </w:rPr>
        <w:t>、</w:t>
      </w:r>
      <w:r>
        <w:rPr>
          <w:rFonts w:ascii="方正仿宋_GBK" w:hAnsi="方正仿宋_GBK" w:eastAsia="方正仿宋_GBK" w:cs="方正仿宋_GBK"/>
          <w:color w:val="000000"/>
          <w:sz w:val="28"/>
        </w:rPr>
        <w:t>聘请第三方机构专业人员所需经费项目</w:t>
      </w:r>
      <w:r>
        <w:rPr>
          <w:rFonts w:eastAsia="方正仿宋_GBK"/>
          <w:color w:val="000000"/>
          <w:sz w:val="28"/>
        </w:rPr>
        <w:t>资金</w:t>
      </w:r>
      <w:r>
        <w:rPr>
          <w:rFonts w:hint="eastAsia" w:eastAsia="方正仿宋_GBK"/>
          <w:color w:val="000000"/>
          <w:sz w:val="28"/>
        </w:rPr>
        <w:t>、</w:t>
      </w:r>
      <w:r>
        <w:rPr>
          <w:rFonts w:eastAsia="方正仿宋_GBK"/>
          <w:color w:val="000000"/>
          <w:sz w:val="28"/>
        </w:rPr>
        <w:t>保定市满城区粮食和物资储备库建设项目</w:t>
      </w:r>
      <w:r>
        <w:rPr>
          <w:rFonts w:hint="eastAsia" w:eastAsia="方正仿宋_GBK"/>
          <w:color w:val="000000"/>
          <w:sz w:val="28"/>
        </w:rPr>
        <w:t>、</w:t>
      </w:r>
      <w:r>
        <w:rPr>
          <w:rFonts w:ascii="方正仿宋_GBK" w:hAnsi="方正仿宋_GBK" w:eastAsia="方正仿宋_GBK" w:cs="方正仿宋_GBK"/>
          <w:color w:val="000000"/>
          <w:sz w:val="28"/>
        </w:rPr>
        <w:t>北京华源恒科蓄热电暖气有限公司“煤改电”试点工程未结工程款</w:t>
      </w:r>
      <w:r>
        <w:rPr>
          <w:rFonts w:eastAsia="方正仿宋_GBK"/>
          <w:color w:val="000000"/>
          <w:sz w:val="28"/>
        </w:rPr>
        <w:t>资金</w:t>
      </w:r>
      <w:r>
        <w:rPr>
          <w:rFonts w:hint="eastAsia" w:eastAsia="方正仿宋_GBK"/>
          <w:color w:val="000000"/>
          <w:sz w:val="28"/>
        </w:rPr>
        <w:t>、</w:t>
      </w:r>
      <w:r>
        <w:rPr>
          <w:rFonts w:eastAsia="方正仿宋_GBK"/>
          <w:color w:val="000000"/>
          <w:sz w:val="28"/>
        </w:rPr>
        <w:t>冬季清洁取暖补助资金</w:t>
      </w:r>
      <w:r>
        <w:rPr>
          <w:rFonts w:hint="eastAsia" w:eastAsia="方正仿宋_GBK"/>
          <w:color w:val="000000"/>
          <w:sz w:val="28"/>
        </w:rPr>
        <w:t>、</w:t>
      </w:r>
      <w:r>
        <w:rPr>
          <w:rFonts w:eastAsia="方正仿宋_GBK"/>
          <w:color w:val="000000"/>
          <w:sz w:val="28"/>
        </w:rPr>
        <w:t>科级干部配备办公设备经费</w:t>
      </w:r>
      <w:r>
        <w:rPr>
          <w:rFonts w:hint="eastAsia" w:eastAsia="方正仿宋_GBK"/>
          <w:color w:val="000000"/>
          <w:sz w:val="28"/>
        </w:rPr>
        <w:t>、机关后勤劳务费、</w:t>
      </w:r>
      <w:r>
        <w:rPr>
          <w:rFonts w:ascii="方正仿宋_GBK" w:hAnsi="方正仿宋_GBK" w:eastAsia="方正仿宋_GBK" w:cs="方正仿宋_GBK"/>
          <w:color w:val="000000"/>
          <w:sz w:val="28"/>
        </w:rPr>
        <w:t>食盐储备补贴</w:t>
      </w:r>
      <w:r>
        <w:rPr>
          <w:rFonts w:hint="eastAsia" w:ascii="方正仿宋_GBK" w:hAnsi="方正仿宋_GBK" w:eastAsia="方正仿宋_GBK" w:cs="方正仿宋_GBK"/>
          <w:color w:val="000000"/>
          <w:sz w:val="28"/>
          <w:lang w:eastAsia="zh-CN"/>
        </w:rPr>
        <w:t>资金、</w:t>
      </w:r>
      <w:r>
        <w:rPr>
          <w:rFonts w:ascii="方正仿宋_GBK" w:hAnsi="方正仿宋_GBK" w:eastAsia="方正仿宋_GBK" w:cs="方正仿宋_GBK"/>
          <w:color w:val="000000"/>
          <w:sz w:val="28"/>
        </w:rPr>
        <w:t>应急成品粮临时储备补贴</w:t>
      </w:r>
      <w:r>
        <w:rPr>
          <w:rFonts w:hint="eastAsia" w:ascii="方正仿宋_GBK" w:hAnsi="方正仿宋_GBK" w:eastAsia="方正仿宋_GBK" w:cs="方正仿宋_GBK"/>
          <w:color w:val="000000"/>
          <w:sz w:val="28"/>
          <w:lang w:eastAsia="zh-CN"/>
        </w:rPr>
        <w:t>资金、</w:t>
      </w:r>
      <w:r>
        <w:rPr>
          <w:rFonts w:hint="eastAsia" w:eastAsia="方正仿宋_GBK"/>
          <w:color w:val="000000"/>
          <w:sz w:val="28"/>
        </w:rPr>
        <w:t>粮食应急体系维护资金、粮食质量安全监测资金、粮食执法专项资金等。</w:t>
      </w:r>
    </w:p>
    <w:p>
      <w:pPr>
        <w:keepNext w:val="0"/>
        <w:keepLines w:val="0"/>
        <w:pageBreakBefore w:val="0"/>
        <w:widowControl/>
        <w:kinsoku/>
        <w:wordWrap/>
        <w:overflowPunct/>
        <w:topLinePunct w:val="0"/>
        <w:autoSpaceDE/>
        <w:autoSpaceDN/>
        <w:bidi w:val="0"/>
        <w:adjustRightInd/>
        <w:snapToGrid/>
        <w:spacing w:line="600" w:lineRule="exact"/>
        <w:ind w:firstLine="560"/>
        <w:textAlignment w:val="auto"/>
        <w:rPr>
          <w:rFonts w:eastAsia="方正仿宋_GBK"/>
          <w:color w:val="000000"/>
          <w:sz w:val="28"/>
        </w:rPr>
      </w:pPr>
      <w:r>
        <w:rPr>
          <w:rFonts w:hint="eastAsia" w:eastAsia="方正仿宋_GBK"/>
          <w:color w:val="000000"/>
          <w:sz w:val="28"/>
        </w:rPr>
        <w:t>3、比上年增减情况</w:t>
      </w:r>
    </w:p>
    <w:p>
      <w:pPr>
        <w:spacing w:line="500" w:lineRule="exact"/>
        <w:ind w:firstLine="560"/>
        <w:rPr>
          <w:rFonts w:eastAsiaTheme="minorEastAsia"/>
          <w:color w:val="000000"/>
          <w:sz w:val="28"/>
          <w:lang w:eastAsia="zh-CN"/>
        </w:rPr>
      </w:pPr>
      <w:r>
        <w:rPr>
          <w:rFonts w:hint="eastAsia" w:eastAsia="方正仿宋_GBK"/>
          <w:color w:val="000000"/>
          <w:sz w:val="28"/>
        </w:rPr>
        <w:t>202</w:t>
      </w:r>
      <w:r>
        <w:rPr>
          <w:rFonts w:hint="eastAsia" w:eastAsiaTheme="minorEastAsia"/>
          <w:color w:val="000000"/>
          <w:sz w:val="28"/>
          <w:lang w:eastAsia="zh-CN"/>
        </w:rPr>
        <w:t>4</w:t>
      </w:r>
      <w:r>
        <w:rPr>
          <w:rFonts w:hint="eastAsia" w:eastAsia="方正仿宋_GBK"/>
          <w:color w:val="000000"/>
          <w:sz w:val="28"/>
        </w:rPr>
        <w:t>年度预算收支安排</w:t>
      </w:r>
      <w:r>
        <w:rPr>
          <w:rFonts w:hint="eastAsia" w:eastAsiaTheme="minorEastAsia"/>
          <w:color w:val="000000"/>
          <w:sz w:val="28"/>
          <w:lang w:eastAsia="zh-CN"/>
        </w:rPr>
        <w:t>14005.29</w:t>
      </w:r>
      <w:r>
        <w:rPr>
          <w:rFonts w:hint="eastAsia" w:eastAsia="方正仿宋_GBK"/>
          <w:color w:val="000000"/>
          <w:sz w:val="28"/>
        </w:rPr>
        <w:t>万元，较202</w:t>
      </w:r>
      <w:r>
        <w:rPr>
          <w:rFonts w:hint="eastAsia" w:eastAsiaTheme="minorEastAsia"/>
          <w:color w:val="000000"/>
          <w:sz w:val="28"/>
          <w:lang w:eastAsia="zh-CN"/>
        </w:rPr>
        <w:t>3</w:t>
      </w:r>
      <w:r>
        <w:rPr>
          <w:rFonts w:hint="eastAsia" w:eastAsia="方正仿宋_GBK"/>
          <w:color w:val="000000"/>
          <w:sz w:val="28"/>
        </w:rPr>
        <w:t>年预算</w:t>
      </w:r>
      <w:r>
        <w:rPr>
          <w:rFonts w:hint="eastAsia" w:eastAsiaTheme="minorEastAsia"/>
          <w:color w:val="000000"/>
          <w:sz w:val="28"/>
          <w:lang w:eastAsia="zh-CN"/>
        </w:rPr>
        <w:t>减少5022.49</w:t>
      </w:r>
      <w:r>
        <w:rPr>
          <w:rFonts w:hint="eastAsia" w:eastAsia="方正仿宋_GBK"/>
          <w:color w:val="000000"/>
          <w:sz w:val="28"/>
        </w:rPr>
        <w:t>万元，其中:基本支出</w:t>
      </w:r>
      <w:r>
        <w:rPr>
          <w:rFonts w:hint="eastAsia" w:eastAsiaTheme="minorEastAsia"/>
          <w:color w:val="000000"/>
          <w:sz w:val="28"/>
          <w:lang w:eastAsia="zh-CN"/>
        </w:rPr>
        <w:t>减少27.13</w:t>
      </w:r>
      <w:r>
        <w:rPr>
          <w:rFonts w:hint="eastAsia" w:eastAsia="方正仿宋_GBK"/>
          <w:color w:val="000000"/>
          <w:sz w:val="28"/>
        </w:rPr>
        <w:t>万元，主要是</w:t>
      </w:r>
      <w:r>
        <w:rPr>
          <w:rFonts w:hint="eastAsia" w:eastAsiaTheme="minorEastAsia"/>
          <w:color w:val="000000"/>
          <w:sz w:val="28"/>
          <w:lang w:eastAsia="zh-CN"/>
        </w:rPr>
        <w:t>人员调出及</w:t>
      </w:r>
      <w:r>
        <w:rPr>
          <w:rFonts w:hint="eastAsia" w:eastAsia="方正仿宋_GBK"/>
          <w:color w:val="000000"/>
          <w:sz w:val="28"/>
          <w:lang w:eastAsia="zh-CN"/>
        </w:rPr>
        <w:t>在职人员退休等原因</w:t>
      </w:r>
      <w:r>
        <w:rPr>
          <w:rFonts w:hint="eastAsia" w:eastAsia="方正仿宋_GBK"/>
          <w:color w:val="000000"/>
          <w:sz w:val="28"/>
        </w:rPr>
        <w:t>；项目支出</w:t>
      </w:r>
      <w:r>
        <w:rPr>
          <w:rFonts w:hint="eastAsia" w:eastAsiaTheme="minorEastAsia"/>
          <w:color w:val="000000"/>
          <w:sz w:val="28"/>
          <w:lang w:eastAsia="zh-CN"/>
        </w:rPr>
        <w:t>减少</w:t>
      </w:r>
      <w:r>
        <w:rPr>
          <w:rFonts w:hint="eastAsia" w:eastAsiaTheme="minorEastAsia"/>
          <w:color w:val="000000"/>
          <w:sz w:val="28"/>
          <w:lang w:val="en-US" w:eastAsia="zh-CN"/>
        </w:rPr>
        <w:t>4995</w:t>
      </w:r>
      <w:r>
        <w:rPr>
          <w:rFonts w:hint="eastAsia" w:asciiTheme="minorEastAsia" w:hAnsiTheme="minorEastAsia" w:eastAsiaTheme="minorEastAsia"/>
          <w:color w:val="000000"/>
          <w:sz w:val="28"/>
          <w:lang w:eastAsia="zh-CN"/>
        </w:rPr>
        <w:t>.36</w:t>
      </w:r>
      <w:r>
        <w:rPr>
          <w:rFonts w:hint="eastAsia" w:eastAsia="方正仿宋_GBK"/>
          <w:color w:val="000000"/>
          <w:sz w:val="28"/>
        </w:rPr>
        <w:t>万元，主要是</w:t>
      </w:r>
      <w:r>
        <w:rPr>
          <w:rFonts w:hint="eastAsia" w:asciiTheme="minorEastAsia" w:hAnsiTheme="minorEastAsia" w:eastAsiaTheme="minorEastAsia"/>
          <w:sz w:val="28"/>
          <w:lang w:eastAsia="zh-CN"/>
        </w:rPr>
        <w:t>项目逐渐减少，“双代”业务不在我局继续开展。</w:t>
      </w:r>
    </w:p>
    <w:p>
      <w:pPr>
        <w:keepNext w:val="0"/>
        <w:keepLines w:val="0"/>
        <w:pageBreakBefore w:val="0"/>
        <w:widowControl/>
        <w:kinsoku/>
        <w:wordWrap/>
        <w:overflowPunct/>
        <w:topLinePunct w:val="0"/>
        <w:autoSpaceDE/>
        <w:autoSpaceDN/>
        <w:bidi w:val="0"/>
        <w:adjustRightInd/>
        <w:snapToGrid/>
        <w:spacing w:before="10" w:after="10" w:line="600" w:lineRule="exact"/>
        <w:ind w:firstLine="640"/>
        <w:textAlignment w:val="auto"/>
        <w:outlineLvl w:val="5"/>
      </w:pPr>
      <w:r>
        <w:rPr>
          <w:rFonts w:ascii="黑体" w:hAnsi="黑体" w:eastAsia="黑体" w:cs="黑体"/>
          <w:color w:val="000000"/>
          <w:sz w:val="32"/>
        </w:rPr>
        <w:t>三、机关运行经费安排情况</w:t>
      </w:r>
    </w:p>
    <w:p>
      <w:pPr>
        <w:keepNext w:val="0"/>
        <w:keepLines w:val="0"/>
        <w:pageBreakBefore w:val="0"/>
        <w:widowControl/>
        <w:kinsoku/>
        <w:wordWrap/>
        <w:overflowPunct/>
        <w:topLinePunct w:val="0"/>
        <w:autoSpaceDE/>
        <w:autoSpaceDN/>
        <w:bidi w:val="0"/>
        <w:adjustRightInd/>
        <w:snapToGrid/>
        <w:spacing w:before="10" w:after="10" w:line="600" w:lineRule="exact"/>
        <w:ind w:firstLine="640"/>
        <w:textAlignment w:val="auto"/>
        <w:outlineLvl w:val="2"/>
        <w:rPr>
          <w:rFonts w:ascii="黑体" w:hAnsi="黑体" w:eastAsia="黑体" w:cs="黑体"/>
          <w:color w:val="000000"/>
          <w:sz w:val="32"/>
          <w:lang w:eastAsia="zh-CN"/>
        </w:rPr>
      </w:pPr>
      <w:r>
        <w:rPr>
          <w:rFonts w:hint="eastAsia" w:eastAsia="方正仿宋_GBK"/>
          <w:color w:val="000000"/>
          <w:sz w:val="28"/>
        </w:rPr>
        <w:t>202</w:t>
      </w:r>
      <w:r>
        <w:rPr>
          <w:rFonts w:hint="eastAsia" w:eastAsiaTheme="minorEastAsia"/>
          <w:color w:val="000000"/>
          <w:sz w:val="28"/>
          <w:lang w:eastAsia="zh-CN"/>
        </w:rPr>
        <w:t>4</w:t>
      </w:r>
      <w:r>
        <w:rPr>
          <w:rFonts w:hint="eastAsia" w:eastAsia="方正仿宋_GBK"/>
          <w:color w:val="000000"/>
          <w:sz w:val="28"/>
        </w:rPr>
        <w:t>年，我</w:t>
      </w:r>
      <w:r>
        <w:rPr>
          <w:rFonts w:hint="eastAsia" w:ascii="宋体" w:hAnsi="宋体" w:eastAsia="宋体" w:cs="宋体"/>
          <w:color w:val="000000"/>
          <w:sz w:val="28"/>
          <w:lang w:eastAsia="zh-CN"/>
        </w:rPr>
        <w:t>局</w:t>
      </w:r>
      <w:r>
        <w:rPr>
          <w:rFonts w:hint="eastAsia" w:eastAsia="方正仿宋_GBK"/>
          <w:color w:val="000000"/>
          <w:sz w:val="28"/>
        </w:rPr>
        <w:t>运行经费安排</w:t>
      </w:r>
      <w:r>
        <w:rPr>
          <w:rFonts w:hint="eastAsia" w:eastAsiaTheme="minorEastAsia"/>
          <w:color w:val="000000"/>
          <w:sz w:val="28"/>
          <w:lang w:eastAsia="zh-CN"/>
        </w:rPr>
        <w:t>48.62</w:t>
      </w:r>
      <w:r>
        <w:rPr>
          <w:rFonts w:hint="eastAsia" w:eastAsia="方正仿宋_GBK"/>
          <w:color w:val="000000"/>
          <w:sz w:val="28"/>
        </w:rPr>
        <w:t>万元，</w:t>
      </w:r>
      <w:r>
        <w:rPr>
          <w:rFonts w:hint="eastAsia" w:eastAsia="方正仿宋_GBK"/>
          <w:color w:val="000000"/>
          <w:sz w:val="28"/>
          <w:lang w:eastAsia="zh-CN"/>
        </w:rPr>
        <w:t>主要用于办公费、办公用房水电费、办公用房取暖费、邮电费、公务用车运行维护费、福利费、其他交通费用（公务</w:t>
      </w:r>
      <w:r>
        <w:rPr>
          <w:rFonts w:hint="eastAsia" w:ascii="宋体" w:hAnsi="宋体" w:eastAsia="宋体" w:cs="宋体"/>
          <w:color w:val="000000"/>
          <w:sz w:val="28"/>
          <w:lang w:eastAsia="zh-CN"/>
        </w:rPr>
        <w:t>交通</w:t>
      </w:r>
      <w:r>
        <w:rPr>
          <w:rFonts w:hint="eastAsia" w:eastAsia="方正仿宋_GBK"/>
          <w:color w:val="000000"/>
          <w:sz w:val="28"/>
          <w:lang w:eastAsia="zh-CN"/>
        </w:rPr>
        <w:t>补</w:t>
      </w:r>
      <w:r>
        <w:rPr>
          <w:rFonts w:hint="eastAsia" w:ascii="宋体" w:hAnsi="宋体" w:eastAsia="宋体" w:cs="宋体"/>
          <w:color w:val="000000"/>
          <w:sz w:val="28"/>
          <w:lang w:eastAsia="zh-CN"/>
        </w:rPr>
        <w:t>贴</w:t>
      </w:r>
      <w:r>
        <w:rPr>
          <w:rFonts w:hint="eastAsia" w:eastAsia="方正仿宋_GBK"/>
          <w:color w:val="000000"/>
          <w:sz w:val="28"/>
          <w:lang w:eastAsia="zh-CN"/>
        </w:rPr>
        <w:t>）等日常运行支出。</w:t>
      </w:r>
    </w:p>
    <w:p>
      <w:pPr>
        <w:keepNext w:val="0"/>
        <w:keepLines w:val="0"/>
        <w:pageBreakBefore w:val="0"/>
        <w:widowControl/>
        <w:kinsoku/>
        <w:wordWrap/>
        <w:overflowPunct/>
        <w:topLinePunct w:val="0"/>
        <w:autoSpaceDE/>
        <w:autoSpaceDN/>
        <w:bidi w:val="0"/>
        <w:adjustRightInd/>
        <w:snapToGrid/>
        <w:spacing w:before="10" w:after="10" w:line="600" w:lineRule="exact"/>
        <w:ind w:firstLine="640"/>
        <w:textAlignment w:val="auto"/>
        <w:outlineLvl w:val="5"/>
      </w:pPr>
      <w:r>
        <w:rPr>
          <w:rFonts w:ascii="黑体" w:hAnsi="黑体" w:eastAsia="黑体" w:cs="黑体"/>
          <w:color w:val="000000"/>
          <w:sz w:val="32"/>
        </w:rPr>
        <w:t>四、财政拨款“三公”经费预算情况及增减变化原因</w:t>
      </w:r>
    </w:p>
    <w:p>
      <w:pPr>
        <w:spacing w:before="10" w:after="10" w:line="360" w:lineRule="auto"/>
        <w:ind w:firstLine="640"/>
        <w:outlineLvl w:val="2"/>
        <w:rPr>
          <w:rFonts w:ascii="黑体" w:hAnsi="黑体" w:eastAsia="黑体" w:cs="黑体"/>
          <w:color w:val="000000"/>
          <w:sz w:val="32"/>
        </w:rPr>
      </w:pPr>
      <w:r>
        <w:rPr>
          <w:rFonts w:hint="eastAsia" w:eastAsia="方正仿宋_GBK"/>
          <w:color w:val="000000"/>
          <w:sz w:val="28"/>
        </w:rPr>
        <w:t>202</w:t>
      </w:r>
      <w:r>
        <w:rPr>
          <w:rFonts w:hint="eastAsia" w:eastAsiaTheme="minorEastAsia"/>
          <w:color w:val="000000"/>
          <w:sz w:val="28"/>
          <w:lang w:eastAsia="zh-CN"/>
        </w:rPr>
        <w:t>4</w:t>
      </w:r>
      <w:r>
        <w:rPr>
          <w:rFonts w:hint="eastAsia" w:eastAsia="方正仿宋_GBK"/>
          <w:color w:val="000000"/>
          <w:sz w:val="28"/>
        </w:rPr>
        <w:t>年，我</w:t>
      </w:r>
      <w:r>
        <w:rPr>
          <w:rFonts w:hint="eastAsia" w:eastAsia="方正仿宋_GBK"/>
          <w:color w:val="000000"/>
          <w:sz w:val="28"/>
          <w:lang w:eastAsia="zh-CN"/>
        </w:rPr>
        <w:t>局</w:t>
      </w:r>
      <w:r>
        <w:rPr>
          <w:rFonts w:hint="eastAsia" w:eastAsia="方正仿宋_GBK"/>
          <w:color w:val="000000"/>
          <w:sz w:val="28"/>
        </w:rPr>
        <w:t>财政拨款“三公”经费预算安排</w:t>
      </w:r>
      <w:r>
        <w:rPr>
          <w:rFonts w:hint="eastAsia" w:eastAsiaTheme="minorEastAsia"/>
          <w:color w:val="000000"/>
          <w:sz w:val="28"/>
          <w:lang w:eastAsia="zh-CN"/>
        </w:rPr>
        <w:t>6.99</w:t>
      </w:r>
      <w:r>
        <w:rPr>
          <w:rFonts w:hint="eastAsia" w:eastAsia="方正仿宋_GBK"/>
          <w:color w:val="000000"/>
          <w:sz w:val="28"/>
        </w:rPr>
        <w:t>万元，其中因公出国（境）费0万元；公务用车购置及运维费</w:t>
      </w:r>
      <w:r>
        <w:rPr>
          <w:rFonts w:hint="eastAsia" w:eastAsia="方正仿宋_GBK"/>
          <w:color w:val="000000"/>
          <w:sz w:val="28"/>
          <w:lang w:eastAsia="zh-CN"/>
        </w:rPr>
        <w:t>6</w:t>
      </w:r>
      <w:r>
        <w:rPr>
          <w:rFonts w:hint="eastAsia" w:eastAsia="方正仿宋_GBK"/>
          <w:color w:val="000000"/>
          <w:sz w:val="28"/>
        </w:rPr>
        <w:t>万元（其中：公务用车购置</w:t>
      </w:r>
      <w:r>
        <w:rPr>
          <w:rFonts w:hint="eastAsia" w:eastAsia="方正仿宋_GBK"/>
          <w:color w:val="000000"/>
          <w:sz w:val="28"/>
          <w:lang w:val="en-US" w:eastAsia="zh-CN"/>
        </w:rPr>
        <w:t>0元，</w:t>
      </w:r>
      <w:r>
        <w:rPr>
          <w:rFonts w:hint="eastAsia" w:eastAsia="方正仿宋_GBK"/>
          <w:color w:val="000000"/>
          <w:sz w:val="28"/>
        </w:rPr>
        <w:t>公务用车运维费</w:t>
      </w:r>
      <w:r>
        <w:rPr>
          <w:rFonts w:hint="eastAsia" w:eastAsia="方正仿宋_GBK"/>
          <w:color w:val="000000"/>
          <w:sz w:val="28"/>
          <w:lang w:eastAsia="zh-CN"/>
        </w:rPr>
        <w:t>6</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lang w:val="en-US" w:eastAsia="zh-CN"/>
        </w:rPr>
        <w:t>与去年相比增加了6万元，主要原因是根据年度工作计划实际情况增加公务用车运维费预算</w:t>
      </w:r>
      <w:r>
        <w:rPr>
          <w:rFonts w:hint="eastAsia" w:eastAsia="方正仿宋_GBK"/>
          <w:color w:val="000000"/>
          <w:sz w:val="28"/>
        </w:rPr>
        <w:t>；公务接待费</w:t>
      </w:r>
      <w:r>
        <w:rPr>
          <w:rFonts w:hint="eastAsia" w:eastAsiaTheme="minorEastAsia"/>
          <w:color w:val="000000"/>
          <w:sz w:val="28"/>
          <w:lang w:eastAsia="zh-CN"/>
        </w:rPr>
        <w:t>0.99</w:t>
      </w:r>
      <w:r>
        <w:rPr>
          <w:rFonts w:hint="eastAsia" w:eastAsia="方正仿宋_GBK"/>
          <w:color w:val="000000"/>
          <w:sz w:val="28"/>
        </w:rPr>
        <w:t>万元。与202</w:t>
      </w:r>
      <w:r>
        <w:rPr>
          <w:rFonts w:hint="eastAsia" w:eastAsiaTheme="minorEastAsia"/>
          <w:color w:val="000000"/>
          <w:sz w:val="28"/>
          <w:lang w:eastAsia="zh-CN"/>
        </w:rPr>
        <w:t>3</w:t>
      </w:r>
      <w:r>
        <w:rPr>
          <w:rFonts w:hint="eastAsia" w:eastAsia="方正仿宋_GBK"/>
          <w:color w:val="000000"/>
          <w:sz w:val="28"/>
        </w:rPr>
        <w:t>年相比</w:t>
      </w:r>
      <w:r>
        <w:rPr>
          <w:rFonts w:hint="eastAsia" w:eastAsiaTheme="minorEastAsia"/>
          <w:color w:val="000000"/>
          <w:sz w:val="28"/>
          <w:lang w:eastAsia="zh-CN"/>
        </w:rPr>
        <w:t>减少0.06</w:t>
      </w:r>
      <w:r>
        <w:rPr>
          <w:rFonts w:hint="eastAsia" w:eastAsia="方正仿宋_GBK"/>
          <w:color w:val="000000"/>
          <w:sz w:val="28"/>
        </w:rPr>
        <w:t>万元，主要是</w:t>
      </w:r>
      <w:r>
        <w:rPr>
          <w:rFonts w:hint="eastAsia" w:eastAsia="方正仿宋_GBK"/>
          <w:color w:val="000000"/>
          <w:sz w:val="28"/>
          <w:lang w:eastAsia="zh-CN"/>
        </w:rPr>
        <w:t>因为我单位减少了工作人员故公务接待费</w:t>
      </w:r>
      <w:r>
        <w:rPr>
          <w:rFonts w:hint="eastAsia" w:eastAsiaTheme="minorEastAsia"/>
          <w:color w:val="000000"/>
          <w:sz w:val="28"/>
          <w:lang w:eastAsia="zh-CN"/>
        </w:rPr>
        <w:t>减少</w:t>
      </w:r>
      <w:r>
        <w:rPr>
          <w:rFonts w:hint="eastAsia" w:eastAsia="方正仿宋_GBK"/>
          <w:color w:val="000000"/>
          <w:sz w:val="28"/>
        </w:rPr>
        <w:t>预算。</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1、2019年发改局办公楼维修改造资金绩效目标表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13062124P004992100193</w:t>
            </w:r>
          </w:p>
        </w:tc>
        <w:tc>
          <w:tcPr>
            <w:tcW w:w="2835" w:type="dxa"/>
            <w:vAlign w:val="center"/>
          </w:tcPr>
          <w:p>
            <w:pPr>
              <w:pStyle w:val="10"/>
            </w:pPr>
            <w:r>
              <w:t>项目名称</w:t>
            </w:r>
          </w:p>
        </w:tc>
        <w:tc>
          <w:tcPr>
            <w:tcW w:w="6094" w:type="dxa"/>
            <w:gridSpan w:val="3"/>
            <w:vAlign w:val="center"/>
          </w:tcPr>
          <w:p>
            <w:pPr>
              <w:pStyle w:val="12"/>
            </w:pPr>
            <w:r>
              <w:t>2019年发改局办公楼维修改造资金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办公楼维修改造资金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18.00</w:t>
            </w:r>
          </w:p>
        </w:tc>
        <w:tc>
          <w:tcPr>
            <w:tcW w:w="2835" w:type="dxa"/>
            <w:vAlign w:val="center"/>
          </w:tcPr>
          <w:p>
            <w:pPr>
              <w:pStyle w:val="13"/>
            </w:pPr>
          </w:p>
        </w:tc>
        <w:tc>
          <w:tcPr>
            <w:tcW w:w="2551" w:type="dxa"/>
            <w:vAlign w:val="center"/>
          </w:tcPr>
          <w:p>
            <w:pPr>
              <w:pStyle w:val="13"/>
            </w:pPr>
          </w:p>
        </w:tc>
        <w:tc>
          <w:tcPr>
            <w:tcW w:w="3543" w:type="dxa"/>
            <w:gridSpan w:val="2"/>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1.及时拨付维修资金，达到维修单位满意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建设、改造、修缮工程量</w:t>
            </w:r>
          </w:p>
          <w:p>
            <w:pPr>
              <w:pStyle w:val="12"/>
            </w:pPr>
          </w:p>
        </w:tc>
        <w:tc>
          <w:tcPr>
            <w:tcW w:w="5386" w:type="dxa"/>
            <w:vAlign w:val="center"/>
          </w:tcPr>
          <w:p>
            <w:pPr>
              <w:pStyle w:val="12"/>
            </w:pPr>
            <w:r>
              <w:t>基础设施建设、改造、修缮的平米数</w:t>
            </w:r>
          </w:p>
        </w:tc>
        <w:tc>
          <w:tcPr>
            <w:tcW w:w="2268" w:type="dxa"/>
            <w:vAlign w:val="center"/>
          </w:tcPr>
          <w:p>
            <w:pPr>
              <w:pStyle w:val="12"/>
            </w:pPr>
            <w:r>
              <w:t>≥1600平方米</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维修改造办公设施合格率</w:t>
            </w:r>
          </w:p>
        </w:tc>
        <w:tc>
          <w:tcPr>
            <w:tcW w:w="5386" w:type="dxa"/>
            <w:vAlign w:val="center"/>
          </w:tcPr>
          <w:p>
            <w:pPr>
              <w:pStyle w:val="12"/>
            </w:pPr>
            <w:r>
              <w:t>维修改造办公设施合格率</w:t>
            </w:r>
          </w:p>
        </w:tc>
        <w:tc>
          <w:tcPr>
            <w:tcW w:w="2268" w:type="dxa"/>
            <w:vAlign w:val="center"/>
          </w:tcPr>
          <w:p>
            <w:pPr>
              <w:pStyle w:val="12"/>
            </w:pPr>
            <w:r>
              <w:t>≥95%</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维修改造办公设施时限</w:t>
            </w:r>
          </w:p>
        </w:tc>
        <w:tc>
          <w:tcPr>
            <w:tcW w:w="5386" w:type="dxa"/>
            <w:vAlign w:val="center"/>
          </w:tcPr>
          <w:p>
            <w:pPr>
              <w:pStyle w:val="12"/>
            </w:pPr>
            <w:r>
              <w:t>维修改造办公设施时限</w:t>
            </w:r>
          </w:p>
        </w:tc>
        <w:tc>
          <w:tcPr>
            <w:tcW w:w="2268" w:type="dxa"/>
            <w:vAlign w:val="center"/>
          </w:tcPr>
          <w:p>
            <w:pPr>
              <w:pStyle w:val="12"/>
            </w:pPr>
            <w:r>
              <w:t>2019年9月1日-2020年4月16日</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维修改造成本</w:t>
            </w:r>
          </w:p>
        </w:tc>
        <w:tc>
          <w:tcPr>
            <w:tcW w:w="5386" w:type="dxa"/>
            <w:vAlign w:val="center"/>
          </w:tcPr>
          <w:p>
            <w:pPr>
              <w:pStyle w:val="12"/>
            </w:pPr>
            <w:r>
              <w:t>办公用房维修改造结算评审成本</w:t>
            </w:r>
          </w:p>
        </w:tc>
        <w:tc>
          <w:tcPr>
            <w:tcW w:w="2268" w:type="dxa"/>
            <w:vAlign w:val="center"/>
          </w:tcPr>
          <w:p>
            <w:pPr>
              <w:pStyle w:val="12"/>
            </w:pPr>
            <w:r>
              <w:t>17.99万元</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保障正常办公</w:t>
            </w:r>
          </w:p>
        </w:tc>
        <w:tc>
          <w:tcPr>
            <w:tcW w:w="5386" w:type="dxa"/>
            <w:vAlign w:val="center"/>
          </w:tcPr>
          <w:p>
            <w:pPr>
              <w:pStyle w:val="12"/>
            </w:pPr>
            <w:r>
              <w:t>完成办公用房维修改造，保障正常办公</w:t>
            </w:r>
          </w:p>
        </w:tc>
        <w:tc>
          <w:tcPr>
            <w:tcW w:w="2268" w:type="dxa"/>
            <w:vAlign w:val="center"/>
          </w:tcPr>
          <w:p>
            <w:pPr>
              <w:pStyle w:val="12"/>
            </w:pPr>
            <w:r>
              <w:t>改善办公环境</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对维修工作的满意度</w:t>
            </w:r>
          </w:p>
        </w:tc>
        <w:tc>
          <w:tcPr>
            <w:tcW w:w="5386" w:type="dxa"/>
            <w:vAlign w:val="center"/>
          </w:tcPr>
          <w:p>
            <w:pPr>
              <w:pStyle w:val="12"/>
            </w:pPr>
            <w:r>
              <w:t>办公人员对维修工作的满意度</w:t>
            </w:r>
          </w:p>
        </w:tc>
        <w:tc>
          <w:tcPr>
            <w:tcW w:w="2268" w:type="dxa"/>
            <w:vAlign w:val="center"/>
          </w:tcPr>
          <w:p>
            <w:pPr>
              <w:pStyle w:val="12"/>
            </w:pPr>
            <w:r>
              <w:t>满意</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2、2021-2023年度取暖季洁净型煤区级补贴资金绩效目标表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13062124P00488410019F</w:t>
            </w:r>
          </w:p>
        </w:tc>
        <w:tc>
          <w:tcPr>
            <w:tcW w:w="2835" w:type="dxa"/>
            <w:vAlign w:val="center"/>
          </w:tcPr>
          <w:p>
            <w:pPr>
              <w:pStyle w:val="10"/>
            </w:pPr>
            <w:r>
              <w:t>项目名称</w:t>
            </w:r>
          </w:p>
        </w:tc>
        <w:tc>
          <w:tcPr>
            <w:tcW w:w="6094" w:type="dxa"/>
            <w:gridSpan w:val="3"/>
            <w:vAlign w:val="center"/>
          </w:tcPr>
          <w:p>
            <w:pPr>
              <w:pStyle w:val="12"/>
            </w:pPr>
            <w:r>
              <w:t>2021-2023年度取暖季洁净型煤区级补贴资金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w:t>
            </w:r>
          </w:p>
        </w:tc>
        <w:tc>
          <w:tcPr>
            <w:tcW w:w="2835" w:type="dxa"/>
            <w:vAlign w:val="center"/>
          </w:tcPr>
          <w:p>
            <w:pPr>
              <w:pStyle w:val="10"/>
            </w:pPr>
            <w:r>
              <w:t>其中：财政    资金</w:t>
            </w:r>
          </w:p>
        </w:tc>
        <w:tc>
          <w:tcPr>
            <w:tcW w:w="2551" w:type="dxa"/>
            <w:vAlign w:val="center"/>
          </w:tcPr>
          <w:p>
            <w:pPr>
              <w:pStyle w:val="12"/>
            </w:pPr>
            <w:r>
              <w:t>3000.00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2021-2023年度洁净型煤区级补贴资金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3000.00</w:t>
            </w:r>
          </w:p>
        </w:tc>
        <w:tc>
          <w:tcPr>
            <w:tcW w:w="2835" w:type="dxa"/>
            <w:vAlign w:val="center"/>
          </w:tcPr>
          <w:p>
            <w:pPr>
              <w:pStyle w:val="13"/>
            </w:pPr>
          </w:p>
        </w:tc>
        <w:tc>
          <w:tcPr>
            <w:tcW w:w="2551" w:type="dxa"/>
            <w:vAlign w:val="center"/>
          </w:tcPr>
          <w:p>
            <w:pPr>
              <w:pStyle w:val="13"/>
            </w:pPr>
          </w:p>
        </w:tc>
        <w:tc>
          <w:tcPr>
            <w:tcW w:w="3543" w:type="dxa"/>
            <w:gridSpan w:val="2"/>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1.及时拨付补贴资金，支持企业发展</w:t>
            </w:r>
            <w:r>
              <w:tab/>
            </w:r>
            <w:r>
              <w:tab/>
            </w:r>
            <w:r>
              <w:tab/>
            </w:r>
            <w:r>
              <w:tab/>
            </w:r>
            <w:r>
              <w:tab/>
            </w:r>
            <w:r>
              <w:tab/>
            </w:r>
            <w:r>
              <w:tab/>
            </w:r>
            <w:r>
              <w:tab/>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验收推广配送吨数</w:t>
            </w:r>
          </w:p>
        </w:tc>
        <w:tc>
          <w:tcPr>
            <w:tcW w:w="5386" w:type="dxa"/>
            <w:vAlign w:val="center"/>
          </w:tcPr>
          <w:p>
            <w:pPr>
              <w:pStyle w:val="12"/>
            </w:pPr>
            <w:r>
              <w:t>2021-2023年度洁净型煤验收推广保供配送吨数</w:t>
            </w:r>
          </w:p>
        </w:tc>
        <w:tc>
          <w:tcPr>
            <w:tcW w:w="2268" w:type="dxa"/>
            <w:vAlign w:val="center"/>
          </w:tcPr>
          <w:p>
            <w:pPr>
              <w:pStyle w:val="12"/>
            </w:pPr>
            <w:r>
              <w:t>83929.52吨</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产品合格率</w:t>
            </w:r>
          </w:p>
        </w:tc>
        <w:tc>
          <w:tcPr>
            <w:tcW w:w="5386" w:type="dxa"/>
            <w:vAlign w:val="center"/>
          </w:tcPr>
          <w:p>
            <w:pPr>
              <w:pStyle w:val="12"/>
            </w:pPr>
            <w:r>
              <w:t>通过省市每批抽检产品检验合格率</w:t>
            </w:r>
          </w:p>
        </w:tc>
        <w:tc>
          <w:tcPr>
            <w:tcW w:w="2268" w:type="dxa"/>
            <w:vAlign w:val="center"/>
          </w:tcPr>
          <w:p>
            <w:pPr>
              <w:pStyle w:val="12"/>
            </w:pPr>
            <w:r>
              <w:t>100%</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自批复拨付区级补贴资金完成时限</w:t>
            </w:r>
          </w:p>
        </w:tc>
        <w:tc>
          <w:tcPr>
            <w:tcW w:w="2268" w:type="dxa"/>
            <w:vAlign w:val="center"/>
          </w:tcPr>
          <w:p>
            <w:pPr>
              <w:pStyle w:val="12"/>
            </w:pPr>
            <w:r>
              <w:t>3个工作日内</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补贴资金吨标准</w:t>
            </w:r>
          </w:p>
        </w:tc>
        <w:tc>
          <w:tcPr>
            <w:tcW w:w="5386" w:type="dxa"/>
            <w:vAlign w:val="center"/>
          </w:tcPr>
          <w:p>
            <w:pPr>
              <w:pStyle w:val="12"/>
            </w:pPr>
            <w:r>
              <w:t>2024年区级预算安排每吨补贴金额</w:t>
            </w:r>
          </w:p>
        </w:tc>
        <w:tc>
          <w:tcPr>
            <w:tcW w:w="2268" w:type="dxa"/>
            <w:vAlign w:val="center"/>
          </w:tcPr>
          <w:p>
            <w:pPr>
              <w:pStyle w:val="12"/>
            </w:pPr>
            <w:r>
              <w:t>≤358元</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通过使用洁净型煤，改善生态环境质量</w:t>
            </w:r>
          </w:p>
        </w:tc>
        <w:tc>
          <w:tcPr>
            <w:tcW w:w="2268" w:type="dxa"/>
            <w:vAlign w:val="center"/>
          </w:tcPr>
          <w:p>
            <w:pPr>
              <w:pStyle w:val="12"/>
            </w:pPr>
            <w:r>
              <w:t>改善</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通过及时拨付区级补贴资金企业满意度</w:t>
            </w:r>
          </w:p>
        </w:tc>
        <w:tc>
          <w:tcPr>
            <w:tcW w:w="2268" w:type="dxa"/>
            <w:vAlign w:val="center"/>
          </w:tcPr>
          <w:p>
            <w:pPr>
              <w:pStyle w:val="12"/>
            </w:pPr>
            <w:r>
              <w:t>满意</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3、2023年中央大气污染防治资金（用于农村地区“双代”省级运行补助）的通知（保财资环【2022】69号）绩效目标表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13062123P00082810047E</w:t>
            </w:r>
          </w:p>
        </w:tc>
        <w:tc>
          <w:tcPr>
            <w:tcW w:w="2835" w:type="dxa"/>
            <w:vAlign w:val="center"/>
          </w:tcPr>
          <w:p>
            <w:pPr>
              <w:pStyle w:val="10"/>
            </w:pPr>
            <w:r>
              <w:t>项目名称</w:t>
            </w:r>
          </w:p>
        </w:tc>
        <w:tc>
          <w:tcPr>
            <w:tcW w:w="6094" w:type="dxa"/>
            <w:gridSpan w:val="3"/>
            <w:vAlign w:val="center"/>
          </w:tcPr>
          <w:p>
            <w:pPr>
              <w:pStyle w:val="12"/>
            </w:pPr>
            <w:r>
              <w:t>2023年中央大气污染防治资金（用于农村地区“双代”省级运行补助）的通知（保财资环【2022】69号）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815.00</w:t>
            </w:r>
          </w:p>
        </w:tc>
        <w:tc>
          <w:tcPr>
            <w:tcW w:w="2835" w:type="dxa"/>
            <w:vAlign w:val="center"/>
          </w:tcPr>
          <w:p>
            <w:pPr>
              <w:pStyle w:val="10"/>
            </w:pPr>
            <w:r>
              <w:t>其中：财政    资金</w:t>
            </w:r>
          </w:p>
        </w:tc>
        <w:tc>
          <w:tcPr>
            <w:tcW w:w="2551" w:type="dxa"/>
            <w:vAlign w:val="center"/>
          </w:tcPr>
          <w:p>
            <w:pPr>
              <w:pStyle w:val="12"/>
            </w:pPr>
            <w:r>
              <w:t>815.00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农村地区“双代”省级运行补助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815.00</w:t>
            </w:r>
          </w:p>
        </w:tc>
        <w:tc>
          <w:tcPr>
            <w:tcW w:w="2835" w:type="dxa"/>
            <w:vAlign w:val="center"/>
          </w:tcPr>
          <w:p>
            <w:pPr>
              <w:pStyle w:val="13"/>
            </w:pPr>
          </w:p>
        </w:tc>
        <w:tc>
          <w:tcPr>
            <w:tcW w:w="2551" w:type="dxa"/>
            <w:vAlign w:val="center"/>
          </w:tcPr>
          <w:p>
            <w:pPr>
              <w:pStyle w:val="13"/>
            </w:pPr>
          </w:p>
        </w:tc>
        <w:tc>
          <w:tcPr>
            <w:tcW w:w="3543" w:type="dxa"/>
            <w:gridSpan w:val="2"/>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1.运行补贴资金发放完毕，确保受益群众满意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享受气量运行补贴户数</w:t>
            </w:r>
          </w:p>
        </w:tc>
        <w:tc>
          <w:tcPr>
            <w:tcW w:w="5386" w:type="dxa"/>
            <w:vAlign w:val="center"/>
          </w:tcPr>
          <w:p>
            <w:pPr>
              <w:pStyle w:val="12"/>
            </w:pPr>
            <w:r>
              <w:t>取暖季享受运行补贴户数</w:t>
            </w:r>
          </w:p>
        </w:tc>
        <w:tc>
          <w:tcPr>
            <w:tcW w:w="2268" w:type="dxa"/>
            <w:vAlign w:val="center"/>
          </w:tcPr>
          <w:p>
            <w:pPr>
              <w:pStyle w:val="12"/>
            </w:pPr>
            <w:r>
              <w:t>74342户</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运行补贴使用质量</w:t>
            </w:r>
          </w:p>
        </w:tc>
        <w:tc>
          <w:tcPr>
            <w:tcW w:w="5386" w:type="dxa"/>
            <w:vAlign w:val="center"/>
          </w:tcPr>
          <w:p>
            <w:pPr>
              <w:pStyle w:val="12"/>
            </w:pPr>
            <w:r>
              <w:t>运行补贴发放范围</w:t>
            </w:r>
          </w:p>
        </w:tc>
        <w:tc>
          <w:tcPr>
            <w:tcW w:w="2268" w:type="dxa"/>
            <w:vAlign w:val="center"/>
          </w:tcPr>
          <w:p>
            <w:pPr>
              <w:pStyle w:val="12"/>
            </w:pPr>
            <w:r>
              <w:t>全部应用于双代改造户</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工作完成的时效</w:t>
            </w:r>
          </w:p>
        </w:tc>
        <w:tc>
          <w:tcPr>
            <w:tcW w:w="5386" w:type="dxa"/>
            <w:vAlign w:val="center"/>
          </w:tcPr>
          <w:p>
            <w:pPr>
              <w:pStyle w:val="12"/>
            </w:pPr>
            <w:r>
              <w:t>补贴资金发放完成时间</w:t>
            </w:r>
          </w:p>
        </w:tc>
        <w:tc>
          <w:tcPr>
            <w:tcW w:w="2268" w:type="dxa"/>
            <w:vAlign w:val="center"/>
          </w:tcPr>
          <w:p>
            <w:pPr>
              <w:pStyle w:val="12"/>
            </w:pPr>
            <w:r>
              <w:t>2023年5月底前完成拨付</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户均发放金额</w:t>
            </w:r>
          </w:p>
        </w:tc>
        <w:tc>
          <w:tcPr>
            <w:tcW w:w="5386" w:type="dxa"/>
            <w:vAlign w:val="center"/>
          </w:tcPr>
          <w:p>
            <w:pPr>
              <w:pStyle w:val="12"/>
            </w:pPr>
            <w:r>
              <w:t>补贴资金发放到户，平均每户金额</w:t>
            </w:r>
          </w:p>
        </w:tc>
        <w:tc>
          <w:tcPr>
            <w:tcW w:w="2268" w:type="dxa"/>
            <w:vAlign w:val="center"/>
          </w:tcPr>
          <w:p>
            <w:pPr>
              <w:pStyle w:val="12"/>
            </w:pPr>
            <w:r>
              <w:t>≤110元/户</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大气环境质量改善</w:t>
            </w:r>
          </w:p>
        </w:tc>
        <w:tc>
          <w:tcPr>
            <w:tcW w:w="5386" w:type="dxa"/>
            <w:vAlign w:val="center"/>
          </w:tcPr>
          <w:p>
            <w:pPr>
              <w:pStyle w:val="12"/>
            </w:pPr>
            <w:r>
              <w:t>使用运行补贴资金后，大气质量改善程度</w:t>
            </w:r>
          </w:p>
        </w:tc>
        <w:tc>
          <w:tcPr>
            <w:tcW w:w="2268" w:type="dxa"/>
            <w:vAlign w:val="center"/>
          </w:tcPr>
          <w:p>
            <w:pPr>
              <w:pStyle w:val="12"/>
            </w:pPr>
            <w:r>
              <w:t>大气质量持续改善</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享受运行补贴的群众满意度</w:t>
            </w:r>
          </w:p>
        </w:tc>
        <w:tc>
          <w:tcPr>
            <w:tcW w:w="2268" w:type="dxa"/>
            <w:vAlign w:val="center"/>
          </w:tcPr>
          <w:p>
            <w:pPr>
              <w:pStyle w:val="12"/>
            </w:pPr>
            <w:r>
              <w:t>100%</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4、2023年中央大气污染防治资金（用于农村地区清洁取暖县级运行补助）（保财资环【2022】67号）绩效目标表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13062123P00082810046T</w:t>
            </w:r>
          </w:p>
        </w:tc>
        <w:tc>
          <w:tcPr>
            <w:tcW w:w="2835" w:type="dxa"/>
            <w:vAlign w:val="center"/>
          </w:tcPr>
          <w:p>
            <w:pPr>
              <w:pStyle w:val="10"/>
            </w:pPr>
            <w:r>
              <w:t>项目名称</w:t>
            </w:r>
          </w:p>
        </w:tc>
        <w:tc>
          <w:tcPr>
            <w:tcW w:w="6094" w:type="dxa"/>
            <w:gridSpan w:val="3"/>
            <w:vAlign w:val="center"/>
          </w:tcPr>
          <w:p>
            <w:pPr>
              <w:pStyle w:val="12"/>
            </w:pPr>
            <w:r>
              <w:t>2023年中央大气污染防治资金（用于农村地区清洁取暖县级运行补助）（保财资环【2022】67号）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1065.00</w:t>
            </w:r>
          </w:p>
        </w:tc>
        <w:tc>
          <w:tcPr>
            <w:tcW w:w="2835" w:type="dxa"/>
            <w:vAlign w:val="center"/>
          </w:tcPr>
          <w:p>
            <w:pPr>
              <w:pStyle w:val="10"/>
            </w:pPr>
            <w:r>
              <w:t>其中：财政    资金</w:t>
            </w:r>
          </w:p>
        </w:tc>
        <w:tc>
          <w:tcPr>
            <w:tcW w:w="2551" w:type="dxa"/>
            <w:vAlign w:val="center"/>
          </w:tcPr>
          <w:p>
            <w:pPr>
              <w:pStyle w:val="12"/>
            </w:pPr>
            <w:r>
              <w:t>1065.00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农村地区气代煤县级运行补助资金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1065.00</w:t>
            </w:r>
          </w:p>
        </w:tc>
        <w:tc>
          <w:tcPr>
            <w:tcW w:w="2835" w:type="dxa"/>
            <w:vAlign w:val="center"/>
          </w:tcPr>
          <w:p>
            <w:pPr>
              <w:pStyle w:val="13"/>
            </w:pPr>
          </w:p>
        </w:tc>
        <w:tc>
          <w:tcPr>
            <w:tcW w:w="2551" w:type="dxa"/>
            <w:vAlign w:val="center"/>
          </w:tcPr>
          <w:p>
            <w:pPr>
              <w:pStyle w:val="13"/>
            </w:pPr>
          </w:p>
        </w:tc>
        <w:tc>
          <w:tcPr>
            <w:tcW w:w="3543" w:type="dxa"/>
            <w:gridSpan w:val="2"/>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1.运行补贴资金发放完毕，确保受益群众满意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享受气量运行补贴户数</w:t>
            </w:r>
          </w:p>
        </w:tc>
        <w:tc>
          <w:tcPr>
            <w:tcW w:w="5386" w:type="dxa"/>
            <w:vAlign w:val="center"/>
          </w:tcPr>
          <w:p>
            <w:pPr>
              <w:pStyle w:val="12"/>
            </w:pPr>
            <w:r>
              <w:t>取暖季享受运行补贴户数</w:t>
            </w:r>
          </w:p>
        </w:tc>
        <w:tc>
          <w:tcPr>
            <w:tcW w:w="2268" w:type="dxa"/>
            <w:vAlign w:val="center"/>
          </w:tcPr>
          <w:p>
            <w:pPr>
              <w:pStyle w:val="12"/>
            </w:pPr>
            <w:r>
              <w:t>74342户</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运行补贴使用质量</w:t>
            </w:r>
          </w:p>
        </w:tc>
        <w:tc>
          <w:tcPr>
            <w:tcW w:w="5386" w:type="dxa"/>
            <w:vAlign w:val="center"/>
          </w:tcPr>
          <w:p>
            <w:pPr>
              <w:pStyle w:val="12"/>
            </w:pPr>
            <w:r>
              <w:t>运行补贴发放范围</w:t>
            </w:r>
          </w:p>
        </w:tc>
        <w:tc>
          <w:tcPr>
            <w:tcW w:w="2268" w:type="dxa"/>
            <w:vAlign w:val="center"/>
          </w:tcPr>
          <w:p>
            <w:pPr>
              <w:pStyle w:val="12"/>
            </w:pPr>
            <w:r>
              <w:t>全部应用于双代改造户</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工作完成的时效</w:t>
            </w:r>
          </w:p>
        </w:tc>
        <w:tc>
          <w:tcPr>
            <w:tcW w:w="5386" w:type="dxa"/>
            <w:vAlign w:val="center"/>
          </w:tcPr>
          <w:p>
            <w:pPr>
              <w:pStyle w:val="12"/>
            </w:pPr>
            <w:r>
              <w:t>补贴资金发放完成的时间</w:t>
            </w:r>
          </w:p>
        </w:tc>
        <w:tc>
          <w:tcPr>
            <w:tcW w:w="2268" w:type="dxa"/>
            <w:vAlign w:val="center"/>
          </w:tcPr>
          <w:p>
            <w:pPr>
              <w:pStyle w:val="12"/>
            </w:pPr>
            <w:r>
              <w:t>2023年5月前拨付完毕</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户均发放金额</w:t>
            </w:r>
          </w:p>
        </w:tc>
        <w:tc>
          <w:tcPr>
            <w:tcW w:w="5386" w:type="dxa"/>
            <w:vAlign w:val="center"/>
          </w:tcPr>
          <w:p>
            <w:pPr>
              <w:pStyle w:val="12"/>
            </w:pPr>
            <w:r>
              <w:t>运行补贴资金发放，平均每户金额</w:t>
            </w:r>
          </w:p>
        </w:tc>
        <w:tc>
          <w:tcPr>
            <w:tcW w:w="2268" w:type="dxa"/>
            <w:vAlign w:val="center"/>
          </w:tcPr>
          <w:p>
            <w:pPr>
              <w:pStyle w:val="12"/>
            </w:pPr>
            <w:r>
              <w:t>≤144元/户</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大气环境质量改善</w:t>
            </w:r>
          </w:p>
        </w:tc>
        <w:tc>
          <w:tcPr>
            <w:tcW w:w="5386" w:type="dxa"/>
            <w:vAlign w:val="center"/>
          </w:tcPr>
          <w:p>
            <w:pPr>
              <w:pStyle w:val="12"/>
            </w:pPr>
            <w:r>
              <w:t>运行补贴资金发放后，大气质量改善程度</w:t>
            </w:r>
          </w:p>
        </w:tc>
        <w:tc>
          <w:tcPr>
            <w:tcW w:w="2268" w:type="dxa"/>
            <w:vAlign w:val="center"/>
          </w:tcPr>
          <w:p>
            <w:pPr>
              <w:pStyle w:val="12"/>
            </w:pPr>
            <w:r>
              <w:t>大气质量持续改善</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享受运行补贴的群众满意程度</w:t>
            </w:r>
          </w:p>
        </w:tc>
        <w:tc>
          <w:tcPr>
            <w:tcW w:w="2268" w:type="dxa"/>
            <w:vAlign w:val="center"/>
          </w:tcPr>
          <w:p>
            <w:pPr>
              <w:pStyle w:val="12"/>
            </w:pPr>
            <w:r>
              <w:t>100</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5、2024年机关后勤保障保安保洁用工绩效目标表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13062124P004992100168</w:t>
            </w:r>
          </w:p>
        </w:tc>
        <w:tc>
          <w:tcPr>
            <w:tcW w:w="2835" w:type="dxa"/>
            <w:vAlign w:val="center"/>
          </w:tcPr>
          <w:p>
            <w:pPr>
              <w:pStyle w:val="10"/>
            </w:pPr>
            <w:r>
              <w:t>项目名称</w:t>
            </w:r>
          </w:p>
        </w:tc>
        <w:tc>
          <w:tcPr>
            <w:tcW w:w="6094" w:type="dxa"/>
            <w:gridSpan w:val="3"/>
            <w:vAlign w:val="center"/>
          </w:tcPr>
          <w:p>
            <w:pPr>
              <w:pStyle w:val="12"/>
            </w:pPr>
            <w:r>
              <w:t>2024年机关后勤保障保安保洁用工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5.28</w:t>
            </w:r>
          </w:p>
        </w:tc>
        <w:tc>
          <w:tcPr>
            <w:tcW w:w="2835" w:type="dxa"/>
            <w:vAlign w:val="center"/>
          </w:tcPr>
          <w:p>
            <w:pPr>
              <w:pStyle w:val="10"/>
            </w:pPr>
            <w:r>
              <w:t>其中：财政    资金</w:t>
            </w:r>
          </w:p>
        </w:tc>
        <w:tc>
          <w:tcPr>
            <w:tcW w:w="2551" w:type="dxa"/>
            <w:vAlign w:val="center"/>
          </w:tcPr>
          <w:p>
            <w:pPr>
              <w:pStyle w:val="12"/>
            </w:pPr>
            <w:r>
              <w:t>5.28</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机关后勤保洁保安临时工劳务费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1.32</w:t>
            </w:r>
          </w:p>
        </w:tc>
        <w:tc>
          <w:tcPr>
            <w:tcW w:w="2835" w:type="dxa"/>
            <w:vAlign w:val="center"/>
          </w:tcPr>
          <w:p>
            <w:pPr>
              <w:pStyle w:val="13"/>
            </w:pPr>
            <w:r>
              <w:t>2.64</w:t>
            </w:r>
          </w:p>
        </w:tc>
        <w:tc>
          <w:tcPr>
            <w:tcW w:w="2551" w:type="dxa"/>
            <w:vAlign w:val="center"/>
          </w:tcPr>
          <w:p>
            <w:pPr>
              <w:pStyle w:val="13"/>
            </w:pPr>
            <w:r>
              <w:t>3.96</w:t>
            </w:r>
          </w:p>
        </w:tc>
        <w:tc>
          <w:tcPr>
            <w:tcW w:w="3543" w:type="dxa"/>
            <w:gridSpan w:val="2"/>
            <w:vAlign w:val="center"/>
          </w:tcPr>
          <w:p>
            <w:pPr>
              <w:pStyle w:val="13"/>
            </w:pPr>
            <w:r>
              <w:t>5.28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1.完成工作任务，按时支付劳务费，达到服务对象满意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签订用工协议人数</w:t>
            </w:r>
          </w:p>
        </w:tc>
        <w:tc>
          <w:tcPr>
            <w:tcW w:w="5386" w:type="dxa"/>
            <w:vAlign w:val="center"/>
          </w:tcPr>
          <w:p>
            <w:pPr>
              <w:pStyle w:val="12"/>
            </w:pPr>
            <w:r>
              <w:t>签订机关后勤服务协议人员数量</w:t>
            </w:r>
          </w:p>
        </w:tc>
        <w:tc>
          <w:tcPr>
            <w:tcW w:w="2268" w:type="dxa"/>
            <w:vAlign w:val="center"/>
          </w:tcPr>
          <w:p>
            <w:pPr>
              <w:pStyle w:val="12"/>
            </w:pPr>
            <w:r>
              <w:t>保安1名、保洁1名</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后勤服务保障率</w:t>
            </w:r>
          </w:p>
        </w:tc>
        <w:tc>
          <w:tcPr>
            <w:tcW w:w="5386" w:type="dxa"/>
            <w:vAlign w:val="center"/>
          </w:tcPr>
          <w:p>
            <w:pPr>
              <w:pStyle w:val="12"/>
            </w:pPr>
            <w:r>
              <w:t>保安保洁人员后勤服务保障率</w:t>
            </w:r>
          </w:p>
        </w:tc>
        <w:tc>
          <w:tcPr>
            <w:tcW w:w="2268" w:type="dxa"/>
            <w:vAlign w:val="center"/>
          </w:tcPr>
          <w:p>
            <w:pPr>
              <w:pStyle w:val="12"/>
            </w:pPr>
            <w:r>
              <w:t>≥95%</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服务期限</w:t>
            </w:r>
          </w:p>
        </w:tc>
        <w:tc>
          <w:tcPr>
            <w:tcW w:w="5386" w:type="dxa"/>
            <w:vAlign w:val="center"/>
          </w:tcPr>
          <w:p>
            <w:pPr>
              <w:pStyle w:val="12"/>
            </w:pPr>
            <w:r>
              <w:t>保安保洁人员后勤服务期限</w:t>
            </w:r>
          </w:p>
        </w:tc>
        <w:tc>
          <w:tcPr>
            <w:tcW w:w="2268" w:type="dxa"/>
            <w:vAlign w:val="center"/>
          </w:tcPr>
          <w:p>
            <w:pPr>
              <w:pStyle w:val="12"/>
            </w:pPr>
            <w:r>
              <w:t>12月</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月劳务费</w:t>
            </w:r>
          </w:p>
        </w:tc>
        <w:tc>
          <w:tcPr>
            <w:tcW w:w="5386" w:type="dxa"/>
            <w:vAlign w:val="center"/>
          </w:tcPr>
          <w:p>
            <w:pPr>
              <w:pStyle w:val="12"/>
            </w:pPr>
            <w:r>
              <w:t>每月支付保安保洁劳务费金额</w:t>
            </w:r>
          </w:p>
        </w:tc>
        <w:tc>
          <w:tcPr>
            <w:tcW w:w="2268" w:type="dxa"/>
            <w:vAlign w:val="center"/>
          </w:tcPr>
          <w:p>
            <w:pPr>
              <w:pStyle w:val="12"/>
            </w:pPr>
            <w:r>
              <w:t>4400元</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提升工作环境</w:t>
            </w:r>
          </w:p>
        </w:tc>
        <w:tc>
          <w:tcPr>
            <w:tcW w:w="5386" w:type="dxa"/>
            <w:vAlign w:val="center"/>
          </w:tcPr>
          <w:p>
            <w:pPr>
              <w:pStyle w:val="12"/>
            </w:pPr>
            <w:r>
              <w:t>加强后勤服务能力，保障机关安全，保持工作环境干净卫生。</w:t>
            </w:r>
          </w:p>
        </w:tc>
        <w:tc>
          <w:tcPr>
            <w:tcW w:w="2268" w:type="dxa"/>
            <w:vAlign w:val="center"/>
          </w:tcPr>
          <w:p>
            <w:pPr>
              <w:pStyle w:val="12"/>
            </w:pPr>
            <w:r>
              <w:t>有效提升</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5386" w:type="dxa"/>
            <w:vAlign w:val="center"/>
          </w:tcPr>
          <w:p>
            <w:pPr>
              <w:pStyle w:val="12"/>
            </w:pPr>
            <w:r>
              <w:t>机关工作人员对后勤服务人员的服务满意度</w:t>
            </w:r>
          </w:p>
        </w:tc>
        <w:tc>
          <w:tcPr>
            <w:tcW w:w="2268" w:type="dxa"/>
            <w:vAlign w:val="center"/>
          </w:tcPr>
          <w:p>
            <w:pPr>
              <w:pStyle w:val="12"/>
            </w:pPr>
            <w:r>
              <w:t>≥90%</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6、2024年军粮供应和集约化保障建设资金（保财建【2023】90号）绩效目标表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13062124P00266D10023M</w:t>
            </w:r>
          </w:p>
        </w:tc>
        <w:tc>
          <w:tcPr>
            <w:tcW w:w="2835" w:type="dxa"/>
            <w:vAlign w:val="center"/>
          </w:tcPr>
          <w:p>
            <w:pPr>
              <w:pStyle w:val="10"/>
            </w:pPr>
            <w:r>
              <w:t>项目名称</w:t>
            </w:r>
          </w:p>
        </w:tc>
        <w:tc>
          <w:tcPr>
            <w:tcW w:w="6094" w:type="dxa"/>
            <w:gridSpan w:val="3"/>
            <w:vAlign w:val="center"/>
          </w:tcPr>
          <w:p>
            <w:pPr>
              <w:pStyle w:val="12"/>
            </w:pPr>
            <w:r>
              <w:t>2024年军粮供应和集约化保障建设资金（保财建【2023】90号）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17.00</w:t>
            </w:r>
          </w:p>
        </w:tc>
        <w:tc>
          <w:tcPr>
            <w:tcW w:w="2835" w:type="dxa"/>
            <w:vAlign w:val="center"/>
          </w:tcPr>
          <w:p>
            <w:pPr>
              <w:pStyle w:val="10"/>
            </w:pPr>
            <w:r>
              <w:t>其中：财政    资金</w:t>
            </w:r>
          </w:p>
        </w:tc>
        <w:tc>
          <w:tcPr>
            <w:tcW w:w="2551" w:type="dxa"/>
            <w:vAlign w:val="center"/>
          </w:tcPr>
          <w:p>
            <w:pPr>
              <w:pStyle w:val="12"/>
            </w:pPr>
            <w:r>
              <w:t>17.00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2024年军粮供应补贴资金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17.00</w:t>
            </w:r>
          </w:p>
        </w:tc>
        <w:tc>
          <w:tcPr>
            <w:tcW w:w="2835" w:type="dxa"/>
            <w:vAlign w:val="center"/>
          </w:tcPr>
          <w:p>
            <w:pPr>
              <w:pStyle w:val="13"/>
            </w:pPr>
          </w:p>
        </w:tc>
        <w:tc>
          <w:tcPr>
            <w:tcW w:w="2551" w:type="dxa"/>
            <w:vAlign w:val="center"/>
          </w:tcPr>
          <w:p>
            <w:pPr>
              <w:pStyle w:val="13"/>
            </w:pPr>
          </w:p>
        </w:tc>
        <w:tc>
          <w:tcPr>
            <w:tcW w:w="3543" w:type="dxa"/>
            <w:gridSpan w:val="2"/>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1.做好全省大米、小麦粉、食用油、大豆筹措统筹，高标准、高质量做好部队军粮保障。</w:t>
            </w:r>
          </w:p>
          <w:p>
            <w:pPr>
              <w:pStyle w:val="12"/>
            </w:pPr>
            <w:r>
              <w:t>2.做好节日品种调剂、丰富部队主食供应品种，改善部队官兵生活，助力双拥共建。</w:t>
            </w:r>
          </w:p>
          <w:p>
            <w:pPr>
              <w:pStyle w:val="12"/>
            </w:pPr>
            <w:r>
              <w:t>3.通过为军供站配置检测仪器和应急配送相关装备软件以及维修升级改造，实现全省军粮供应网格化全天候应急保障网络全覆盖。</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部队调剂供应品种种类</w:t>
            </w:r>
          </w:p>
        </w:tc>
        <w:tc>
          <w:tcPr>
            <w:tcW w:w="5386" w:type="dxa"/>
            <w:vAlign w:val="center"/>
          </w:tcPr>
          <w:p>
            <w:pPr>
              <w:pStyle w:val="12"/>
            </w:pPr>
            <w:r>
              <w:t>为部队官兵供给免淘米、水饺粉、绿豆、红小豆等节日品种</w:t>
            </w:r>
          </w:p>
        </w:tc>
        <w:tc>
          <w:tcPr>
            <w:tcW w:w="2268" w:type="dxa"/>
            <w:vAlign w:val="center"/>
          </w:tcPr>
          <w:p>
            <w:pPr>
              <w:pStyle w:val="12"/>
            </w:pPr>
            <w:r>
              <w:t>品种调剂供应数量</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当年供应（含调剂）军粮质量合格率</w:t>
            </w:r>
          </w:p>
        </w:tc>
        <w:tc>
          <w:tcPr>
            <w:tcW w:w="5386" w:type="dxa"/>
            <w:vAlign w:val="center"/>
          </w:tcPr>
          <w:p>
            <w:pPr>
              <w:pStyle w:val="12"/>
            </w:pPr>
            <w:r>
              <w:t>合格数量/全部粮食检测总量</w:t>
            </w:r>
          </w:p>
        </w:tc>
        <w:tc>
          <w:tcPr>
            <w:tcW w:w="2268" w:type="dxa"/>
            <w:vAlign w:val="center"/>
          </w:tcPr>
          <w:p>
            <w:pPr>
              <w:pStyle w:val="12"/>
            </w:pPr>
            <w:r>
              <w:t>100%</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项目资金落实情况</w:t>
            </w:r>
          </w:p>
        </w:tc>
        <w:tc>
          <w:tcPr>
            <w:tcW w:w="5386" w:type="dxa"/>
            <w:vAlign w:val="center"/>
          </w:tcPr>
          <w:p>
            <w:pPr>
              <w:pStyle w:val="12"/>
            </w:pPr>
            <w:r>
              <w:t>项目资金拨至军供站</w:t>
            </w:r>
          </w:p>
        </w:tc>
        <w:tc>
          <w:tcPr>
            <w:tcW w:w="2268" w:type="dxa"/>
            <w:vAlign w:val="center"/>
          </w:tcPr>
          <w:p>
            <w:pPr>
              <w:pStyle w:val="12"/>
            </w:pPr>
            <w:r>
              <w:t>2024年12月31日前完成</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准确、及时完成军粮供应任务</w:t>
            </w:r>
          </w:p>
        </w:tc>
        <w:tc>
          <w:tcPr>
            <w:tcW w:w="5386" w:type="dxa"/>
            <w:vAlign w:val="center"/>
          </w:tcPr>
          <w:p>
            <w:pPr>
              <w:pStyle w:val="12"/>
            </w:pPr>
            <w:r>
              <w:t>费用补贴资金拨至军供站</w:t>
            </w:r>
          </w:p>
        </w:tc>
        <w:tc>
          <w:tcPr>
            <w:tcW w:w="2268" w:type="dxa"/>
            <w:vAlign w:val="center"/>
          </w:tcPr>
          <w:p>
            <w:pPr>
              <w:pStyle w:val="12"/>
            </w:pPr>
            <w:r>
              <w:t>部队和政府相关部门对军粮供应工作的反馈意见</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驻冀部队满意度</w:t>
            </w:r>
          </w:p>
        </w:tc>
        <w:tc>
          <w:tcPr>
            <w:tcW w:w="5386" w:type="dxa"/>
            <w:vAlign w:val="center"/>
          </w:tcPr>
          <w:p>
            <w:pPr>
              <w:pStyle w:val="12"/>
            </w:pPr>
            <w:r>
              <w:t>调查驻冀部队反馈满意和较满意的数量占参与调查部队总数量的比率</w:t>
            </w:r>
          </w:p>
        </w:tc>
        <w:tc>
          <w:tcPr>
            <w:tcW w:w="2268" w:type="dxa"/>
            <w:vAlign w:val="center"/>
          </w:tcPr>
          <w:p>
            <w:pPr>
              <w:pStyle w:val="12"/>
            </w:pPr>
            <w:r>
              <w:t>≥95%</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7、2024年中央大气污染防治资金（用于农村地区“双代”省级运行补助）（保财资环【2023】57号）绩效目标表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13062124P00082810062J</w:t>
            </w:r>
          </w:p>
        </w:tc>
        <w:tc>
          <w:tcPr>
            <w:tcW w:w="2835" w:type="dxa"/>
            <w:vAlign w:val="center"/>
          </w:tcPr>
          <w:p>
            <w:pPr>
              <w:pStyle w:val="10"/>
            </w:pPr>
            <w:r>
              <w:t>项目名称</w:t>
            </w:r>
          </w:p>
        </w:tc>
        <w:tc>
          <w:tcPr>
            <w:tcW w:w="6094" w:type="dxa"/>
            <w:gridSpan w:val="3"/>
            <w:vAlign w:val="center"/>
          </w:tcPr>
          <w:p>
            <w:pPr>
              <w:pStyle w:val="12"/>
            </w:pPr>
            <w:r>
              <w:t>2024年中央大气污染防治资金（用于农村地区“双代”省级运行补助）（保财资环【2023】57号）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504.00</w:t>
            </w:r>
          </w:p>
        </w:tc>
        <w:tc>
          <w:tcPr>
            <w:tcW w:w="2835" w:type="dxa"/>
            <w:vAlign w:val="center"/>
          </w:tcPr>
          <w:p>
            <w:pPr>
              <w:pStyle w:val="10"/>
            </w:pPr>
            <w:r>
              <w:t>其中：财政    资金</w:t>
            </w:r>
          </w:p>
        </w:tc>
        <w:tc>
          <w:tcPr>
            <w:tcW w:w="2551" w:type="dxa"/>
            <w:vAlign w:val="center"/>
          </w:tcPr>
          <w:p>
            <w:pPr>
              <w:pStyle w:val="12"/>
            </w:pPr>
            <w:r>
              <w:t>504.00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双代改造任务2024年供暖季省级应承担运行补助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504.00</w:t>
            </w:r>
          </w:p>
        </w:tc>
        <w:tc>
          <w:tcPr>
            <w:tcW w:w="2835" w:type="dxa"/>
            <w:vAlign w:val="center"/>
          </w:tcPr>
          <w:p>
            <w:pPr>
              <w:pStyle w:val="13"/>
            </w:pPr>
          </w:p>
        </w:tc>
        <w:tc>
          <w:tcPr>
            <w:tcW w:w="2551" w:type="dxa"/>
            <w:vAlign w:val="center"/>
          </w:tcPr>
          <w:p>
            <w:pPr>
              <w:pStyle w:val="13"/>
            </w:pPr>
          </w:p>
        </w:tc>
        <w:tc>
          <w:tcPr>
            <w:tcW w:w="3543" w:type="dxa"/>
            <w:gridSpan w:val="2"/>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1.运行补贴资金发放完毕，确保受益群众满意</w:t>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享受气量运行补贴户数</w:t>
            </w:r>
          </w:p>
        </w:tc>
        <w:tc>
          <w:tcPr>
            <w:tcW w:w="5386" w:type="dxa"/>
            <w:vAlign w:val="center"/>
          </w:tcPr>
          <w:p>
            <w:pPr>
              <w:pStyle w:val="12"/>
            </w:pPr>
            <w:r>
              <w:t>取暖季享受运行补贴户数</w:t>
            </w:r>
          </w:p>
        </w:tc>
        <w:tc>
          <w:tcPr>
            <w:tcW w:w="2268" w:type="dxa"/>
            <w:vAlign w:val="center"/>
          </w:tcPr>
          <w:p>
            <w:pPr>
              <w:pStyle w:val="12"/>
            </w:pPr>
            <w:r>
              <w:t>≤74342户</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运行补贴使用质量</w:t>
            </w:r>
          </w:p>
        </w:tc>
        <w:tc>
          <w:tcPr>
            <w:tcW w:w="5386" w:type="dxa"/>
            <w:vAlign w:val="center"/>
          </w:tcPr>
          <w:p>
            <w:pPr>
              <w:pStyle w:val="12"/>
            </w:pPr>
            <w:r>
              <w:t>运行补贴发放范围</w:t>
            </w:r>
          </w:p>
        </w:tc>
        <w:tc>
          <w:tcPr>
            <w:tcW w:w="2268" w:type="dxa"/>
            <w:vAlign w:val="center"/>
          </w:tcPr>
          <w:p>
            <w:pPr>
              <w:pStyle w:val="12"/>
            </w:pPr>
            <w:r>
              <w:t>全部应用于双代改造户</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工作完成的时效</w:t>
            </w:r>
          </w:p>
        </w:tc>
        <w:tc>
          <w:tcPr>
            <w:tcW w:w="5386" w:type="dxa"/>
            <w:vAlign w:val="center"/>
          </w:tcPr>
          <w:p>
            <w:pPr>
              <w:pStyle w:val="12"/>
            </w:pPr>
            <w:r>
              <w:t>补贴资金发放完成的时间</w:t>
            </w:r>
          </w:p>
        </w:tc>
        <w:tc>
          <w:tcPr>
            <w:tcW w:w="2268" w:type="dxa"/>
            <w:vAlign w:val="center"/>
          </w:tcPr>
          <w:p>
            <w:pPr>
              <w:pStyle w:val="12"/>
            </w:pPr>
            <w:r>
              <w:t>2024年6月前拨付完毕</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户均发放金额</w:t>
            </w:r>
          </w:p>
        </w:tc>
        <w:tc>
          <w:tcPr>
            <w:tcW w:w="5386" w:type="dxa"/>
            <w:vAlign w:val="center"/>
          </w:tcPr>
          <w:p>
            <w:pPr>
              <w:pStyle w:val="12"/>
            </w:pPr>
            <w:r>
              <w:t>运行补贴资金发放，平均每户金额</w:t>
            </w:r>
          </w:p>
        </w:tc>
        <w:tc>
          <w:tcPr>
            <w:tcW w:w="2268" w:type="dxa"/>
            <w:vAlign w:val="center"/>
          </w:tcPr>
          <w:p>
            <w:pPr>
              <w:pStyle w:val="12"/>
            </w:pPr>
            <w:r>
              <w:t>≤68元/户</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大气环境质量改善</w:t>
            </w:r>
          </w:p>
        </w:tc>
        <w:tc>
          <w:tcPr>
            <w:tcW w:w="5386" w:type="dxa"/>
            <w:vAlign w:val="center"/>
          </w:tcPr>
          <w:p>
            <w:pPr>
              <w:pStyle w:val="12"/>
            </w:pPr>
            <w:r>
              <w:t>运行补贴资金发放后，大气质量改善程度</w:t>
            </w:r>
          </w:p>
        </w:tc>
        <w:tc>
          <w:tcPr>
            <w:tcW w:w="2268" w:type="dxa"/>
            <w:vAlign w:val="center"/>
          </w:tcPr>
          <w:p>
            <w:pPr>
              <w:pStyle w:val="12"/>
            </w:pPr>
            <w:r>
              <w:t>大气质量持续改善</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享受运行补贴的群众满意程度</w:t>
            </w:r>
          </w:p>
        </w:tc>
        <w:tc>
          <w:tcPr>
            <w:tcW w:w="2268" w:type="dxa"/>
            <w:vAlign w:val="center"/>
          </w:tcPr>
          <w:p>
            <w:pPr>
              <w:pStyle w:val="12"/>
            </w:pPr>
            <w:r>
              <w:t>≥95%</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8、（预）保定市满城区粮食和物资储备库建设项目（保财债【2023】20号）绩效目标表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13062123P00266D10029W</w:t>
            </w:r>
          </w:p>
        </w:tc>
        <w:tc>
          <w:tcPr>
            <w:tcW w:w="2835" w:type="dxa"/>
            <w:vAlign w:val="center"/>
          </w:tcPr>
          <w:p>
            <w:pPr>
              <w:pStyle w:val="10"/>
            </w:pPr>
            <w:r>
              <w:t>项目名称</w:t>
            </w:r>
          </w:p>
        </w:tc>
        <w:tc>
          <w:tcPr>
            <w:tcW w:w="6094" w:type="dxa"/>
            <w:gridSpan w:val="3"/>
            <w:vAlign w:val="center"/>
          </w:tcPr>
          <w:p>
            <w:pPr>
              <w:pStyle w:val="12"/>
            </w:pPr>
            <w:r>
              <w:t>（预）保定市满城区粮食和物资储备库建设项目（保财债【2023】20号）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2300.00</w:t>
            </w:r>
          </w:p>
        </w:tc>
        <w:tc>
          <w:tcPr>
            <w:tcW w:w="2835" w:type="dxa"/>
            <w:vAlign w:val="center"/>
          </w:tcPr>
          <w:p>
            <w:pPr>
              <w:pStyle w:val="10"/>
            </w:pPr>
            <w:r>
              <w:t>其中：财政    资金</w:t>
            </w:r>
          </w:p>
        </w:tc>
        <w:tc>
          <w:tcPr>
            <w:tcW w:w="2551" w:type="dxa"/>
            <w:vAlign w:val="center"/>
          </w:tcPr>
          <w:p>
            <w:pPr>
              <w:pStyle w:val="12"/>
            </w:pPr>
            <w:r>
              <w:t>2300.00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粮食和物资储备建设项目工程资金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575.00</w:t>
            </w:r>
          </w:p>
        </w:tc>
        <w:tc>
          <w:tcPr>
            <w:tcW w:w="2835" w:type="dxa"/>
            <w:vAlign w:val="center"/>
          </w:tcPr>
          <w:p>
            <w:pPr>
              <w:pStyle w:val="13"/>
            </w:pPr>
            <w:r>
              <w:t>1150.00</w:t>
            </w:r>
          </w:p>
        </w:tc>
        <w:tc>
          <w:tcPr>
            <w:tcW w:w="2551" w:type="dxa"/>
            <w:vAlign w:val="center"/>
          </w:tcPr>
          <w:p>
            <w:pPr>
              <w:pStyle w:val="13"/>
            </w:pPr>
            <w:r>
              <w:t>1725.00</w:t>
            </w:r>
          </w:p>
        </w:tc>
        <w:tc>
          <w:tcPr>
            <w:tcW w:w="3543" w:type="dxa"/>
            <w:gridSpan w:val="2"/>
            <w:vAlign w:val="center"/>
          </w:tcPr>
          <w:p>
            <w:pPr>
              <w:pStyle w:val="13"/>
            </w:pPr>
            <w:r>
              <w:t>2300.00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1.完成建设任务，确保粮食仓储，达到受益对象满意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占地面积</w:t>
            </w:r>
          </w:p>
        </w:tc>
        <w:tc>
          <w:tcPr>
            <w:tcW w:w="5386" w:type="dxa"/>
            <w:vAlign w:val="center"/>
          </w:tcPr>
          <w:p>
            <w:pPr>
              <w:pStyle w:val="12"/>
            </w:pPr>
            <w:r>
              <w:t>粮食储备库建设面积</w:t>
            </w:r>
          </w:p>
        </w:tc>
        <w:tc>
          <w:tcPr>
            <w:tcW w:w="2268" w:type="dxa"/>
            <w:vAlign w:val="center"/>
          </w:tcPr>
          <w:p>
            <w:pPr>
              <w:pStyle w:val="12"/>
            </w:pPr>
            <w:r>
              <w:t>24185.8平方米</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粮食储备库建设项目验收合格率</w:t>
            </w:r>
          </w:p>
        </w:tc>
        <w:tc>
          <w:tcPr>
            <w:tcW w:w="2268" w:type="dxa"/>
            <w:vAlign w:val="center"/>
          </w:tcPr>
          <w:p>
            <w:pPr>
              <w:pStyle w:val="12"/>
            </w:pPr>
            <w:r>
              <w:t>100%</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p>
            <w:pPr>
              <w:pStyle w:val="12"/>
            </w:pPr>
          </w:p>
        </w:tc>
        <w:tc>
          <w:tcPr>
            <w:tcW w:w="5386" w:type="dxa"/>
            <w:vAlign w:val="center"/>
          </w:tcPr>
          <w:p>
            <w:pPr>
              <w:pStyle w:val="12"/>
            </w:pPr>
            <w:r>
              <w:t>粮食储备库建设项目完成时间</w:t>
            </w:r>
          </w:p>
        </w:tc>
        <w:tc>
          <w:tcPr>
            <w:tcW w:w="2268" w:type="dxa"/>
            <w:vAlign w:val="center"/>
          </w:tcPr>
          <w:p>
            <w:pPr>
              <w:pStyle w:val="12"/>
            </w:pPr>
            <w:r>
              <w:t>≤2年</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平均成本</w:t>
            </w:r>
          </w:p>
        </w:tc>
        <w:tc>
          <w:tcPr>
            <w:tcW w:w="5386" w:type="dxa"/>
            <w:vAlign w:val="center"/>
          </w:tcPr>
          <w:p>
            <w:pPr>
              <w:pStyle w:val="12"/>
            </w:pPr>
            <w:r>
              <w:t>粮食储备库建设项目单位建设平均成本</w:t>
            </w:r>
          </w:p>
        </w:tc>
        <w:tc>
          <w:tcPr>
            <w:tcW w:w="2268" w:type="dxa"/>
            <w:vAlign w:val="center"/>
          </w:tcPr>
          <w:p>
            <w:pPr>
              <w:pStyle w:val="12"/>
            </w:pPr>
            <w:r>
              <w:t>≤3775元</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粮食仓储能力</w:t>
            </w:r>
          </w:p>
        </w:tc>
        <w:tc>
          <w:tcPr>
            <w:tcW w:w="5386" w:type="dxa"/>
            <w:vAlign w:val="center"/>
          </w:tcPr>
          <w:p>
            <w:pPr>
              <w:pStyle w:val="12"/>
            </w:pPr>
            <w:r>
              <w:t>粮食储备库建设提升满城区粮食仓储能力情况</w:t>
            </w:r>
          </w:p>
        </w:tc>
        <w:tc>
          <w:tcPr>
            <w:tcW w:w="2268" w:type="dxa"/>
            <w:vAlign w:val="center"/>
          </w:tcPr>
          <w:p>
            <w:pPr>
              <w:pStyle w:val="12"/>
            </w:pPr>
            <w:r>
              <w:t>提升</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受益对象满意度</w:t>
            </w:r>
          </w:p>
        </w:tc>
        <w:tc>
          <w:tcPr>
            <w:tcW w:w="2268" w:type="dxa"/>
            <w:vAlign w:val="center"/>
          </w:tcPr>
          <w:p>
            <w:pPr>
              <w:pStyle w:val="12"/>
            </w:pPr>
            <w:r>
              <w:t>≥95%</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9、保定市满城区粮食和物资储备库建设项目（保财债【2022】10号）绩效目标表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13062122P00266D10014G</w:t>
            </w:r>
          </w:p>
        </w:tc>
        <w:tc>
          <w:tcPr>
            <w:tcW w:w="2835" w:type="dxa"/>
            <w:vAlign w:val="center"/>
          </w:tcPr>
          <w:p>
            <w:pPr>
              <w:pStyle w:val="10"/>
            </w:pPr>
            <w:r>
              <w:t>项目名称</w:t>
            </w:r>
          </w:p>
        </w:tc>
        <w:tc>
          <w:tcPr>
            <w:tcW w:w="6094" w:type="dxa"/>
            <w:gridSpan w:val="3"/>
            <w:vAlign w:val="center"/>
          </w:tcPr>
          <w:p>
            <w:pPr>
              <w:pStyle w:val="12"/>
            </w:pPr>
            <w:r>
              <w:t>保定市满城区粮食和物资储备库建设项目（保财债【2022】10号）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789.93</w:t>
            </w:r>
          </w:p>
        </w:tc>
        <w:tc>
          <w:tcPr>
            <w:tcW w:w="2835" w:type="dxa"/>
            <w:vAlign w:val="center"/>
          </w:tcPr>
          <w:p>
            <w:pPr>
              <w:pStyle w:val="10"/>
            </w:pPr>
            <w:r>
              <w:t>其中：财政    资金</w:t>
            </w:r>
          </w:p>
        </w:tc>
        <w:tc>
          <w:tcPr>
            <w:tcW w:w="2551" w:type="dxa"/>
            <w:vAlign w:val="center"/>
          </w:tcPr>
          <w:p>
            <w:pPr>
              <w:pStyle w:val="12"/>
            </w:pPr>
            <w:r>
              <w:t>789.93</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满城区粮食储备库建设资金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3" w:type="dxa"/>
            <w:gridSpan w:val="2"/>
            <w:vAlign w:val="center"/>
          </w:tcPr>
          <w:p>
            <w:pPr>
              <w:pStyle w:val="13"/>
            </w:pPr>
            <w:r>
              <w:t>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1.完成建设任务，确保粮食仓储，达到受益对象满意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占地面积</w:t>
            </w:r>
          </w:p>
        </w:tc>
        <w:tc>
          <w:tcPr>
            <w:tcW w:w="5386" w:type="dxa"/>
            <w:vAlign w:val="center"/>
          </w:tcPr>
          <w:p>
            <w:pPr>
              <w:pStyle w:val="12"/>
            </w:pPr>
            <w:r>
              <w:t>粮食储备库建设面积</w:t>
            </w:r>
          </w:p>
        </w:tc>
        <w:tc>
          <w:tcPr>
            <w:tcW w:w="2268" w:type="dxa"/>
            <w:vAlign w:val="center"/>
          </w:tcPr>
          <w:p>
            <w:pPr>
              <w:pStyle w:val="12"/>
            </w:pPr>
            <w:r>
              <w:t>24185.8平方米</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粮食储备库建设项目验收合格率</w:t>
            </w:r>
          </w:p>
        </w:tc>
        <w:tc>
          <w:tcPr>
            <w:tcW w:w="2268" w:type="dxa"/>
            <w:vAlign w:val="center"/>
          </w:tcPr>
          <w:p>
            <w:pPr>
              <w:pStyle w:val="12"/>
            </w:pPr>
            <w:r>
              <w:t>100%</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p>
            <w:pPr>
              <w:pStyle w:val="12"/>
            </w:pPr>
          </w:p>
          <w:p>
            <w:pPr>
              <w:pStyle w:val="12"/>
            </w:pPr>
          </w:p>
        </w:tc>
        <w:tc>
          <w:tcPr>
            <w:tcW w:w="5386" w:type="dxa"/>
            <w:vAlign w:val="center"/>
          </w:tcPr>
          <w:p>
            <w:pPr>
              <w:pStyle w:val="12"/>
            </w:pPr>
            <w:r>
              <w:t>粮食储备库建设项目完成时间</w:t>
            </w:r>
          </w:p>
          <w:p>
            <w:pPr>
              <w:pStyle w:val="12"/>
            </w:pPr>
          </w:p>
        </w:tc>
        <w:tc>
          <w:tcPr>
            <w:tcW w:w="2268" w:type="dxa"/>
            <w:vAlign w:val="center"/>
          </w:tcPr>
          <w:p>
            <w:pPr>
              <w:pStyle w:val="12"/>
            </w:pPr>
            <w:r>
              <w:t>≤2年</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平均成本</w:t>
            </w:r>
          </w:p>
        </w:tc>
        <w:tc>
          <w:tcPr>
            <w:tcW w:w="5386" w:type="dxa"/>
            <w:vAlign w:val="center"/>
          </w:tcPr>
          <w:p>
            <w:pPr>
              <w:pStyle w:val="12"/>
            </w:pPr>
            <w:r>
              <w:t>粮食储备库建设项目单位建设平均成本</w:t>
            </w:r>
          </w:p>
        </w:tc>
        <w:tc>
          <w:tcPr>
            <w:tcW w:w="2268" w:type="dxa"/>
            <w:vAlign w:val="center"/>
          </w:tcPr>
          <w:p>
            <w:pPr>
              <w:pStyle w:val="12"/>
            </w:pPr>
            <w:r>
              <w:t>≤3775元</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粮食仓储能力</w:t>
            </w:r>
          </w:p>
        </w:tc>
        <w:tc>
          <w:tcPr>
            <w:tcW w:w="5386" w:type="dxa"/>
            <w:vAlign w:val="center"/>
          </w:tcPr>
          <w:p>
            <w:pPr>
              <w:pStyle w:val="12"/>
            </w:pPr>
            <w:r>
              <w:t>粮食储备库建设提升满城区粮食仓储能力情况</w:t>
            </w:r>
          </w:p>
        </w:tc>
        <w:tc>
          <w:tcPr>
            <w:tcW w:w="2268" w:type="dxa"/>
            <w:vAlign w:val="center"/>
          </w:tcPr>
          <w:p>
            <w:pPr>
              <w:pStyle w:val="12"/>
            </w:pPr>
            <w:r>
              <w:t>提升</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受益对象满意度</w:t>
            </w:r>
          </w:p>
        </w:tc>
        <w:tc>
          <w:tcPr>
            <w:tcW w:w="2268" w:type="dxa"/>
            <w:vAlign w:val="center"/>
          </w:tcPr>
          <w:p>
            <w:pPr>
              <w:pStyle w:val="12"/>
            </w:pPr>
            <w:r>
              <w:t>≥95%</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10、北京华源恒科蓄热电暖气有限公司“煤改电”试点工程未结工程款资金绩效目标表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13062124P00488410021E</w:t>
            </w:r>
          </w:p>
        </w:tc>
        <w:tc>
          <w:tcPr>
            <w:tcW w:w="2835" w:type="dxa"/>
            <w:vAlign w:val="center"/>
          </w:tcPr>
          <w:p>
            <w:pPr>
              <w:pStyle w:val="10"/>
            </w:pPr>
            <w:r>
              <w:t>项目名称</w:t>
            </w:r>
          </w:p>
        </w:tc>
        <w:tc>
          <w:tcPr>
            <w:tcW w:w="6094" w:type="dxa"/>
            <w:gridSpan w:val="3"/>
            <w:vAlign w:val="center"/>
          </w:tcPr>
          <w:p>
            <w:pPr>
              <w:pStyle w:val="12"/>
            </w:pPr>
            <w:r>
              <w:t>北京华源恒科蓄热电暖气有限公司“煤改电”试点工程未结工程款资金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煤改电工程补贴资金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50.00</w:t>
            </w:r>
          </w:p>
        </w:tc>
        <w:tc>
          <w:tcPr>
            <w:tcW w:w="2835" w:type="dxa"/>
            <w:vAlign w:val="center"/>
          </w:tcPr>
          <w:p>
            <w:pPr>
              <w:pStyle w:val="13"/>
            </w:pPr>
            <w:r>
              <w:t>114.40</w:t>
            </w:r>
          </w:p>
        </w:tc>
        <w:tc>
          <w:tcPr>
            <w:tcW w:w="2551" w:type="dxa"/>
            <w:vAlign w:val="center"/>
          </w:tcPr>
          <w:p>
            <w:pPr>
              <w:pStyle w:val="13"/>
            </w:pPr>
          </w:p>
        </w:tc>
        <w:tc>
          <w:tcPr>
            <w:tcW w:w="3543" w:type="dxa"/>
            <w:gridSpan w:val="2"/>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1.及时拨付资金，达到企业满意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安装台数</w:t>
            </w:r>
          </w:p>
        </w:tc>
        <w:tc>
          <w:tcPr>
            <w:tcW w:w="5386" w:type="dxa"/>
            <w:vAlign w:val="center"/>
          </w:tcPr>
          <w:p>
            <w:pPr>
              <w:pStyle w:val="12"/>
            </w:pPr>
            <w:r>
              <w:t>煤改电试点工程安装设备台数</w:t>
            </w:r>
          </w:p>
        </w:tc>
        <w:tc>
          <w:tcPr>
            <w:tcW w:w="2268" w:type="dxa"/>
            <w:vAlign w:val="center"/>
          </w:tcPr>
          <w:p>
            <w:pPr>
              <w:pStyle w:val="12"/>
            </w:pPr>
            <w:r>
              <w:t>572台</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设备验收完成合格率</w:t>
            </w:r>
          </w:p>
        </w:tc>
        <w:tc>
          <w:tcPr>
            <w:tcW w:w="2268" w:type="dxa"/>
            <w:vAlign w:val="center"/>
          </w:tcPr>
          <w:p>
            <w:pPr>
              <w:pStyle w:val="12"/>
            </w:pPr>
            <w:r>
              <w:t>≥95%</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拨付补贴资金及时完成情况</w:t>
            </w:r>
          </w:p>
        </w:tc>
        <w:tc>
          <w:tcPr>
            <w:tcW w:w="2268" w:type="dxa"/>
            <w:vAlign w:val="center"/>
          </w:tcPr>
          <w:p>
            <w:pPr>
              <w:pStyle w:val="12"/>
            </w:pPr>
            <w:r>
              <w:t>及时完成</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台补贴标准</w:t>
            </w:r>
          </w:p>
        </w:tc>
        <w:tc>
          <w:tcPr>
            <w:tcW w:w="5386" w:type="dxa"/>
            <w:vAlign w:val="center"/>
          </w:tcPr>
          <w:p>
            <w:pPr>
              <w:pStyle w:val="12"/>
            </w:pPr>
            <w:r>
              <w:t>设备每台补贴标准</w:t>
            </w:r>
          </w:p>
        </w:tc>
        <w:tc>
          <w:tcPr>
            <w:tcW w:w="2268" w:type="dxa"/>
            <w:vAlign w:val="center"/>
          </w:tcPr>
          <w:p>
            <w:pPr>
              <w:pStyle w:val="12"/>
            </w:pPr>
            <w:r>
              <w:t>2000元</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大气环境质量改善</w:t>
            </w:r>
          </w:p>
        </w:tc>
        <w:tc>
          <w:tcPr>
            <w:tcW w:w="5386" w:type="dxa"/>
            <w:vAlign w:val="center"/>
          </w:tcPr>
          <w:p>
            <w:pPr>
              <w:pStyle w:val="12"/>
            </w:pPr>
            <w:r>
              <w:t>大气环境质量改善</w:t>
            </w:r>
          </w:p>
        </w:tc>
        <w:tc>
          <w:tcPr>
            <w:tcW w:w="2268" w:type="dxa"/>
            <w:vAlign w:val="center"/>
          </w:tcPr>
          <w:p>
            <w:pPr>
              <w:pStyle w:val="12"/>
            </w:pPr>
            <w:r>
              <w:t>有效改善</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≥90%</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11、粮食市场监管执法经费绩效目标表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13062124P00266D100249</w:t>
            </w:r>
          </w:p>
        </w:tc>
        <w:tc>
          <w:tcPr>
            <w:tcW w:w="2835" w:type="dxa"/>
            <w:vAlign w:val="center"/>
          </w:tcPr>
          <w:p>
            <w:pPr>
              <w:pStyle w:val="10"/>
            </w:pPr>
            <w:r>
              <w:t>项目名称</w:t>
            </w:r>
          </w:p>
        </w:tc>
        <w:tc>
          <w:tcPr>
            <w:tcW w:w="6094" w:type="dxa"/>
            <w:gridSpan w:val="3"/>
            <w:vAlign w:val="center"/>
          </w:tcPr>
          <w:p>
            <w:pPr>
              <w:pStyle w:val="12"/>
            </w:pPr>
            <w:r>
              <w:t>粮食市场监管执法经费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0.80</w:t>
            </w:r>
          </w:p>
        </w:tc>
        <w:tc>
          <w:tcPr>
            <w:tcW w:w="2835" w:type="dxa"/>
            <w:vAlign w:val="center"/>
          </w:tcPr>
          <w:p>
            <w:pPr>
              <w:pStyle w:val="10"/>
            </w:pPr>
            <w:r>
              <w:t>其中：财政    资金</w:t>
            </w:r>
          </w:p>
        </w:tc>
        <w:tc>
          <w:tcPr>
            <w:tcW w:w="2551" w:type="dxa"/>
            <w:vAlign w:val="center"/>
          </w:tcPr>
          <w:p>
            <w:pPr>
              <w:pStyle w:val="12"/>
            </w:pPr>
            <w:r>
              <w:t>0.80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粮食市场监管执法经费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0.20</w:t>
            </w:r>
          </w:p>
        </w:tc>
        <w:tc>
          <w:tcPr>
            <w:tcW w:w="2835" w:type="dxa"/>
            <w:vAlign w:val="center"/>
          </w:tcPr>
          <w:p>
            <w:pPr>
              <w:pStyle w:val="13"/>
            </w:pPr>
            <w:r>
              <w:t>0.40</w:t>
            </w:r>
          </w:p>
        </w:tc>
        <w:tc>
          <w:tcPr>
            <w:tcW w:w="2551" w:type="dxa"/>
            <w:vAlign w:val="center"/>
          </w:tcPr>
          <w:p>
            <w:pPr>
              <w:pStyle w:val="13"/>
            </w:pPr>
            <w:r>
              <w:t>0.60</w:t>
            </w:r>
          </w:p>
        </w:tc>
        <w:tc>
          <w:tcPr>
            <w:tcW w:w="3543" w:type="dxa"/>
            <w:gridSpan w:val="2"/>
            <w:vAlign w:val="center"/>
          </w:tcPr>
          <w:p>
            <w:pPr>
              <w:pStyle w:val="13"/>
            </w:pPr>
            <w:r>
              <w:t>0.80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1.目标1：提升粮食应急保供能力</w:t>
            </w:r>
          </w:p>
          <w:p>
            <w:pPr>
              <w:pStyle w:val="12"/>
            </w:pPr>
            <w:r>
              <w:t>目标2：2023年耕地保护和粮食安全责任制考核相关内容不丢分</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监管执法数量</w:t>
            </w:r>
          </w:p>
        </w:tc>
        <w:tc>
          <w:tcPr>
            <w:tcW w:w="5386" w:type="dxa"/>
            <w:vAlign w:val="center"/>
          </w:tcPr>
          <w:p>
            <w:pPr>
              <w:pStyle w:val="12"/>
            </w:pPr>
            <w:r>
              <w:t>粮食经营主体检查数量</w:t>
            </w:r>
          </w:p>
        </w:tc>
        <w:tc>
          <w:tcPr>
            <w:tcW w:w="2268" w:type="dxa"/>
            <w:vAlign w:val="center"/>
          </w:tcPr>
          <w:p>
            <w:pPr>
              <w:pStyle w:val="12"/>
            </w:pPr>
            <w:r>
              <w:t>≥60个次</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检查覆盖率</w:t>
            </w:r>
          </w:p>
        </w:tc>
        <w:tc>
          <w:tcPr>
            <w:tcW w:w="5386" w:type="dxa"/>
            <w:vAlign w:val="center"/>
          </w:tcPr>
          <w:p>
            <w:pPr>
              <w:pStyle w:val="12"/>
            </w:pPr>
            <w:r>
              <w:t>粮食经营主体检查覆盖率</w:t>
            </w:r>
          </w:p>
        </w:tc>
        <w:tc>
          <w:tcPr>
            <w:tcW w:w="2268" w:type="dxa"/>
            <w:vAlign w:val="center"/>
          </w:tcPr>
          <w:p>
            <w:pPr>
              <w:pStyle w:val="12"/>
            </w:pPr>
            <w:r>
              <w:t>≥50%</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完成工作时间</w:t>
            </w:r>
          </w:p>
        </w:tc>
        <w:tc>
          <w:tcPr>
            <w:tcW w:w="5386" w:type="dxa"/>
            <w:vAlign w:val="center"/>
          </w:tcPr>
          <w:p>
            <w:pPr>
              <w:pStyle w:val="12"/>
            </w:pPr>
            <w:r>
              <w:t>完成工作持续时间</w:t>
            </w:r>
          </w:p>
        </w:tc>
        <w:tc>
          <w:tcPr>
            <w:tcW w:w="2268" w:type="dxa"/>
            <w:vAlign w:val="center"/>
          </w:tcPr>
          <w:p>
            <w:pPr>
              <w:pStyle w:val="12"/>
            </w:pPr>
            <w:r>
              <w:t>1年</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检查总费用</w:t>
            </w:r>
          </w:p>
        </w:tc>
        <w:tc>
          <w:tcPr>
            <w:tcW w:w="5386" w:type="dxa"/>
            <w:vAlign w:val="center"/>
          </w:tcPr>
          <w:p>
            <w:pPr>
              <w:pStyle w:val="12"/>
            </w:pPr>
            <w:r>
              <w:t>检查活动所需要的经费</w:t>
            </w:r>
          </w:p>
        </w:tc>
        <w:tc>
          <w:tcPr>
            <w:tcW w:w="2268" w:type="dxa"/>
            <w:vAlign w:val="center"/>
          </w:tcPr>
          <w:p>
            <w:pPr>
              <w:pStyle w:val="12"/>
            </w:pPr>
            <w:r>
              <w:t>0.8万元</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粮食应急保供能力</w:t>
            </w:r>
          </w:p>
        </w:tc>
        <w:tc>
          <w:tcPr>
            <w:tcW w:w="5386" w:type="dxa"/>
            <w:vAlign w:val="center"/>
          </w:tcPr>
          <w:p>
            <w:pPr>
              <w:pStyle w:val="12"/>
            </w:pPr>
            <w:r>
              <w:t>提升粮食应急保供能力</w:t>
            </w:r>
          </w:p>
        </w:tc>
        <w:tc>
          <w:tcPr>
            <w:tcW w:w="2268" w:type="dxa"/>
            <w:vAlign w:val="center"/>
          </w:tcPr>
          <w:p>
            <w:pPr>
              <w:pStyle w:val="12"/>
            </w:pPr>
            <w:r>
              <w:t>规范粮食流通市场秩序，保障粮食应急保供</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监管粮食经营主体对执法服务的满意度</w:t>
            </w:r>
          </w:p>
        </w:tc>
        <w:tc>
          <w:tcPr>
            <w:tcW w:w="2268" w:type="dxa"/>
            <w:vAlign w:val="center"/>
          </w:tcPr>
          <w:p>
            <w:pPr>
              <w:pStyle w:val="12"/>
            </w:pPr>
            <w:r>
              <w:t>满意</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12、粮食应急网点监管维护经费绩效目标表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13062124P00266D10025W</w:t>
            </w:r>
          </w:p>
        </w:tc>
        <w:tc>
          <w:tcPr>
            <w:tcW w:w="2835" w:type="dxa"/>
            <w:vAlign w:val="center"/>
          </w:tcPr>
          <w:p>
            <w:pPr>
              <w:pStyle w:val="10"/>
            </w:pPr>
            <w:r>
              <w:t>项目名称</w:t>
            </w:r>
          </w:p>
        </w:tc>
        <w:tc>
          <w:tcPr>
            <w:tcW w:w="6094" w:type="dxa"/>
            <w:gridSpan w:val="3"/>
            <w:vAlign w:val="center"/>
          </w:tcPr>
          <w:p>
            <w:pPr>
              <w:pStyle w:val="12"/>
            </w:pPr>
            <w:r>
              <w:t>粮食应急网点监管维护经费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0.80</w:t>
            </w:r>
          </w:p>
        </w:tc>
        <w:tc>
          <w:tcPr>
            <w:tcW w:w="2835" w:type="dxa"/>
            <w:vAlign w:val="center"/>
          </w:tcPr>
          <w:p>
            <w:pPr>
              <w:pStyle w:val="10"/>
            </w:pPr>
            <w:r>
              <w:t>其中：财政    资金</w:t>
            </w:r>
          </w:p>
        </w:tc>
        <w:tc>
          <w:tcPr>
            <w:tcW w:w="2551" w:type="dxa"/>
            <w:vAlign w:val="center"/>
          </w:tcPr>
          <w:p>
            <w:pPr>
              <w:pStyle w:val="12"/>
            </w:pPr>
            <w:r>
              <w:t>0.80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粮食应急网点监管维护费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0.20</w:t>
            </w:r>
          </w:p>
        </w:tc>
        <w:tc>
          <w:tcPr>
            <w:tcW w:w="2835" w:type="dxa"/>
            <w:vAlign w:val="center"/>
          </w:tcPr>
          <w:p>
            <w:pPr>
              <w:pStyle w:val="13"/>
            </w:pPr>
            <w:r>
              <w:t>0.40</w:t>
            </w:r>
          </w:p>
        </w:tc>
        <w:tc>
          <w:tcPr>
            <w:tcW w:w="2551" w:type="dxa"/>
            <w:vAlign w:val="center"/>
          </w:tcPr>
          <w:p>
            <w:pPr>
              <w:pStyle w:val="13"/>
            </w:pPr>
            <w:r>
              <w:t>0.60</w:t>
            </w:r>
          </w:p>
        </w:tc>
        <w:tc>
          <w:tcPr>
            <w:tcW w:w="3543" w:type="dxa"/>
            <w:gridSpan w:val="2"/>
            <w:vAlign w:val="center"/>
          </w:tcPr>
          <w:p>
            <w:pPr>
              <w:pStyle w:val="13"/>
            </w:pPr>
            <w:r>
              <w:t>0.80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1.目标1：保障粮食应急网络运行正常 目标2：2023年耕地保护和粮食安全责任制考核相关内容不丢分</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应急网点数量</w:t>
            </w:r>
          </w:p>
        </w:tc>
        <w:tc>
          <w:tcPr>
            <w:tcW w:w="5386" w:type="dxa"/>
            <w:vAlign w:val="center"/>
          </w:tcPr>
          <w:p>
            <w:pPr>
              <w:pStyle w:val="12"/>
            </w:pPr>
            <w:r>
              <w:t>维持应急网点总数量</w:t>
            </w:r>
          </w:p>
        </w:tc>
        <w:tc>
          <w:tcPr>
            <w:tcW w:w="2268" w:type="dxa"/>
            <w:vAlign w:val="center"/>
          </w:tcPr>
          <w:p>
            <w:pPr>
              <w:pStyle w:val="12"/>
            </w:pPr>
            <w:r>
              <w:t>16个</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网点质量</w:t>
            </w:r>
          </w:p>
        </w:tc>
        <w:tc>
          <w:tcPr>
            <w:tcW w:w="5386" w:type="dxa"/>
            <w:vAlign w:val="center"/>
          </w:tcPr>
          <w:p>
            <w:pPr>
              <w:pStyle w:val="12"/>
            </w:pPr>
            <w:r>
              <w:t>应急网点维护质量</w:t>
            </w:r>
          </w:p>
        </w:tc>
        <w:tc>
          <w:tcPr>
            <w:tcW w:w="2268" w:type="dxa"/>
            <w:vAlign w:val="center"/>
          </w:tcPr>
          <w:p>
            <w:pPr>
              <w:pStyle w:val="12"/>
            </w:pPr>
            <w:r>
              <w:t>质量良好</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网点监管维护时间</w:t>
            </w:r>
          </w:p>
        </w:tc>
        <w:tc>
          <w:tcPr>
            <w:tcW w:w="5386" w:type="dxa"/>
            <w:vAlign w:val="center"/>
          </w:tcPr>
          <w:p>
            <w:pPr>
              <w:pStyle w:val="12"/>
            </w:pPr>
            <w:r>
              <w:t>应急网点监管维护时间</w:t>
            </w:r>
          </w:p>
        </w:tc>
        <w:tc>
          <w:tcPr>
            <w:tcW w:w="2268" w:type="dxa"/>
            <w:vAlign w:val="center"/>
          </w:tcPr>
          <w:p>
            <w:pPr>
              <w:pStyle w:val="12"/>
            </w:pPr>
            <w:r>
              <w:t>1年</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粮食应急网点维护总费用</w:t>
            </w:r>
          </w:p>
        </w:tc>
        <w:tc>
          <w:tcPr>
            <w:tcW w:w="5386" w:type="dxa"/>
            <w:vAlign w:val="center"/>
          </w:tcPr>
          <w:p>
            <w:pPr>
              <w:pStyle w:val="12"/>
            </w:pPr>
            <w:r>
              <w:t>粮食应急网点维护总费用</w:t>
            </w:r>
          </w:p>
        </w:tc>
        <w:tc>
          <w:tcPr>
            <w:tcW w:w="2268" w:type="dxa"/>
            <w:vAlign w:val="center"/>
          </w:tcPr>
          <w:p>
            <w:pPr>
              <w:pStyle w:val="12"/>
            </w:pPr>
            <w:r>
              <w:t>0.8万元</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保障粮食应急网络正常运行</w:t>
            </w:r>
          </w:p>
        </w:tc>
        <w:tc>
          <w:tcPr>
            <w:tcW w:w="5386" w:type="dxa"/>
            <w:vAlign w:val="center"/>
          </w:tcPr>
          <w:p>
            <w:pPr>
              <w:pStyle w:val="12"/>
            </w:pPr>
            <w:r>
              <w:t>应对市场突发情况</w:t>
            </w:r>
          </w:p>
        </w:tc>
        <w:tc>
          <w:tcPr>
            <w:tcW w:w="2268" w:type="dxa"/>
            <w:vAlign w:val="center"/>
          </w:tcPr>
          <w:p>
            <w:pPr>
              <w:pStyle w:val="12"/>
            </w:pPr>
            <w:r>
              <w:t>保障应急网络运转正常</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应急网点满意度</w:t>
            </w:r>
          </w:p>
        </w:tc>
        <w:tc>
          <w:tcPr>
            <w:tcW w:w="5386" w:type="dxa"/>
            <w:vAlign w:val="center"/>
          </w:tcPr>
          <w:p>
            <w:pPr>
              <w:pStyle w:val="12"/>
            </w:pPr>
            <w:r>
              <w:t>愿意维系应急网点的满意程度</w:t>
            </w:r>
          </w:p>
        </w:tc>
        <w:tc>
          <w:tcPr>
            <w:tcW w:w="2268" w:type="dxa"/>
            <w:vAlign w:val="center"/>
          </w:tcPr>
          <w:p>
            <w:pPr>
              <w:pStyle w:val="12"/>
            </w:pPr>
            <w:r>
              <w:t>满意</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13、粮食质监站运行经费绩效目标表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13062124P00266D10029B</w:t>
            </w:r>
          </w:p>
        </w:tc>
        <w:tc>
          <w:tcPr>
            <w:tcW w:w="2835" w:type="dxa"/>
            <w:vAlign w:val="center"/>
          </w:tcPr>
          <w:p>
            <w:pPr>
              <w:pStyle w:val="10"/>
            </w:pPr>
            <w:r>
              <w:t>项目名称</w:t>
            </w:r>
          </w:p>
        </w:tc>
        <w:tc>
          <w:tcPr>
            <w:tcW w:w="6094" w:type="dxa"/>
            <w:gridSpan w:val="3"/>
            <w:vAlign w:val="center"/>
          </w:tcPr>
          <w:p>
            <w:pPr>
              <w:pStyle w:val="12"/>
            </w:pPr>
            <w:r>
              <w:t>粮食质监站运行经费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w:t>
            </w:r>
          </w:p>
        </w:tc>
        <w:tc>
          <w:tcPr>
            <w:tcW w:w="2835" w:type="dxa"/>
            <w:vAlign w:val="center"/>
          </w:tcPr>
          <w:p>
            <w:pPr>
              <w:pStyle w:val="10"/>
            </w:pPr>
            <w:r>
              <w:t>其中：财政    资金</w:t>
            </w:r>
          </w:p>
        </w:tc>
        <w:tc>
          <w:tcPr>
            <w:tcW w:w="2551" w:type="dxa"/>
            <w:vAlign w:val="center"/>
          </w:tcPr>
          <w:p>
            <w:pPr>
              <w:pStyle w:val="12"/>
            </w:pPr>
            <w:r>
              <w:t>3.50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粮食质检站运行经费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0.88</w:t>
            </w:r>
          </w:p>
        </w:tc>
        <w:tc>
          <w:tcPr>
            <w:tcW w:w="2835" w:type="dxa"/>
            <w:vAlign w:val="center"/>
          </w:tcPr>
          <w:p>
            <w:pPr>
              <w:pStyle w:val="13"/>
            </w:pPr>
            <w:r>
              <w:t>1.75</w:t>
            </w:r>
          </w:p>
        </w:tc>
        <w:tc>
          <w:tcPr>
            <w:tcW w:w="2551" w:type="dxa"/>
            <w:vAlign w:val="center"/>
          </w:tcPr>
          <w:p>
            <w:pPr>
              <w:pStyle w:val="13"/>
            </w:pPr>
            <w:r>
              <w:t>2.63</w:t>
            </w:r>
          </w:p>
        </w:tc>
        <w:tc>
          <w:tcPr>
            <w:tcW w:w="3543" w:type="dxa"/>
            <w:gridSpan w:val="2"/>
            <w:vAlign w:val="center"/>
          </w:tcPr>
          <w:p>
            <w:pPr>
              <w:pStyle w:val="13"/>
            </w:pPr>
            <w:r>
              <w:t>3.50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1.保障粮食质检站正常运行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粮食质监任务完成数量</w:t>
            </w:r>
          </w:p>
        </w:tc>
        <w:tc>
          <w:tcPr>
            <w:tcW w:w="5386" w:type="dxa"/>
            <w:vAlign w:val="center"/>
          </w:tcPr>
          <w:p>
            <w:pPr>
              <w:pStyle w:val="12"/>
            </w:pPr>
            <w:r>
              <w:t>省市下达的粮食质监任务完成数量</w:t>
            </w:r>
          </w:p>
        </w:tc>
        <w:tc>
          <w:tcPr>
            <w:tcW w:w="2268" w:type="dxa"/>
            <w:vAlign w:val="center"/>
          </w:tcPr>
          <w:p>
            <w:pPr>
              <w:pStyle w:val="12"/>
            </w:pPr>
            <w:r>
              <w:t>≤50个</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报告完成质量</w:t>
            </w:r>
          </w:p>
        </w:tc>
        <w:tc>
          <w:tcPr>
            <w:tcW w:w="5386" w:type="dxa"/>
            <w:vAlign w:val="center"/>
          </w:tcPr>
          <w:p>
            <w:pPr>
              <w:pStyle w:val="12"/>
            </w:pPr>
            <w:r>
              <w:t>粮食质量检测报告完成质量</w:t>
            </w:r>
          </w:p>
        </w:tc>
        <w:tc>
          <w:tcPr>
            <w:tcW w:w="2268" w:type="dxa"/>
            <w:vAlign w:val="center"/>
          </w:tcPr>
          <w:p>
            <w:pPr>
              <w:pStyle w:val="12"/>
            </w:pPr>
            <w:r>
              <w:t>保质保量</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按时完成任务</w:t>
            </w:r>
          </w:p>
        </w:tc>
        <w:tc>
          <w:tcPr>
            <w:tcW w:w="5386" w:type="dxa"/>
            <w:vAlign w:val="center"/>
          </w:tcPr>
          <w:p>
            <w:pPr>
              <w:pStyle w:val="12"/>
            </w:pPr>
            <w:r>
              <w:t>按时完成粮食质量安全监测任务</w:t>
            </w:r>
          </w:p>
        </w:tc>
        <w:tc>
          <w:tcPr>
            <w:tcW w:w="2268" w:type="dxa"/>
            <w:vAlign w:val="center"/>
          </w:tcPr>
          <w:p>
            <w:pPr>
              <w:pStyle w:val="12"/>
            </w:pPr>
            <w:r>
              <w:t>按时完成</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总费用</w:t>
            </w:r>
          </w:p>
        </w:tc>
        <w:tc>
          <w:tcPr>
            <w:tcW w:w="5386" w:type="dxa"/>
            <w:vAlign w:val="center"/>
          </w:tcPr>
          <w:p>
            <w:pPr>
              <w:pStyle w:val="12"/>
            </w:pPr>
            <w:r>
              <w:t>完成质监站工作所需总费用</w:t>
            </w:r>
          </w:p>
        </w:tc>
        <w:tc>
          <w:tcPr>
            <w:tcW w:w="2268" w:type="dxa"/>
            <w:vAlign w:val="center"/>
          </w:tcPr>
          <w:p>
            <w:pPr>
              <w:pStyle w:val="12"/>
            </w:pPr>
            <w:r>
              <w:t>3.5万元</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构筑粮食质量追溯体系</w:t>
            </w:r>
          </w:p>
        </w:tc>
        <w:tc>
          <w:tcPr>
            <w:tcW w:w="5386" w:type="dxa"/>
            <w:vAlign w:val="center"/>
          </w:tcPr>
          <w:p>
            <w:pPr>
              <w:pStyle w:val="12"/>
            </w:pPr>
            <w:r>
              <w:t>通过粮食质监站，维护辖区内粮食质量安全</w:t>
            </w:r>
          </w:p>
        </w:tc>
        <w:tc>
          <w:tcPr>
            <w:tcW w:w="2268" w:type="dxa"/>
            <w:vAlign w:val="center"/>
          </w:tcPr>
          <w:p>
            <w:pPr>
              <w:pStyle w:val="12"/>
            </w:pPr>
            <w:r>
              <w:t>保障粮食质检站正常开展</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进行检测的粮食经营主体的满意度</w:t>
            </w:r>
          </w:p>
        </w:tc>
        <w:tc>
          <w:tcPr>
            <w:tcW w:w="5386" w:type="dxa"/>
            <w:vAlign w:val="center"/>
          </w:tcPr>
          <w:p>
            <w:pPr>
              <w:pStyle w:val="12"/>
            </w:pPr>
            <w:r>
              <w:t>送检粮食经营主体满意度</w:t>
            </w:r>
          </w:p>
        </w:tc>
        <w:tc>
          <w:tcPr>
            <w:tcW w:w="2268" w:type="dxa"/>
            <w:vAlign w:val="center"/>
          </w:tcPr>
          <w:p>
            <w:pPr>
              <w:pStyle w:val="12"/>
            </w:pPr>
            <w:r>
              <w:t>满意</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14、粮食质量安全监测经费绩效目标表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13062124P00266D10026G</w:t>
            </w:r>
          </w:p>
        </w:tc>
        <w:tc>
          <w:tcPr>
            <w:tcW w:w="2835" w:type="dxa"/>
            <w:vAlign w:val="center"/>
          </w:tcPr>
          <w:p>
            <w:pPr>
              <w:pStyle w:val="10"/>
            </w:pPr>
            <w:r>
              <w:t>项目名称</w:t>
            </w:r>
          </w:p>
        </w:tc>
        <w:tc>
          <w:tcPr>
            <w:tcW w:w="6094" w:type="dxa"/>
            <w:gridSpan w:val="3"/>
            <w:vAlign w:val="center"/>
          </w:tcPr>
          <w:p>
            <w:pPr>
              <w:pStyle w:val="12"/>
            </w:pPr>
            <w:r>
              <w:t>粮食质量安全监测经费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0.20</w:t>
            </w:r>
          </w:p>
        </w:tc>
        <w:tc>
          <w:tcPr>
            <w:tcW w:w="2835" w:type="dxa"/>
            <w:vAlign w:val="center"/>
          </w:tcPr>
          <w:p>
            <w:pPr>
              <w:pStyle w:val="10"/>
            </w:pPr>
            <w:r>
              <w:t>其中：财政    资金</w:t>
            </w:r>
          </w:p>
        </w:tc>
        <w:tc>
          <w:tcPr>
            <w:tcW w:w="2551" w:type="dxa"/>
            <w:vAlign w:val="center"/>
          </w:tcPr>
          <w:p>
            <w:pPr>
              <w:pStyle w:val="12"/>
            </w:pPr>
            <w:r>
              <w:t>0.20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粮食质量安全监测经费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0.05</w:t>
            </w:r>
          </w:p>
        </w:tc>
        <w:tc>
          <w:tcPr>
            <w:tcW w:w="2835" w:type="dxa"/>
            <w:vAlign w:val="center"/>
          </w:tcPr>
          <w:p>
            <w:pPr>
              <w:pStyle w:val="13"/>
            </w:pPr>
            <w:r>
              <w:t>0.10</w:t>
            </w:r>
          </w:p>
        </w:tc>
        <w:tc>
          <w:tcPr>
            <w:tcW w:w="2551" w:type="dxa"/>
            <w:vAlign w:val="center"/>
          </w:tcPr>
          <w:p>
            <w:pPr>
              <w:pStyle w:val="13"/>
            </w:pPr>
            <w:r>
              <w:t>0.15</w:t>
            </w:r>
          </w:p>
        </w:tc>
        <w:tc>
          <w:tcPr>
            <w:tcW w:w="3543" w:type="dxa"/>
            <w:gridSpan w:val="2"/>
            <w:vAlign w:val="center"/>
          </w:tcPr>
          <w:p>
            <w:pPr>
              <w:pStyle w:val="13"/>
            </w:pPr>
            <w:r>
              <w:t>0.20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1.目标1：保障年度粮食质量检测工作顺利完成 目标2：2023年耕地保护和粮食安全责任制考核相关内容不丢分</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粮食质量安全监测经费</w:t>
            </w:r>
          </w:p>
        </w:tc>
        <w:tc>
          <w:tcPr>
            <w:tcW w:w="5386" w:type="dxa"/>
            <w:vAlign w:val="center"/>
          </w:tcPr>
          <w:p>
            <w:pPr>
              <w:pStyle w:val="12"/>
            </w:pPr>
            <w:r>
              <w:t>从农户和种粮大户处收购小麦和玉米监测样本</w:t>
            </w:r>
          </w:p>
        </w:tc>
        <w:tc>
          <w:tcPr>
            <w:tcW w:w="2268" w:type="dxa"/>
            <w:vAlign w:val="center"/>
          </w:tcPr>
          <w:p>
            <w:pPr>
              <w:pStyle w:val="12"/>
            </w:pPr>
            <w:r>
              <w:t>0.2万元</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样本送检质量</w:t>
            </w:r>
          </w:p>
        </w:tc>
        <w:tc>
          <w:tcPr>
            <w:tcW w:w="5386" w:type="dxa"/>
            <w:vAlign w:val="center"/>
          </w:tcPr>
          <w:p>
            <w:pPr>
              <w:pStyle w:val="12"/>
            </w:pPr>
            <w:r>
              <w:t>扦样样本质量</w:t>
            </w:r>
          </w:p>
        </w:tc>
        <w:tc>
          <w:tcPr>
            <w:tcW w:w="2268" w:type="dxa"/>
            <w:vAlign w:val="center"/>
          </w:tcPr>
          <w:p>
            <w:pPr>
              <w:pStyle w:val="12"/>
            </w:pPr>
            <w:r>
              <w:t>质量良好</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监测经费使用时间</w:t>
            </w:r>
          </w:p>
        </w:tc>
        <w:tc>
          <w:tcPr>
            <w:tcW w:w="5386" w:type="dxa"/>
            <w:vAlign w:val="center"/>
          </w:tcPr>
          <w:p>
            <w:pPr>
              <w:pStyle w:val="12"/>
            </w:pPr>
            <w:r>
              <w:t>监测经费使用时间</w:t>
            </w:r>
          </w:p>
        </w:tc>
        <w:tc>
          <w:tcPr>
            <w:tcW w:w="2268" w:type="dxa"/>
            <w:vAlign w:val="center"/>
          </w:tcPr>
          <w:p>
            <w:pPr>
              <w:pStyle w:val="12"/>
            </w:pPr>
            <w:r>
              <w:t>1年</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监测总经费</w:t>
            </w:r>
          </w:p>
        </w:tc>
        <w:tc>
          <w:tcPr>
            <w:tcW w:w="5386" w:type="dxa"/>
            <w:vAlign w:val="center"/>
          </w:tcPr>
          <w:p>
            <w:pPr>
              <w:pStyle w:val="12"/>
            </w:pPr>
            <w:r>
              <w:t>质量安全监测总经费</w:t>
            </w:r>
          </w:p>
        </w:tc>
        <w:tc>
          <w:tcPr>
            <w:tcW w:w="2268" w:type="dxa"/>
            <w:vAlign w:val="center"/>
          </w:tcPr>
          <w:p>
            <w:pPr>
              <w:pStyle w:val="12"/>
            </w:pPr>
            <w:r>
              <w:t>0.2万元</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质量安全情况</w:t>
            </w:r>
          </w:p>
        </w:tc>
        <w:tc>
          <w:tcPr>
            <w:tcW w:w="5386" w:type="dxa"/>
            <w:vAlign w:val="center"/>
          </w:tcPr>
          <w:p>
            <w:pPr>
              <w:pStyle w:val="12"/>
            </w:pPr>
            <w:r>
              <w:t>确保年度监测工作顺利完成</w:t>
            </w:r>
          </w:p>
        </w:tc>
        <w:tc>
          <w:tcPr>
            <w:tcW w:w="2268" w:type="dxa"/>
            <w:vAlign w:val="center"/>
          </w:tcPr>
          <w:p>
            <w:pPr>
              <w:pStyle w:val="12"/>
            </w:pPr>
            <w:r>
              <w:t>真实反映我区质量安全情况</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农户、种粮大户满意度</w:t>
            </w:r>
          </w:p>
        </w:tc>
        <w:tc>
          <w:tcPr>
            <w:tcW w:w="5386" w:type="dxa"/>
            <w:vAlign w:val="center"/>
          </w:tcPr>
          <w:p>
            <w:pPr>
              <w:pStyle w:val="12"/>
            </w:pPr>
            <w:r>
              <w:t>农户、种粮大户对样品价格的满意度</w:t>
            </w:r>
          </w:p>
        </w:tc>
        <w:tc>
          <w:tcPr>
            <w:tcW w:w="2268" w:type="dxa"/>
            <w:vAlign w:val="center"/>
          </w:tcPr>
          <w:p>
            <w:pPr>
              <w:pStyle w:val="12"/>
            </w:pPr>
            <w:r>
              <w:t>满意</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15、农村气代煤工程区级补贴资金绩效目标表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13062124P00082810065D</w:t>
            </w:r>
          </w:p>
        </w:tc>
        <w:tc>
          <w:tcPr>
            <w:tcW w:w="2835" w:type="dxa"/>
            <w:vAlign w:val="center"/>
          </w:tcPr>
          <w:p>
            <w:pPr>
              <w:pStyle w:val="10"/>
            </w:pPr>
            <w:r>
              <w:t>项目名称</w:t>
            </w:r>
          </w:p>
        </w:tc>
        <w:tc>
          <w:tcPr>
            <w:tcW w:w="6094" w:type="dxa"/>
            <w:gridSpan w:val="3"/>
            <w:vAlign w:val="center"/>
          </w:tcPr>
          <w:p>
            <w:pPr>
              <w:pStyle w:val="12"/>
            </w:pPr>
            <w:r>
              <w:t>农村气代煤工程区级补贴资金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w:t>
            </w:r>
          </w:p>
        </w:tc>
        <w:tc>
          <w:tcPr>
            <w:tcW w:w="2835" w:type="dxa"/>
            <w:vAlign w:val="center"/>
          </w:tcPr>
          <w:p>
            <w:pPr>
              <w:pStyle w:val="10"/>
            </w:pPr>
            <w:r>
              <w:t>其中：财政    资金</w:t>
            </w:r>
          </w:p>
        </w:tc>
        <w:tc>
          <w:tcPr>
            <w:tcW w:w="2551" w:type="dxa"/>
            <w:vAlign w:val="center"/>
          </w:tcPr>
          <w:p>
            <w:pPr>
              <w:pStyle w:val="12"/>
            </w:pPr>
            <w:r>
              <w:t>1000.00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2017-2020年农村气代煤工程区级补贴资金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2000.00</w:t>
            </w:r>
          </w:p>
        </w:tc>
        <w:tc>
          <w:tcPr>
            <w:tcW w:w="2835" w:type="dxa"/>
            <w:vAlign w:val="center"/>
          </w:tcPr>
          <w:p>
            <w:pPr>
              <w:pStyle w:val="13"/>
            </w:pPr>
          </w:p>
        </w:tc>
        <w:tc>
          <w:tcPr>
            <w:tcW w:w="2551" w:type="dxa"/>
            <w:vAlign w:val="center"/>
          </w:tcPr>
          <w:p>
            <w:pPr>
              <w:pStyle w:val="13"/>
            </w:pPr>
          </w:p>
        </w:tc>
        <w:tc>
          <w:tcPr>
            <w:tcW w:w="3543" w:type="dxa"/>
            <w:gridSpan w:val="2"/>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1.按合同拨付补贴资金，达到企业满意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补贴资金拨付完成时间</w:t>
            </w:r>
          </w:p>
        </w:tc>
        <w:tc>
          <w:tcPr>
            <w:tcW w:w="5386" w:type="dxa"/>
            <w:vAlign w:val="center"/>
          </w:tcPr>
          <w:p>
            <w:pPr>
              <w:pStyle w:val="12"/>
            </w:pPr>
            <w:r>
              <w:t>2024年按合同拨付气代煤工程区级补贴资金完成时限</w:t>
            </w:r>
          </w:p>
        </w:tc>
        <w:tc>
          <w:tcPr>
            <w:tcW w:w="2268" w:type="dxa"/>
            <w:vAlign w:val="center"/>
          </w:tcPr>
          <w:p>
            <w:pPr>
              <w:pStyle w:val="12"/>
            </w:pPr>
            <w:r>
              <w:t>2024年12月底之前拨付完毕</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区级补贴平均成本</w:t>
            </w:r>
          </w:p>
        </w:tc>
        <w:tc>
          <w:tcPr>
            <w:tcW w:w="5386" w:type="dxa"/>
            <w:vAlign w:val="center"/>
          </w:tcPr>
          <w:p>
            <w:pPr>
              <w:pStyle w:val="12"/>
            </w:pPr>
            <w:r>
              <w:t>拨付气代煤工程区级补贴资金每家企业平均金额</w:t>
            </w:r>
          </w:p>
        </w:tc>
        <w:tc>
          <w:tcPr>
            <w:tcW w:w="2268" w:type="dxa"/>
            <w:vAlign w:val="center"/>
          </w:tcPr>
          <w:p>
            <w:pPr>
              <w:pStyle w:val="12"/>
            </w:pPr>
            <w:r>
              <w:t>≤75万元</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拨付补贴资金企业数量</w:t>
            </w:r>
          </w:p>
        </w:tc>
        <w:tc>
          <w:tcPr>
            <w:tcW w:w="5386" w:type="dxa"/>
            <w:vAlign w:val="center"/>
          </w:tcPr>
          <w:p>
            <w:pPr>
              <w:pStyle w:val="12"/>
            </w:pPr>
            <w:r>
              <w:t>2024年拨付气代煤工程区级补贴资金企业个数</w:t>
            </w:r>
          </w:p>
        </w:tc>
        <w:tc>
          <w:tcPr>
            <w:tcW w:w="2268" w:type="dxa"/>
            <w:vAlign w:val="center"/>
          </w:tcPr>
          <w:p>
            <w:pPr>
              <w:pStyle w:val="12"/>
            </w:pPr>
            <w:r>
              <w:t>≤27家</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拨付气代煤工程区级补贴资金完成率</w:t>
            </w:r>
          </w:p>
        </w:tc>
        <w:tc>
          <w:tcPr>
            <w:tcW w:w="2268" w:type="dxa"/>
            <w:vAlign w:val="center"/>
          </w:tcPr>
          <w:p>
            <w:pPr>
              <w:pStyle w:val="12"/>
            </w:pPr>
            <w:r>
              <w:t>100%</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推动环保事业发展</w:t>
            </w:r>
          </w:p>
        </w:tc>
        <w:tc>
          <w:tcPr>
            <w:tcW w:w="5386" w:type="dxa"/>
            <w:vAlign w:val="center"/>
          </w:tcPr>
          <w:p>
            <w:pPr>
              <w:pStyle w:val="12"/>
            </w:pPr>
            <w:r>
              <w:t>通过气代煤工程的正常运转，推动区环保事业发展</w:t>
            </w:r>
          </w:p>
        </w:tc>
        <w:tc>
          <w:tcPr>
            <w:tcW w:w="2268" w:type="dxa"/>
            <w:vAlign w:val="center"/>
          </w:tcPr>
          <w:p>
            <w:pPr>
              <w:pStyle w:val="12"/>
            </w:pPr>
            <w:r>
              <w:t>提高环境水平</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按合同拨付补贴资金，企业的满意度</w:t>
            </w:r>
          </w:p>
        </w:tc>
        <w:tc>
          <w:tcPr>
            <w:tcW w:w="2268" w:type="dxa"/>
            <w:vAlign w:val="center"/>
          </w:tcPr>
          <w:p>
            <w:pPr>
              <w:pStyle w:val="12"/>
            </w:pPr>
            <w:r>
              <w:t>≥90%</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16、聘请第三方机构专业人员所需经费项目绩效目标表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13062124P00499210018F</w:t>
            </w:r>
          </w:p>
        </w:tc>
        <w:tc>
          <w:tcPr>
            <w:tcW w:w="2835" w:type="dxa"/>
            <w:vAlign w:val="center"/>
          </w:tcPr>
          <w:p>
            <w:pPr>
              <w:pStyle w:val="10"/>
            </w:pPr>
            <w:r>
              <w:t>项目名称</w:t>
            </w:r>
          </w:p>
        </w:tc>
        <w:tc>
          <w:tcPr>
            <w:tcW w:w="6094" w:type="dxa"/>
            <w:gridSpan w:val="3"/>
            <w:vAlign w:val="center"/>
          </w:tcPr>
          <w:p>
            <w:pPr>
              <w:pStyle w:val="12"/>
            </w:pPr>
            <w:r>
              <w:t>聘请第三方机构专业人员所需经费项目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聘请第三方机构专业人员委托业务费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8.00</w:t>
            </w:r>
          </w:p>
        </w:tc>
        <w:tc>
          <w:tcPr>
            <w:tcW w:w="2835" w:type="dxa"/>
            <w:vAlign w:val="center"/>
          </w:tcPr>
          <w:p>
            <w:pPr>
              <w:pStyle w:val="13"/>
            </w:pPr>
          </w:p>
        </w:tc>
        <w:tc>
          <w:tcPr>
            <w:tcW w:w="2551" w:type="dxa"/>
            <w:vAlign w:val="center"/>
          </w:tcPr>
          <w:p>
            <w:pPr>
              <w:pStyle w:val="13"/>
            </w:pPr>
          </w:p>
        </w:tc>
        <w:tc>
          <w:tcPr>
            <w:tcW w:w="3543" w:type="dxa"/>
            <w:gridSpan w:val="2"/>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1.完成价格鉴定，满足需求方满意。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价格鉴定标的物数量</w:t>
            </w:r>
          </w:p>
        </w:tc>
        <w:tc>
          <w:tcPr>
            <w:tcW w:w="5386" w:type="dxa"/>
            <w:vAlign w:val="center"/>
          </w:tcPr>
          <w:p>
            <w:pPr>
              <w:pStyle w:val="12"/>
            </w:pPr>
            <w:r>
              <w:t>聘请第三方机构价格鉴定标的物数量</w:t>
            </w:r>
          </w:p>
        </w:tc>
        <w:tc>
          <w:tcPr>
            <w:tcW w:w="2268" w:type="dxa"/>
            <w:vAlign w:val="center"/>
          </w:tcPr>
          <w:p>
            <w:pPr>
              <w:pStyle w:val="12"/>
            </w:pPr>
            <w:r>
              <w:t>2台</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聘请第三方机构价格鉴定完成情况</w:t>
            </w:r>
          </w:p>
        </w:tc>
        <w:tc>
          <w:tcPr>
            <w:tcW w:w="2268" w:type="dxa"/>
            <w:vAlign w:val="center"/>
          </w:tcPr>
          <w:p>
            <w:pPr>
              <w:pStyle w:val="12"/>
            </w:pPr>
            <w:r>
              <w:t>100%</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聘请第三方机构价格鉴定完成时间</w:t>
            </w:r>
          </w:p>
        </w:tc>
        <w:tc>
          <w:tcPr>
            <w:tcW w:w="2268" w:type="dxa"/>
            <w:vAlign w:val="center"/>
          </w:tcPr>
          <w:p>
            <w:pPr>
              <w:pStyle w:val="12"/>
            </w:pPr>
            <w:r>
              <w:t>2023年6月15日前</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价格鉴定费用</w:t>
            </w:r>
          </w:p>
        </w:tc>
        <w:tc>
          <w:tcPr>
            <w:tcW w:w="5386" w:type="dxa"/>
            <w:vAlign w:val="center"/>
          </w:tcPr>
          <w:p>
            <w:pPr>
              <w:pStyle w:val="12"/>
            </w:pPr>
            <w:r>
              <w:t>聘请第三方机构价格鉴定经费金额</w:t>
            </w:r>
          </w:p>
        </w:tc>
        <w:tc>
          <w:tcPr>
            <w:tcW w:w="2268" w:type="dxa"/>
            <w:vAlign w:val="center"/>
          </w:tcPr>
          <w:p>
            <w:pPr>
              <w:pStyle w:val="12"/>
            </w:pPr>
            <w:r>
              <w:t>8万元</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签</w:t>
            </w:r>
            <w:r>
              <w:rPr>
                <w:rFonts w:hint="eastAsia"/>
                <w:lang w:val="en-US" w:eastAsia="zh-CN"/>
              </w:rPr>
              <w:t>订</w:t>
            </w:r>
            <w:r>
              <w:t>合同数量</w:t>
            </w:r>
          </w:p>
        </w:tc>
        <w:tc>
          <w:tcPr>
            <w:tcW w:w="5386" w:type="dxa"/>
            <w:vAlign w:val="center"/>
          </w:tcPr>
          <w:p>
            <w:pPr>
              <w:pStyle w:val="12"/>
            </w:pPr>
            <w:r>
              <w:t>与第三方机构签</w:t>
            </w:r>
            <w:r>
              <w:rPr>
                <w:rFonts w:hint="eastAsia"/>
                <w:lang w:val="en-US" w:eastAsia="zh-CN"/>
              </w:rPr>
              <w:t>订</w:t>
            </w:r>
            <w:r>
              <w:t>合同数量</w:t>
            </w:r>
          </w:p>
        </w:tc>
        <w:tc>
          <w:tcPr>
            <w:tcW w:w="2268" w:type="dxa"/>
            <w:vAlign w:val="center"/>
          </w:tcPr>
          <w:p>
            <w:pPr>
              <w:pStyle w:val="12"/>
            </w:pPr>
            <w:r>
              <w:t>1件</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聘请第三方机构、政府等服务对象满意度</w:t>
            </w:r>
          </w:p>
        </w:tc>
        <w:tc>
          <w:tcPr>
            <w:tcW w:w="2268" w:type="dxa"/>
            <w:vAlign w:val="center"/>
          </w:tcPr>
          <w:p>
            <w:pPr>
              <w:pStyle w:val="12"/>
            </w:pPr>
            <w:r>
              <w:t>满意</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17、燃气倒挂补贴绩效目标表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13062124P00082810064R</w:t>
            </w:r>
          </w:p>
        </w:tc>
        <w:tc>
          <w:tcPr>
            <w:tcW w:w="2835" w:type="dxa"/>
            <w:vAlign w:val="center"/>
          </w:tcPr>
          <w:p>
            <w:pPr>
              <w:pStyle w:val="10"/>
            </w:pPr>
            <w:r>
              <w:t>项目名称</w:t>
            </w:r>
          </w:p>
        </w:tc>
        <w:tc>
          <w:tcPr>
            <w:tcW w:w="6094" w:type="dxa"/>
            <w:gridSpan w:val="3"/>
            <w:vAlign w:val="center"/>
          </w:tcPr>
          <w:p>
            <w:pPr>
              <w:pStyle w:val="12"/>
            </w:pPr>
            <w:r>
              <w:t>燃气倒挂补贴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w:t>
            </w:r>
          </w:p>
        </w:tc>
        <w:tc>
          <w:tcPr>
            <w:tcW w:w="2835" w:type="dxa"/>
            <w:vAlign w:val="center"/>
          </w:tcPr>
          <w:p>
            <w:pPr>
              <w:pStyle w:val="10"/>
            </w:pPr>
            <w:r>
              <w:t>其中：财政    资金</w:t>
            </w:r>
          </w:p>
        </w:tc>
        <w:tc>
          <w:tcPr>
            <w:tcW w:w="2551" w:type="dxa"/>
            <w:vAlign w:val="center"/>
          </w:tcPr>
          <w:p>
            <w:pPr>
              <w:pStyle w:val="12"/>
            </w:pPr>
            <w:r>
              <w:t>2000.00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2023-2024年度取暖季居民用气价格补贴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2000.00</w:t>
            </w:r>
          </w:p>
        </w:tc>
        <w:tc>
          <w:tcPr>
            <w:tcW w:w="2835" w:type="dxa"/>
            <w:vAlign w:val="center"/>
          </w:tcPr>
          <w:p>
            <w:pPr>
              <w:pStyle w:val="13"/>
            </w:pPr>
          </w:p>
        </w:tc>
        <w:tc>
          <w:tcPr>
            <w:tcW w:w="2551" w:type="dxa"/>
            <w:vAlign w:val="center"/>
          </w:tcPr>
          <w:p>
            <w:pPr>
              <w:pStyle w:val="13"/>
            </w:pPr>
          </w:p>
        </w:tc>
        <w:tc>
          <w:tcPr>
            <w:tcW w:w="3543" w:type="dxa"/>
            <w:gridSpan w:val="2"/>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1.及时拨付价格补贴资金，达到服务对象满意。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保供户数</w:t>
            </w:r>
          </w:p>
        </w:tc>
        <w:tc>
          <w:tcPr>
            <w:tcW w:w="5386" w:type="dxa"/>
            <w:vAlign w:val="center"/>
          </w:tcPr>
          <w:p>
            <w:pPr>
              <w:pStyle w:val="12"/>
            </w:pPr>
            <w:r>
              <w:t>2023-2024年取暖季保供户数</w:t>
            </w:r>
          </w:p>
        </w:tc>
        <w:tc>
          <w:tcPr>
            <w:tcW w:w="2268" w:type="dxa"/>
            <w:vAlign w:val="center"/>
          </w:tcPr>
          <w:p>
            <w:pPr>
              <w:pStyle w:val="12"/>
            </w:pPr>
            <w:r>
              <w:t>≤11.6万户</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正常供应率</w:t>
            </w:r>
          </w:p>
        </w:tc>
        <w:tc>
          <w:tcPr>
            <w:tcW w:w="5386" w:type="dxa"/>
            <w:vAlign w:val="center"/>
          </w:tcPr>
          <w:p>
            <w:pPr>
              <w:pStyle w:val="12"/>
            </w:pPr>
            <w:r>
              <w:t>2023-2024年取暖季居民用气正常供应程度</w:t>
            </w:r>
          </w:p>
        </w:tc>
        <w:tc>
          <w:tcPr>
            <w:tcW w:w="2268" w:type="dxa"/>
            <w:vAlign w:val="center"/>
          </w:tcPr>
          <w:p>
            <w:pPr>
              <w:pStyle w:val="12"/>
            </w:pPr>
            <w:r>
              <w:t>≥95%</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保供时间</w:t>
            </w:r>
          </w:p>
        </w:tc>
        <w:tc>
          <w:tcPr>
            <w:tcW w:w="5386" w:type="dxa"/>
            <w:vAlign w:val="center"/>
          </w:tcPr>
          <w:p>
            <w:pPr>
              <w:pStyle w:val="12"/>
            </w:pPr>
            <w:r>
              <w:t>2023-2024年取暖季正常保供时间</w:t>
            </w:r>
          </w:p>
        </w:tc>
        <w:tc>
          <w:tcPr>
            <w:tcW w:w="2268" w:type="dxa"/>
            <w:vAlign w:val="center"/>
          </w:tcPr>
          <w:p>
            <w:pPr>
              <w:pStyle w:val="12"/>
            </w:pPr>
            <w:r>
              <w:t>2023.11.15-2024.3.15</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户均成本</w:t>
            </w:r>
          </w:p>
        </w:tc>
        <w:tc>
          <w:tcPr>
            <w:tcW w:w="5386" w:type="dxa"/>
            <w:vAlign w:val="center"/>
          </w:tcPr>
          <w:p>
            <w:pPr>
              <w:pStyle w:val="12"/>
            </w:pPr>
            <w:r>
              <w:t>2023-2024年取暖季平均每户补贴</w:t>
            </w:r>
          </w:p>
        </w:tc>
        <w:tc>
          <w:tcPr>
            <w:tcW w:w="2268" w:type="dxa"/>
            <w:vAlign w:val="center"/>
          </w:tcPr>
          <w:p>
            <w:pPr>
              <w:pStyle w:val="12"/>
            </w:pPr>
            <w:r>
              <w:t>≤173元</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大气环境质量改善</w:t>
            </w:r>
          </w:p>
        </w:tc>
        <w:tc>
          <w:tcPr>
            <w:tcW w:w="5386" w:type="dxa"/>
            <w:vAlign w:val="center"/>
          </w:tcPr>
          <w:p>
            <w:pPr>
              <w:pStyle w:val="12"/>
            </w:pPr>
            <w:r>
              <w:t>大气环境质量改善</w:t>
            </w:r>
          </w:p>
        </w:tc>
        <w:tc>
          <w:tcPr>
            <w:tcW w:w="2268" w:type="dxa"/>
            <w:vAlign w:val="center"/>
          </w:tcPr>
          <w:p>
            <w:pPr>
              <w:pStyle w:val="12"/>
            </w:pPr>
            <w:r>
              <w:t>有效改善</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取暖居民满意度</w:t>
            </w:r>
          </w:p>
        </w:tc>
        <w:tc>
          <w:tcPr>
            <w:tcW w:w="2268" w:type="dxa"/>
            <w:vAlign w:val="center"/>
          </w:tcPr>
          <w:p>
            <w:pPr>
              <w:pStyle w:val="12"/>
            </w:pPr>
            <w:r>
              <w:t>≥95%</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18、石井乡乡村道路建设项目资金绩效目标表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13062124P00499210017U</w:t>
            </w:r>
          </w:p>
        </w:tc>
        <w:tc>
          <w:tcPr>
            <w:tcW w:w="2835" w:type="dxa"/>
            <w:vAlign w:val="center"/>
          </w:tcPr>
          <w:p>
            <w:pPr>
              <w:pStyle w:val="10"/>
            </w:pPr>
            <w:r>
              <w:t>项目名称</w:t>
            </w:r>
          </w:p>
        </w:tc>
        <w:tc>
          <w:tcPr>
            <w:tcW w:w="6094" w:type="dxa"/>
            <w:gridSpan w:val="3"/>
            <w:vAlign w:val="center"/>
          </w:tcPr>
          <w:p>
            <w:pPr>
              <w:pStyle w:val="12"/>
            </w:pPr>
            <w:r>
              <w:t>石井乡乡村道路建设项目资金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26.48</w:t>
            </w:r>
          </w:p>
        </w:tc>
        <w:tc>
          <w:tcPr>
            <w:tcW w:w="2835" w:type="dxa"/>
            <w:vAlign w:val="center"/>
          </w:tcPr>
          <w:p>
            <w:pPr>
              <w:pStyle w:val="10"/>
            </w:pPr>
            <w:r>
              <w:t>其中：财政    资金</w:t>
            </w:r>
          </w:p>
        </w:tc>
        <w:tc>
          <w:tcPr>
            <w:tcW w:w="2551" w:type="dxa"/>
            <w:vAlign w:val="center"/>
          </w:tcPr>
          <w:p>
            <w:pPr>
              <w:pStyle w:val="12"/>
            </w:pPr>
            <w:r>
              <w:t>26.48</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石井乡乡村道路建设资金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26.48</w:t>
            </w:r>
          </w:p>
        </w:tc>
        <w:tc>
          <w:tcPr>
            <w:tcW w:w="2835" w:type="dxa"/>
            <w:vAlign w:val="center"/>
          </w:tcPr>
          <w:p>
            <w:pPr>
              <w:pStyle w:val="13"/>
            </w:pPr>
          </w:p>
        </w:tc>
        <w:tc>
          <w:tcPr>
            <w:tcW w:w="2551" w:type="dxa"/>
            <w:vAlign w:val="center"/>
          </w:tcPr>
          <w:p>
            <w:pPr>
              <w:pStyle w:val="13"/>
            </w:pPr>
          </w:p>
        </w:tc>
        <w:tc>
          <w:tcPr>
            <w:tcW w:w="3543" w:type="dxa"/>
            <w:gridSpan w:val="2"/>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1.完成石井乡乡村道路建设、及时拨付建设资金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乡村道路建设长度</w:t>
            </w:r>
          </w:p>
        </w:tc>
        <w:tc>
          <w:tcPr>
            <w:tcW w:w="5386" w:type="dxa"/>
            <w:vAlign w:val="center"/>
          </w:tcPr>
          <w:p>
            <w:pPr>
              <w:pStyle w:val="12"/>
            </w:pPr>
            <w:r>
              <w:t>石井乡乡村新建混凝土道路建设长度</w:t>
            </w:r>
          </w:p>
        </w:tc>
        <w:tc>
          <w:tcPr>
            <w:tcW w:w="2268" w:type="dxa"/>
            <w:vAlign w:val="center"/>
          </w:tcPr>
          <w:p>
            <w:pPr>
              <w:pStyle w:val="12"/>
            </w:pPr>
            <w:r>
              <w:t>595米</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验收合格情况</w:t>
            </w:r>
          </w:p>
        </w:tc>
        <w:tc>
          <w:tcPr>
            <w:tcW w:w="5386" w:type="dxa"/>
            <w:vAlign w:val="center"/>
          </w:tcPr>
          <w:p>
            <w:pPr>
              <w:pStyle w:val="12"/>
            </w:pPr>
            <w:r>
              <w:t>乡村道路建设验收合格情况</w:t>
            </w:r>
          </w:p>
        </w:tc>
        <w:tc>
          <w:tcPr>
            <w:tcW w:w="2268" w:type="dxa"/>
            <w:vAlign w:val="center"/>
          </w:tcPr>
          <w:p>
            <w:pPr>
              <w:pStyle w:val="12"/>
            </w:pPr>
            <w:r>
              <w:t>合格</w:t>
            </w:r>
          </w:p>
        </w:tc>
        <w:tc>
          <w:tcPr>
            <w:tcW w:w="1276" w:type="dxa"/>
            <w:vAlign w:val="center"/>
          </w:tcPr>
          <w:p>
            <w:pPr>
              <w:pStyle w:val="12"/>
            </w:pPr>
            <w:r>
              <w:t>验收鉴定书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建设期限</w:t>
            </w:r>
          </w:p>
        </w:tc>
        <w:tc>
          <w:tcPr>
            <w:tcW w:w="5386" w:type="dxa"/>
            <w:vAlign w:val="center"/>
          </w:tcPr>
          <w:p>
            <w:pPr>
              <w:pStyle w:val="12"/>
            </w:pPr>
            <w:r>
              <w:t>石井乡乡村道路建设期限</w:t>
            </w:r>
          </w:p>
        </w:tc>
        <w:tc>
          <w:tcPr>
            <w:tcW w:w="2268" w:type="dxa"/>
            <w:vAlign w:val="center"/>
          </w:tcPr>
          <w:p>
            <w:pPr>
              <w:pStyle w:val="12"/>
            </w:pPr>
            <w:r>
              <w:t>2月</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平均成本</w:t>
            </w:r>
          </w:p>
        </w:tc>
        <w:tc>
          <w:tcPr>
            <w:tcW w:w="5386" w:type="dxa"/>
            <w:vAlign w:val="center"/>
          </w:tcPr>
          <w:p>
            <w:pPr>
              <w:pStyle w:val="12"/>
            </w:pPr>
            <w:r>
              <w:t>乡村道路建设每米平均成本</w:t>
            </w:r>
          </w:p>
        </w:tc>
        <w:tc>
          <w:tcPr>
            <w:tcW w:w="2268" w:type="dxa"/>
            <w:vAlign w:val="center"/>
          </w:tcPr>
          <w:p>
            <w:pPr>
              <w:pStyle w:val="12"/>
            </w:pPr>
            <w:r>
              <w:t>949.28元</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道路交通顺畅（%）</w:t>
            </w:r>
          </w:p>
        </w:tc>
        <w:tc>
          <w:tcPr>
            <w:tcW w:w="5386" w:type="dxa"/>
            <w:vAlign w:val="center"/>
          </w:tcPr>
          <w:p>
            <w:pPr>
              <w:pStyle w:val="12"/>
            </w:pPr>
            <w:r>
              <w:t>建设完成乡村道路建设日常道路交通顺畅（%）</w:t>
            </w:r>
          </w:p>
        </w:tc>
        <w:tc>
          <w:tcPr>
            <w:tcW w:w="2268" w:type="dxa"/>
            <w:vAlign w:val="center"/>
          </w:tcPr>
          <w:p>
            <w:pPr>
              <w:pStyle w:val="12"/>
            </w:pPr>
            <w:r>
              <w:t>100%</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道路交通环境满意度</w:t>
            </w:r>
          </w:p>
        </w:tc>
        <w:tc>
          <w:tcPr>
            <w:tcW w:w="5386" w:type="dxa"/>
            <w:vAlign w:val="center"/>
          </w:tcPr>
          <w:p>
            <w:pPr>
              <w:pStyle w:val="12"/>
            </w:pPr>
            <w:r>
              <w:t>道路交通环境满意度</w:t>
            </w:r>
          </w:p>
        </w:tc>
        <w:tc>
          <w:tcPr>
            <w:tcW w:w="2268" w:type="dxa"/>
            <w:vAlign w:val="center"/>
          </w:tcPr>
          <w:p>
            <w:pPr>
              <w:pStyle w:val="12"/>
            </w:pPr>
            <w:r>
              <w:t>≥90%</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19、食盐储备补贴绩效目标表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13062124P00266D100274</w:t>
            </w:r>
          </w:p>
        </w:tc>
        <w:tc>
          <w:tcPr>
            <w:tcW w:w="2835" w:type="dxa"/>
            <w:vAlign w:val="center"/>
          </w:tcPr>
          <w:p>
            <w:pPr>
              <w:pStyle w:val="10"/>
            </w:pPr>
            <w:r>
              <w:t>项目名称</w:t>
            </w:r>
          </w:p>
        </w:tc>
        <w:tc>
          <w:tcPr>
            <w:tcW w:w="6094" w:type="dxa"/>
            <w:gridSpan w:val="3"/>
            <w:vAlign w:val="center"/>
          </w:tcPr>
          <w:p>
            <w:pPr>
              <w:pStyle w:val="12"/>
            </w:pPr>
            <w:r>
              <w:t>食盐储备补贴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5.02</w:t>
            </w:r>
          </w:p>
        </w:tc>
        <w:tc>
          <w:tcPr>
            <w:tcW w:w="2835" w:type="dxa"/>
            <w:vAlign w:val="center"/>
          </w:tcPr>
          <w:p>
            <w:pPr>
              <w:pStyle w:val="10"/>
            </w:pPr>
            <w:r>
              <w:t>其中：财政    资金</w:t>
            </w:r>
          </w:p>
        </w:tc>
        <w:tc>
          <w:tcPr>
            <w:tcW w:w="2551" w:type="dxa"/>
            <w:vAlign w:val="center"/>
          </w:tcPr>
          <w:p>
            <w:pPr>
              <w:pStyle w:val="12"/>
            </w:pPr>
            <w:r>
              <w:t>5.02</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食盐储备补贴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5.02</w:t>
            </w:r>
          </w:p>
        </w:tc>
        <w:tc>
          <w:tcPr>
            <w:tcW w:w="2835" w:type="dxa"/>
            <w:vAlign w:val="center"/>
          </w:tcPr>
          <w:p>
            <w:pPr>
              <w:pStyle w:val="13"/>
            </w:pPr>
          </w:p>
        </w:tc>
        <w:tc>
          <w:tcPr>
            <w:tcW w:w="2551" w:type="dxa"/>
            <w:vAlign w:val="center"/>
          </w:tcPr>
          <w:p>
            <w:pPr>
              <w:pStyle w:val="13"/>
            </w:pPr>
          </w:p>
        </w:tc>
        <w:tc>
          <w:tcPr>
            <w:tcW w:w="3543" w:type="dxa"/>
            <w:gridSpan w:val="2"/>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1.完善储备制度，应对市场突发紧急情况</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储备数量</w:t>
            </w:r>
          </w:p>
        </w:tc>
        <w:tc>
          <w:tcPr>
            <w:tcW w:w="5386" w:type="dxa"/>
            <w:vAlign w:val="center"/>
          </w:tcPr>
          <w:p>
            <w:pPr>
              <w:pStyle w:val="12"/>
            </w:pPr>
            <w:r>
              <w:t>食盐储备数量</w:t>
            </w:r>
          </w:p>
        </w:tc>
        <w:tc>
          <w:tcPr>
            <w:tcW w:w="2268" w:type="dxa"/>
            <w:vAlign w:val="center"/>
          </w:tcPr>
          <w:p>
            <w:pPr>
              <w:pStyle w:val="12"/>
            </w:pPr>
            <w:r>
              <w:t>211吨</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储备质量</w:t>
            </w:r>
          </w:p>
        </w:tc>
        <w:tc>
          <w:tcPr>
            <w:tcW w:w="5386" w:type="dxa"/>
            <w:vAlign w:val="center"/>
          </w:tcPr>
          <w:p>
            <w:pPr>
              <w:pStyle w:val="12"/>
            </w:pPr>
            <w:r>
              <w:t>食盐储备质量</w:t>
            </w:r>
          </w:p>
        </w:tc>
        <w:tc>
          <w:tcPr>
            <w:tcW w:w="2268" w:type="dxa"/>
            <w:vAlign w:val="center"/>
          </w:tcPr>
          <w:p>
            <w:pPr>
              <w:pStyle w:val="12"/>
            </w:pPr>
            <w:r>
              <w:t>质量良好</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储备时间</w:t>
            </w:r>
          </w:p>
        </w:tc>
        <w:tc>
          <w:tcPr>
            <w:tcW w:w="5386" w:type="dxa"/>
            <w:vAlign w:val="center"/>
          </w:tcPr>
          <w:p>
            <w:pPr>
              <w:pStyle w:val="12"/>
            </w:pPr>
            <w:r>
              <w:t>本次食盐储备时间</w:t>
            </w:r>
          </w:p>
        </w:tc>
        <w:tc>
          <w:tcPr>
            <w:tcW w:w="2268" w:type="dxa"/>
            <w:vAlign w:val="center"/>
          </w:tcPr>
          <w:p>
            <w:pPr>
              <w:pStyle w:val="12"/>
            </w:pPr>
            <w:r>
              <w:t>1年</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储备总费用</w:t>
            </w:r>
          </w:p>
        </w:tc>
        <w:tc>
          <w:tcPr>
            <w:tcW w:w="5386" w:type="dxa"/>
            <w:vAlign w:val="center"/>
          </w:tcPr>
          <w:p>
            <w:pPr>
              <w:pStyle w:val="12"/>
            </w:pPr>
            <w:r>
              <w:t>食盐储备总费用</w:t>
            </w:r>
          </w:p>
        </w:tc>
        <w:tc>
          <w:tcPr>
            <w:tcW w:w="2268" w:type="dxa"/>
            <w:vAlign w:val="center"/>
          </w:tcPr>
          <w:p>
            <w:pPr>
              <w:pStyle w:val="12"/>
            </w:pPr>
            <w:r>
              <w:t>7.78万元</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保障供应</w:t>
            </w:r>
          </w:p>
        </w:tc>
        <w:tc>
          <w:tcPr>
            <w:tcW w:w="5386" w:type="dxa"/>
            <w:vAlign w:val="center"/>
          </w:tcPr>
          <w:p>
            <w:pPr>
              <w:pStyle w:val="12"/>
            </w:pPr>
            <w:r>
              <w:t>保障食盐正常供应</w:t>
            </w:r>
          </w:p>
        </w:tc>
        <w:tc>
          <w:tcPr>
            <w:tcW w:w="2268" w:type="dxa"/>
            <w:vAlign w:val="center"/>
          </w:tcPr>
          <w:p>
            <w:pPr>
              <w:pStyle w:val="12"/>
            </w:pPr>
            <w:r>
              <w:t>供应正常</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民众满意度</w:t>
            </w:r>
          </w:p>
        </w:tc>
        <w:tc>
          <w:tcPr>
            <w:tcW w:w="5386" w:type="dxa"/>
            <w:vAlign w:val="center"/>
          </w:tcPr>
          <w:p>
            <w:pPr>
              <w:pStyle w:val="12"/>
            </w:pPr>
            <w:r>
              <w:t>民众对食盐供应的满意程度</w:t>
            </w:r>
          </w:p>
        </w:tc>
        <w:tc>
          <w:tcPr>
            <w:tcW w:w="2268" w:type="dxa"/>
            <w:vAlign w:val="center"/>
          </w:tcPr>
          <w:p>
            <w:pPr>
              <w:pStyle w:val="12"/>
            </w:pPr>
            <w:r>
              <w:t>满意</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20、应急成品粮临时储备补贴绩效目标表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13062124P00266D10028P</w:t>
            </w:r>
          </w:p>
        </w:tc>
        <w:tc>
          <w:tcPr>
            <w:tcW w:w="2835" w:type="dxa"/>
            <w:vAlign w:val="center"/>
          </w:tcPr>
          <w:p>
            <w:pPr>
              <w:pStyle w:val="10"/>
            </w:pPr>
            <w:r>
              <w:t>项目名称</w:t>
            </w:r>
          </w:p>
        </w:tc>
        <w:tc>
          <w:tcPr>
            <w:tcW w:w="6094" w:type="dxa"/>
            <w:gridSpan w:val="3"/>
            <w:vAlign w:val="center"/>
          </w:tcPr>
          <w:p>
            <w:pPr>
              <w:pStyle w:val="12"/>
            </w:pPr>
            <w:r>
              <w:t>应急成品粮临时储备补贴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11.99</w:t>
            </w:r>
          </w:p>
        </w:tc>
        <w:tc>
          <w:tcPr>
            <w:tcW w:w="2835" w:type="dxa"/>
            <w:vAlign w:val="center"/>
          </w:tcPr>
          <w:p>
            <w:pPr>
              <w:pStyle w:val="10"/>
            </w:pPr>
            <w:r>
              <w:t>其中：财政    资金</w:t>
            </w:r>
          </w:p>
        </w:tc>
        <w:tc>
          <w:tcPr>
            <w:tcW w:w="2551" w:type="dxa"/>
            <w:vAlign w:val="center"/>
          </w:tcPr>
          <w:p>
            <w:pPr>
              <w:pStyle w:val="12"/>
            </w:pPr>
            <w:r>
              <w:t>11.99</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应急成品粮临时储备补贴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3" w:type="dxa"/>
            <w:gridSpan w:val="2"/>
            <w:vAlign w:val="center"/>
          </w:tcPr>
          <w:p>
            <w:pPr>
              <w:pStyle w:val="13"/>
            </w:pPr>
            <w:r>
              <w:t>11.99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1.应急成品粮临时储备补贴</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储备数量</w:t>
            </w:r>
          </w:p>
        </w:tc>
        <w:tc>
          <w:tcPr>
            <w:tcW w:w="5386" w:type="dxa"/>
            <w:vAlign w:val="center"/>
          </w:tcPr>
          <w:p>
            <w:pPr>
              <w:pStyle w:val="12"/>
            </w:pPr>
            <w:r>
              <w:t>应急成品粮临时储备总数量</w:t>
            </w:r>
          </w:p>
        </w:tc>
        <w:tc>
          <w:tcPr>
            <w:tcW w:w="2268" w:type="dxa"/>
            <w:vAlign w:val="center"/>
          </w:tcPr>
          <w:p>
            <w:pPr>
              <w:pStyle w:val="12"/>
            </w:pPr>
            <w:r>
              <w:t>975吨</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储备粮质量情况</w:t>
            </w:r>
          </w:p>
        </w:tc>
        <w:tc>
          <w:tcPr>
            <w:tcW w:w="5386" w:type="dxa"/>
            <w:vAlign w:val="center"/>
          </w:tcPr>
          <w:p>
            <w:pPr>
              <w:pStyle w:val="12"/>
            </w:pPr>
            <w:r>
              <w:t>应急成本粮临时储备质量情况</w:t>
            </w:r>
          </w:p>
        </w:tc>
        <w:tc>
          <w:tcPr>
            <w:tcW w:w="2268" w:type="dxa"/>
            <w:vAlign w:val="center"/>
          </w:tcPr>
          <w:p>
            <w:pPr>
              <w:pStyle w:val="12"/>
            </w:pPr>
            <w:r>
              <w:t>质量完好</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储备时间</w:t>
            </w:r>
          </w:p>
        </w:tc>
        <w:tc>
          <w:tcPr>
            <w:tcW w:w="5386" w:type="dxa"/>
            <w:vAlign w:val="center"/>
          </w:tcPr>
          <w:p>
            <w:pPr>
              <w:pStyle w:val="12"/>
            </w:pPr>
            <w:r>
              <w:t>本次储备时间</w:t>
            </w:r>
          </w:p>
        </w:tc>
        <w:tc>
          <w:tcPr>
            <w:tcW w:w="2268" w:type="dxa"/>
            <w:vAlign w:val="center"/>
          </w:tcPr>
          <w:p>
            <w:pPr>
              <w:pStyle w:val="12"/>
            </w:pPr>
            <w:r>
              <w:t>1万</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补贴总费用</w:t>
            </w:r>
          </w:p>
        </w:tc>
        <w:tc>
          <w:tcPr>
            <w:tcW w:w="5386" w:type="dxa"/>
            <w:vAlign w:val="center"/>
          </w:tcPr>
          <w:p>
            <w:pPr>
              <w:pStyle w:val="12"/>
            </w:pPr>
            <w:r>
              <w:t>应急成品粮临时补贴总费用</w:t>
            </w:r>
          </w:p>
        </w:tc>
        <w:tc>
          <w:tcPr>
            <w:tcW w:w="2268" w:type="dxa"/>
            <w:vAlign w:val="center"/>
          </w:tcPr>
          <w:p>
            <w:pPr>
              <w:pStyle w:val="12"/>
            </w:pPr>
            <w:r>
              <w:t>11.9925万元</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完善储备制度</w:t>
            </w:r>
          </w:p>
        </w:tc>
        <w:tc>
          <w:tcPr>
            <w:tcW w:w="5386" w:type="dxa"/>
            <w:vAlign w:val="center"/>
          </w:tcPr>
          <w:p>
            <w:pPr>
              <w:pStyle w:val="12"/>
            </w:pPr>
            <w:r>
              <w:t>应对市场突发情况</w:t>
            </w:r>
          </w:p>
        </w:tc>
        <w:tc>
          <w:tcPr>
            <w:tcW w:w="2268" w:type="dxa"/>
            <w:vAlign w:val="center"/>
          </w:tcPr>
          <w:p>
            <w:pPr>
              <w:pStyle w:val="12"/>
            </w:pPr>
            <w:r>
              <w:t>足以应对</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应急成品粮临时储备承储企业</w:t>
            </w:r>
          </w:p>
        </w:tc>
        <w:tc>
          <w:tcPr>
            <w:tcW w:w="5386" w:type="dxa"/>
            <w:vAlign w:val="center"/>
          </w:tcPr>
          <w:p>
            <w:pPr>
              <w:pStyle w:val="12"/>
            </w:pPr>
            <w:r>
              <w:t>满意程度</w:t>
            </w:r>
          </w:p>
        </w:tc>
        <w:tc>
          <w:tcPr>
            <w:tcW w:w="2268" w:type="dxa"/>
            <w:vAlign w:val="center"/>
          </w:tcPr>
          <w:p>
            <w:pPr>
              <w:pStyle w:val="12"/>
            </w:pPr>
            <w:r>
              <w:t>满意</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21、预拨付城燃企业气价补贴资金绩效目标表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13062124P000828100636</w:t>
            </w:r>
          </w:p>
        </w:tc>
        <w:tc>
          <w:tcPr>
            <w:tcW w:w="2835" w:type="dxa"/>
            <w:vAlign w:val="center"/>
          </w:tcPr>
          <w:p>
            <w:pPr>
              <w:pStyle w:val="10"/>
            </w:pPr>
            <w:r>
              <w:t>项目名称</w:t>
            </w:r>
          </w:p>
        </w:tc>
        <w:tc>
          <w:tcPr>
            <w:tcW w:w="6094" w:type="dxa"/>
            <w:gridSpan w:val="3"/>
            <w:vAlign w:val="center"/>
          </w:tcPr>
          <w:p>
            <w:pPr>
              <w:pStyle w:val="12"/>
            </w:pPr>
            <w:r>
              <w:t>预拨付城燃企业气价补贴资金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1500.00</w:t>
            </w:r>
          </w:p>
        </w:tc>
        <w:tc>
          <w:tcPr>
            <w:tcW w:w="2835" w:type="dxa"/>
            <w:vAlign w:val="center"/>
          </w:tcPr>
          <w:p>
            <w:pPr>
              <w:pStyle w:val="10"/>
            </w:pPr>
            <w:r>
              <w:t>其中：财政    资金</w:t>
            </w:r>
          </w:p>
        </w:tc>
        <w:tc>
          <w:tcPr>
            <w:tcW w:w="2551" w:type="dxa"/>
            <w:vAlign w:val="center"/>
          </w:tcPr>
          <w:p>
            <w:pPr>
              <w:pStyle w:val="12"/>
            </w:pPr>
            <w:r>
              <w:t>1500.00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2023-2024年取暖季预拨付居民用气价格补贴资金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1500.00</w:t>
            </w:r>
          </w:p>
        </w:tc>
        <w:tc>
          <w:tcPr>
            <w:tcW w:w="2835" w:type="dxa"/>
            <w:vAlign w:val="center"/>
          </w:tcPr>
          <w:p>
            <w:pPr>
              <w:pStyle w:val="13"/>
            </w:pPr>
          </w:p>
        </w:tc>
        <w:tc>
          <w:tcPr>
            <w:tcW w:w="2551" w:type="dxa"/>
            <w:vAlign w:val="center"/>
          </w:tcPr>
          <w:p>
            <w:pPr>
              <w:pStyle w:val="13"/>
            </w:pPr>
          </w:p>
        </w:tc>
        <w:tc>
          <w:tcPr>
            <w:tcW w:w="3543" w:type="dxa"/>
            <w:gridSpan w:val="2"/>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1.及时拨付价格补贴资金，达到服务对象满意。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保供户数</w:t>
            </w:r>
          </w:p>
        </w:tc>
        <w:tc>
          <w:tcPr>
            <w:tcW w:w="5386" w:type="dxa"/>
            <w:vAlign w:val="center"/>
          </w:tcPr>
          <w:p>
            <w:pPr>
              <w:pStyle w:val="12"/>
            </w:pPr>
            <w:r>
              <w:t>2023-2024年取暖季保供户数</w:t>
            </w:r>
          </w:p>
        </w:tc>
        <w:tc>
          <w:tcPr>
            <w:tcW w:w="2268" w:type="dxa"/>
            <w:vAlign w:val="center"/>
          </w:tcPr>
          <w:p>
            <w:pPr>
              <w:pStyle w:val="12"/>
            </w:pPr>
            <w:r>
              <w:t>≤11.6万户</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正常供应率</w:t>
            </w:r>
          </w:p>
        </w:tc>
        <w:tc>
          <w:tcPr>
            <w:tcW w:w="5386" w:type="dxa"/>
            <w:vAlign w:val="center"/>
          </w:tcPr>
          <w:p>
            <w:pPr>
              <w:pStyle w:val="12"/>
            </w:pPr>
            <w:r>
              <w:t>2023-2024年取暖季居民用气正常供应程度</w:t>
            </w:r>
          </w:p>
        </w:tc>
        <w:tc>
          <w:tcPr>
            <w:tcW w:w="2268" w:type="dxa"/>
            <w:vAlign w:val="center"/>
          </w:tcPr>
          <w:p>
            <w:pPr>
              <w:pStyle w:val="12"/>
            </w:pPr>
            <w:r>
              <w:t>≥95%</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保供时间</w:t>
            </w:r>
          </w:p>
        </w:tc>
        <w:tc>
          <w:tcPr>
            <w:tcW w:w="5386" w:type="dxa"/>
            <w:vAlign w:val="center"/>
          </w:tcPr>
          <w:p>
            <w:pPr>
              <w:pStyle w:val="12"/>
            </w:pPr>
            <w:r>
              <w:t>2023-2024年取暖季正常保供时间</w:t>
            </w:r>
          </w:p>
        </w:tc>
        <w:tc>
          <w:tcPr>
            <w:tcW w:w="2268" w:type="dxa"/>
            <w:vAlign w:val="center"/>
          </w:tcPr>
          <w:p>
            <w:pPr>
              <w:pStyle w:val="12"/>
            </w:pPr>
            <w:r>
              <w:t>2023.11.15-2024.3.15</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户均成本</w:t>
            </w:r>
          </w:p>
        </w:tc>
        <w:tc>
          <w:tcPr>
            <w:tcW w:w="5386" w:type="dxa"/>
            <w:vAlign w:val="center"/>
          </w:tcPr>
          <w:p>
            <w:pPr>
              <w:pStyle w:val="12"/>
            </w:pPr>
            <w:r>
              <w:t>2023-2024年取暖季平均每户补贴</w:t>
            </w:r>
          </w:p>
        </w:tc>
        <w:tc>
          <w:tcPr>
            <w:tcW w:w="2268" w:type="dxa"/>
            <w:vAlign w:val="center"/>
          </w:tcPr>
          <w:p>
            <w:pPr>
              <w:pStyle w:val="12"/>
            </w:pPr>
            <w:r>
              <w:t>≤129元</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大气环境质量改善</w:t>
            </w:r>
          </w:p>
        </w:tc>
        <w:tc>
          <w:tcPr>
            <w:tcW w:w="5386" w:type="dxa"/>
            <w:vAlign w:val="center"/>
          </w:tcPr>
          <w:p>
            <w:pPr>
              <w:pStyle w:val="12"/>
            </w:pPr>
            <w:r>
              <w:t>大气环境质量改善</w:t>
            </w:r>
          </w:p>
        </w:tc>
        <w:tc>
          <w:tcPr>
            <w:tcW w:w="2268" w:type="dxa"/>
            <w:vAlign w:val="center"/>
          </w:tcPr>
          <w:p>
            <w:pPr>
              <w:pStyle w:val="12"/>
            </w:pPr>
            <w:r>
              <w:t>有效改善</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取暖居民满意度</w:t>
            </w:r>
          </w:p>
        </w:tc>
        <w:tc>
          <w:tcPr>
            <w:tcW w:w="2268" w:type="dxa"/>
            <w:vAlign w:val="center"/>
          </w:tcPr>
          <w:p>
            <w:pPr>
              <w:pStyle w:val="12"/>
            </w:pPr>
            <w:r>
              <w:t>≥95%</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3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7"/>
        <w:gridCol w:w="985"/>
        <w:gridCol w:w="1158"/>
        <w:gridCol w:w="1158"/>
        <w:gridCol w:w="723"/>
        <w:gridCol w:w="867"/>
        <w:gridCol w:w="872"/>
        <w:gridCol w:w="984"/>
        <w:gridCol w:w="984"/>
        <w:gridCol w:w="984"/>
        <w:gridCol w:w="984"/>
        <w:gridCol w:w="984"/>
        <w:gridCol w:w="984"/>
        <w:gridCol w:w="990"/>
        <w:gridCol w:w="9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9" w:hRule="atLeast"/>
          <w:tblHeader/>
          <w:jc w:val="center"/>
        </w:trPr>
        <w:tc>
          <w:tcPr>
            <w:tcW w:w="7500" w:type="dxa"/>
            <w:gridSpan w:val="7"/>
            <w:tcBorders>
              <w:top w:val="single" w:color="FFFFFF" w:sz="6" w:space="0"/>
              <w:left w:val="single" w:color="FFFFFF" w:sz="6" w:space="0"/>
              <w:right w:val="single" w:color="FFFFFF" w:sz="6" w:space="0"/>
            </w:tcBorders>
            <w:vAlign w:val="center"/>
          </w:tcPr>
          <w:p>
            <w:pPr>
              <w:pStyle w:val="9"/>
            </w:pPr>
            <w:r>
              <w:t>303001保定市满城区发展和改革局</w:t>
            </w:r>
          </w:p>
        </w:tc>
        <w:tc>
          <w:tcPr>
            <w:tcW w:w="7879"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tblHeader/>
          <w:jc w:val="center"/>
        </w:trPr>
        <w:tc>
          <w:tcPr>
            <w:tcW w:w="2722" w:type="dxa"/>
            <w:gridSpan w:val="2"/>
            <w:vAlign w:val="center"/>
          </w:tcPr>
          <w:p>
            <w:pPr>
              <w:pStyle w:val="10"/>
            </w:pPr>
            <w:r>
              <w:t>政府采购项目来源</w:t>
            </w:r>
          </w:p>
        </w:tc>
        <w:tc>
          <w:tcPr>
            <w:tcW w:w="1158" w:type="dxa"/>
            <w:vMerge w:val="restart"/>
            <w:vAlign w:val="center"/>
          </w:tcPr>
          <w:p>
            <w:pPr>
              <w:pStyle w:val="10"/>
            </w:pPr>
            <w:r>
              <w:t>采购物品名称</w:t>
            </w:r>
          </w:p>
        </w:tc>
        <w:tc>
          <w:tcPr>
            <w:tcW w:w="1158" w:type="dxa"/>
            <w:vMerge w:val="restart"/>
            <w:vAlign w:val="center"/>
          </w:tcPr>
          <w:p>
            <w:pPr>
              <w:pStyle w:val="10"/>
            </w:pPr>
            <w:r>
              <w:t>政府采购目录序号</w:t>
            </w:r>
          </w:p>
        </w:tc>
        <w:tc>
          <w:tcPr>
            <w:tcW w:w="723" w:type="dxa"/>
            <w:vMerge w:val="restart"/>
            <w:vAlign w:val="center"/>
          </w:tcPr>
          <w:p>
            <w:pPr>
              <w:pStyle w:val="10"/>
            </w:pPr>
            <w:r>
              <w:t>计量  单位</w:t>
            </w:r>
          </w:p>
        </w:tc>
        <w:tc>
          <w:tcPr>
            <w:tcW w:w="867" w:type="dxa"/>
            <w:vMerge w:val="restart"/>
            <w:vAlign w:val="center"/>
          </w:tcPr>
          <w:p>
            <w:pPr>
              <w:pStyle w:val="10"/>
            </w:pPr>
            <w:r>
              <w:t>数量</w:t>
            </w:r>
          </w:p>
        </w:tc>
        <w:tc>
          <w:tcPr>
            <w:tcW w:w="872" w:type="dxa"/>
            <w:vMerge w:val="restart"/>
            <w:vAlign w:val="center"/>
          </w:tcPr>
          <w:p>
            <w:pPr>
              <w:pStyle w:val="10"/>
            </w:pPr>
            <w:r>
              <w:t>单价</w:t>
            </w:r>
          </w:p>
        </w:tc>
        <w:tc>
          <w:tcPr>
            <w:tcW w:w="6894" w:type="dxa"/>
            <w:gridSpan w:val="7"/>
            <w:vAlign w:val="center"/>
          </w:tcPr>
          <w:p>
            <w:pPr>
              <w:pStyle w:val="10"/>
            </w:pPr>
            <w:r>
              <w:t>政府采购金额（当年部门预算安排资金）</w:t>
            </w:r>
          </w:p>
        </w:tc>
        <w:tc>
          <w:tcPr>
            <w:tcW w:w="985"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23" w:hRule="atLeast"/>
          <w:tblHeader/>
          <w:jc w:val="center"/>
        </w:trPr>
        <w:tc>
          <w:tcPr>
            <w:tcW w:w="1737" w:type="dxa"/>
            <w:vAlign w:val="center"/>
          </w:tcPr>
          <w:p>
            <w:pPr>
              <w:pStyle w:val="10"/>
            </w:pPr>
            <w:r>
              <w:t>项目名称</w:t>
            </w:r>
          </w:p>
        </w:tc>
        <w:tc>
          <w:tcPr>
            <w:tcW w:w="985" w:type="dxa"/>
            <w:vAlign w:val="center"/>
          </w:tcPr>
          <w:p>
            <w:pPr>
              <w:pStyle w:val="10"/>
            </w:pPr>
            <w:r>
              <w:t>预算    资金</w:t>
            </w:r>
          </w:p>
        </w:tc>
        <w:tc>
          <w:tcPr>
            <w:tcW w:w="1158" w:type="dxa"/>
            <w:vMerge w:val="continue"/>
          </w:tcPr>
          <w:p/>
        </w:tc>
        <w:tc>
          <w:tcPr>
            <w:tcW w:w="1158" w:type="dxa"/>
            <w:vMerge w:val="continue"/>
          </w:tcPr>
          <w:p/>
        </w:tc>
        <w:tc>
          <w:tcPr>
            <w:tcW w:w="723" w:type="dxa"/>
            <w:vMerge w:val="continue"/>
          </w:tcPr>
          <w:p/>
        </w:tc>
        <w:tc>
          <w:tcPr>
            <w:tcW w:w="867" w:type="dxa"/>
            <w:vMerge w:val="continue"/>
          </w:tcPr>
          <w:p/>
        </w:tc>
        <w:tc>
          <w:tcPr>
            <w:tcW w:w="872" w:type="dxa"/>
            <w:vMerge w:val="continue"/>
          </w:tcPr>
          <w:p/>
        </w:tc>
        <w:tc>
          <w:tcPr>
            <w:tcW w:w="984" w:type="dxa"/>
            <w:vAlign w:val="center"/>
          </w:tcPr>
          <w:p>
            <w:pPr>
              <w:pStyle w:val="10"/>
            </w:pPr>
            <w:r>
              <w:t>合计</w:t>
            </w:r>
          </w:p>
        </w:tc>
        <w:tc>
          <w:tcPr>
            <w:tcW w:w="984" w:type="dxa"/>
            <w:vAlign w:val="center"/>
          </w:tcPr>
          <w:p>
            <w:pPr>
              <w:pStyle w:val="10"/>
            </w:pPr>
            <w:r>
              <w:t>一般公共预算拨款</w:t>
            </w:r>
          </w:p>
        </w:tc>
        <w:tc>
          <w:tcPr>
            <w:tcW w:w="984" w:type="dxa"/>
            <w:vAlign w:val="center"/>
          </w:tcPr>
          <w:p>
            <w:pPr>
              <w:pStyle w:val="10"/>
            </w:pPr>
            <w:r>
              <w:t>基金预算拨款</w:t>
            </w:r>
          </w:p>
        </w:tc>
        <w:tc>
          <w:tcPr>
            <w:tcW w:w="984" w:type="dxa"/>
            <w:vAlign w:val="center"/>
          </w:tcPr>
          <w:p>
            <w:pPr>
              <w:pStyle w:val="10"/>
            </w:pPr>
            <w:r>
              <w:t>国有资本经营预算拨款</w:t>
            </w:r>
          </w:p>
        </w:tc>
        <w:tc>
          <w:tcPr>
            <w:tcW w:w="984" w:type="dxa"/>
            <w:vAlign w:val="center"/>
          </w:tcPr>
          <w:p>
            <w:pPr>
              <w:pStyle w:val="10"/>
            </w:pPr>
            <w:r>
              <w:t>财政专户核拨</w:t>
            </w:r>
          </w:p>
        </w:tc>
        <w:tc>
          <w:tcPr>
            <w:tcW w:w="984" w:type="dxa"/>
            <w:vAlign w:val="center"/>
          </w:tcPr>
          <w:p>
            <w:pPr>
              <w:pStyle w:val="10"/>
            </w:pPr>
            <w:r>
              <w:t>单位    资金</w:t>
            </w:r>
          </w:p>
        </w:tc>
        <w:tc>
          <w:tcPr>
            <w:tcW w:w="990" w:type="dxa"/>
            <w:vAlign w:val="center"/>
          </w:tcPr>
          <w:p>
            <w:pPr>
              <w:pStyle w:val="10"/>
            </w:pPr>
            <w:r>
              <w:t>上年结转结余</w:t>
            </w:r>
          </w:p>
        </w:tc>
        <w:tc>
          <w:tcPr>
            <w:tcW w:w="98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9" w:hRule="atLeast"/>
          <w:jc w:val="center"/>
        </w:trPr>
        <w:tc>
          <w:tcPr>
            <w:tcW w:w="1737" w:type="dxa"/>
            <w:vAlign w:val="center"/>
          </w:tcPr>
          <w:p>
            <w:pPr>
              <w:pStyle w:val="12"/>
            </w:pPr>
          </w:p>
        </w:tc>
        <w:tc>
          <w:tcPr>
            <w:tcW w:w="985" w:type="dxa"/>
            <w:vAlign w:val="center"/>
          </w:tcPr>
          <w:p>
            <w:pPr>
              <w:pStyle w:val="11"/>
            </w:pPr>
          </w:p>
        </w:tc>
        <w:tc>
          <w:tcPr>
            <w:tcW w:w="1158" w:type="dxa"/>
            <w:vAlign w:val="center"/>
          </w:tcPr>
          <w:p>
            <w:pPr>
              <w:pStyle w:val="12"/>
            </w:pPr>
          </w:p>
        </w:tc>
        <w:tc>
          <w:tcPr>
            <w:tcW w:w="1158" w:type="dxa"/>
            <w:vAlign w:val="center"/>
          </w:tcPr>
          <w:p>
            <w:pPr>
              <w:pStyle w:val="12"/>
            </w:pPr>
          </w:p>
        </w:tc>
        <w:tc>
          <w:tcPr>
            <w:tcW w:w="723" w:type="dxa"/>
            <w:vAlign w:val="center"/>
          </w:tcPr>
          <w:p>
            <w:pPr>
              <w:pStyle w:val="13"/>
            </w:pPr>
          </w:p>
        </w:tc>
        <w:tc>
          <w:tcPr>
            <w:tcW w:w="867" w:type="dxa"/>
            <w:vAlign w:val="center"/>
          </w:tcPr>
          <w:p>
            <w:pPr>
              <w:pStyle w:val="11"/>
            </w:pPr>
          </w:p>
        </w:tc>
        <w:tc>
          <w:tcPr>
            <w:tcW w:w="872" w:type="dxa"/>
            <w:vAlign w:val="center"/>
          </w:tcPr>
          <w:p>
            <w:pPr>
              <w:pStyle w:val="11"/>
            </w:pPr>
          </w:p>
        </w:tc>
        <w:tc>
          <w:tcPr>
            <w:tcW w:w="984" w:type="dxa"/>
            <w:vAlign w:val="center"/>
          </w:tcPr>
          <w:p>
            <w:pPr>
              <w:pStyle w:val="11"/>
            </w:pPr>
          </w:p>
        </w:tc>
        <w:tc>
          <w:tcPr>
            <w:tcW w:w="984" w:type="dxa"/>
            <w:vAlign w:val="center"/>
          </w:tcPr>
          <w:p>
            <w:pPr>
              <w:pStyle w:val="11"/>
            </w:pPr>
          </w:p>
        </w:tc>
        <w:tc>
          <w:tcPr>
            <w:tcW w:w="984" w:type="dxa"/>
            <w:vAlign w:val="center"/>
          </w:tcPr>
          <w:p>
            <w:pPr>
              <w:pStyle w:val="11"/>
            </w:pPr>
          </w:p>
        </w:tc>
        <w:tc>
          <w:tcPr>
            <w:tcW w:w="984" w:type="dxa"/>
            <w:vAlign w:val="center"/>
          </w:tcPr>
          <w:p>
            <w:pPr>
              <w:pStyle w:val="11"/>
            </w:pPr>
          </w:p>
        </w:tc>
        <w:tc>
          <w:tcPr>
            <w:tcW w:w="984" w:type="dxa"/>
            <w:vAlign w:val="center"/>
          </w:tcPr>
          <w:p>
            <w:pPr>
              <w:pStyle w:val="11"/>
            </w:pPr>
          </w:p>
        </w:tc>
        <w:tc>
          <w:tcPr>
            <w:tcW w:w="984" w:type="dxa"/>
            <w:vAlign w:val="center"/>
          </w:tcPr>
          <w:p>
            <w:pPr>
              <w:pStyle w:val="11"/>
            </w:pPr>
          </w:p>
        </w:tc>
        <w:tc>
          <w:tcPr>
            <w:tcW w:w="990" w:type="dxa"/>
            <w:vAlign w:val="center"/>
          </w:tcPr>
          <w:p>
            <w:pPr>
              <w:pStyle w:val="11"/>
            </w:pPr>
          </w:p>
        </w:tc>
        <w:tc>
          <w:tcPr>
            <w:tcW w:w="985"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eastAsiaTheme="minorEastAsia"/>
          <w:color w:val="000000"/>
          <w:sz w:val="28"/>
          <w:lang w:eastAsia="zh-CN"/>
        </w:rPr>
      </w:pPr>
      <w:r>
        <w:rPr>
          <w:rFonts w:eastAsia="方正仿宋_GBK"/>
          <w:color w:val="000000"/>
          <w:sz w:val="28"/>
        </w:rPr>
        <w:t>保定市满城区发展和改革局（含所属单位）</w:t>
      </w:r>
      <w:r>
        <w:rPr>
          <w:rFonts w:hint="eastAsia" w:eastAsiaTheme="minorEastAsia"/>
          <w:color w:val="000000"/>
          <w:sz w:val="28"/>
          <w:lang w:eastAsia="zh-CN"/>
        </w:rPr>
        <w:t>2023</w:t>
      </w:r>
      <w:r>
        <w:rPr>
          <w:rFonts w:eastAsia="方正仿宋_GBK"/>
          <w:color w:val="000000"/>
          <w:sz w:val="28"/>
        </w:rPr>
        <w:t>年末固定资产金额为</w:t>
      </w:r>
      <w:r>
        <w:rPr>
          <w:rFonts w:hint="eastAsia" w:eastAsiaTheme="minorEastAsia"/>
          <w:color w:val="000000"/>
          <w:sz w:val="28"/>
          <w:lang w:eastAsia="zh-CN"/>
        </w:rPr>
        <w:t>84.35</w:t>
      </w:r>
      <w:r>
        <w:rPr>
          <w:rFonts w:eastAsia="方正仿宋_GBK"/>
          <w:color w:val="000000"/>
          <w:sz w:val="28"/>
        </w:rPr>
        <w:t>万元（详见下表）。</w:t>
      </w:r>
    </w:p>
    <w:p>
      <w:pPr>
        <w:spacing w:line="500" w:lineRule="exact"/>
        <w:ind w:firstLine="560"/>
        <w:rPr>
          <w:rFonts w:eastAsiaTheme="minorEastAsia"/>
          <w:lang w:eastAsia="zh-CN"/>
        </w:rPr>
      </w:pPr>
      <w:r>
        <w:rPr>
          <w:rFonts w:hint="eastAsia" w:eastAsia="方正仿宋_GBK"/>
          <w:color w:val="000000"/>
          <w:sz w:val="28"/>
          <w:lang w:eastAsia="zh-CN"/>
        </w:rPr>
        <w:t>202</w:t>
      </w:r>
      <w:r>
        <w:rPr>
          <w:rFonts w:hint="eastAsia" w:eastAsiaTheme="minorEastAsia"/>
          <w:color w:val="000000"/>
          <w:sz w:val="28"/>
          <w:lang w:eastAsia="zh-CN"/>
        </w:rPr>
        <w:t>4</w:t>
      </w:r>
      <w:r>
        <w:rPr>
          <w:rFonts w:hint="eastAsia" w:eastAsia="方正仿宋_GBK"/>
          <w:color w:val="000000"/>
          <w:sz w:val="28"/>
          <w:lang w:eastAsia="zh-CN"/>
        </w:rPr>
        <w:t>年度无</w:t>
      </w:r>
      <w:r>
        <w:rPr>
          <w:rFonts w:eastAsia="方正仿宋_GBK"/>
          <w:color w:val="000000"/>
          <w:sz w:val="28"/>
        </w:rPr>
        <w:t>拟购置固定资产</w:t>
      </w:r>
      <w:r>
        <w:rPr>
          <w:rFonts w:hint="eastAsia" w:eastAsia="方正仿宋_GBK"/>
          <w:color w:val="000000"/>
          <w:sz w:val="28"/>
          <w:lang w:eastAsia="zh-CN"/>
        </w:rPr>
        <w:t>计划</w:t>
      </w:r>
      <w:r>
        <w:rPr>
          <w:rFonts w:hint="eastAsia" w:eastAsiaTheme="minorEastAsia"/>
          <w:color w:val="000000"/>
          <w:sz w:val="28"/>
          <w:lang w:eastAsia="zh-CN"/>
        </w:rPr>
        <w:t>。</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p>
      <w:pPr>
        <w:ind w:firstLine="420"/>
        <w:rPr>
          <w:rFonts w:ascii="方正书宋_GBK" w:hAnsi="方正书宋_GBK" w:eastAsia="方正书宋_GBK" w:cs="方正书宋_GBK"/>
          <w:color w:val="000000"/>
          <w:sz w:val="21"/>
          <w:lang w:eastAsia="zh-CN"/>
        </w:rPr>
      </w:pPr>
    </w:p>
    <w:p>
      <w:pPr>
        <w:ind w:firstLine="420"/>
        <w:rPr>
          <w:rFonts w:eastAsiaTheme="minorEastAsia"/>
          <w:lang w:eastAsia="zh-CN"/>
        </w:rPr>
      </w:pPr>
      <w:r>
        <w:rPr>
          <w:rFonts w:hint="eastAsia" w:eastAsiaTheme="minorEastAsia"/>
          <w:lang w:eastAsia="zh-CN"/>
        </w:rPr>
        <w:t xml:space="preserve">    </w:t>
      </w:r>
    </w:p>
    <w:p>
      <w:pPr>
        <w:ind w:firstLine="900" w:firstLineChars="375"/>
        <w:rPr>
          <w:rFonts w:eastAsiaTheme="minorEastAsia"/>
          <w:lang w:eastAsia="zh-CN"/>
        </w:rPr>
      </w:pPr>
    </w:p>
    <w:p>
      <w:pPr>
        <w:spacing w:before="10" w:after="10"/>
        <w:ind w:firstLine="960" w:firstLineChars="400"/>
        <w:outlineLvl w:val="2"/>
        <w:rPr>
          <w:rFonts w:hint="default" w:ascii="黑体" w:hAnsi="黑体" w:eastAsia="黑体" w:cs="黑体"/>
          <w:color w:val="000000"/>
          <w:sz w:val="32"/>
          <w:lang w:val="en-US"/>
        </w:rPr>
      </w:pPr>
      <w:r>
        <w:rPr>
          <w:rFonts w:hint="eastAsia" w:eastAsiaTheme="minorEastAsia"/>
          <w:lang w:eastAsia="zh-CN"/>
        </w:rPr>
        <w:t>303</w:t>
      </w:r>
      <w:r>
        <w:rPr>
          <w:rFonts w:hint="eastAsia" w:eastAsiaTheme="minorEastAsia"/>
          <w:lang w:val="en-US" w:eastAsia="zh-CN"/>
        </w:rPr>
        <w:t>001</w:t>
      </w:r>
      <w:r>
        <w:rPr>
          <w:rFonts w:hint="eastAsia" w:eastAsiaTheme="minorEastAsia"/>
          <w:lang w:eastAsia="zh-CN"/>
        </w:rPr>
        <w:t xml:space="preserve"> </w:t>
      </w:r>
      <w:r>
        <w:t>保定市满城区发展和改革局</w:t>
      </w:r>
      <w:r>
        <w:rPr>
          <w:rFonts w:hint="eastAsia" w:eastAsia="宋体"/>
          <w:lang w:val="en-US" w:eastAsia="zh-CN"/>
        </w:rPr>
        <w:t xml:space="preserve">本级                                                                                                              </w:t>
      </w:r>
      <w:r>
        <w:t>截止时间：2023-12-31</w:t>
      </w:r>
    </w:p>
    <w:p>
      <w:pPr>
        <w:ind w:firstLine="900" w:firstLineChars="375"/>
        <w:rPr>
          <w:rFonts w:hint="default" w:eastAsia="宋体"/>
          <w:lang w:val="en-US" w:eastAsia="zh-CN"/>
        </w:rPr>
      </w:pPr>
    </w:p>
    <w:p>
      <w:pPr>
        <w:ind w:firstLine="900" w:firstLineChars="375"/>
        <w:rPr>
          <w:rFonts w:eastAsiaTheme="minorEastAsia"/>
          <w:lang w:eastAsia="zh-CN"/>
        </w:rPr>
      </w:pPr>
    </w:p>
    <w:tbl>
      <w:tblPr>
        <w:tblStyle w:val="4"/>
        <w:tblpPr w:leftFromText="180" w:rightFromText="180" w:vertAnchor="page" w:horzAnchor="page" w:tblpX="1814" w:tblpY="5431"/>
        <w:tblOverlap w:val="never"/>
        <w:tblW w:w="134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9"/>
        <w:gridCol w:w="1501"/>
        <w:gridCol w:w="4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7109" w:type="dxa"/>
            <w:noWrap w:val="0"/>
            <w:vAlign w:val="top"/>
          </w:tcPr>
          <w:p>
            <w:pPr>
              <w:pStyle w:val="30"/>
              <w:tabs>
                <w:tab w:val="left" w:pos="729"/>
              </w:tabs>
              <w:spacing w:before="150"/>
              <w:ind w:left="9"/>
              <w:jc w:val="center"/>
              <w:rPr>
                <w:rFonts w:hint="eastAsia" w:ascii="Microsoft YaHei UI" w:eastAsia="Microsoft YaHei UI"/>
                <w:b/>
                <w:sz w:val="24"/>
              </w:rPr>
            </w:pPr>
            <w:r>
              <w:rPr>
                <w:rFonts w:hint="eastAsia" w:ascii="Microsoft YaHei UI" w:eastAsia="Microsoft YaHei UI"/>
                <w:b/>
                <w:sz w:val="24"/>
              </w:rPr>
              <w:t>项</w:t>
            </w:r>
            <w:r>
              <w:rPr>
                <w:rFonts w:hint="eastAsia" w:ascii="Microsoft YaHei UI" w:eastAsia="Microsoft YaHei UI"/>
                <w:b/>
                <w:sz w:val="24"/>
              </w:rPr>
              <w:tab/>
            </w:r>
            <w:r>
              <w:rPr>
                <w:rFonts w:hint="eastAsia" w:ascii="Microsoft YaHei UI" w:eastAsia="Microsoft YaHei UI"/>
                <w:b/>
                <w:sz w:val="24"/>
              </w:rPr>
              <w:t>目</w:t>
            </w:r>
          </w:p>
        </w:tc>
        <w:tc>
          <w:tcPr>
            <w:tcW w:w="1501" w:type="dxa"/>
            <w:noWrap w:val="0"/>
            <w:vAlign w:val="top"/>
          </w:tcPr>
          <w:p>
            <w:pPr>
              <w:pStyle w:val="30"/>
              <w:spacing w:before="150"/>
              <w:ind w:left="535" w:right="525"/>
              <w:jc w:val="center"/>
              <w:rPr>
                <w:rFonts w:hint="eastAsia" w:ascii="Microsoft YaHei UI" w:eastAsia="Microsoft YaHei UI"/>
                <w:b/>
                <w:sz w:val="24"/>
              </w:rPr>
            </w:pPr>
            <w:r>
              <w:rPr>
                <w:rFonts w:hint="eastAsia" w:ascii="Microsoft YaHei UI" w:eastAsia="Microsoft YaHei UI"/>
                <w:b/>
                <w:sz w:val="24"/>
              </w:rPr>
              <w:t>数量</w:t>
            </w:r>
          </w:p>
        </w:tc>
        <w:tc>
          <w:tcPr>
            <w:tcW w:w="4808" w:type="dxa"/>
            <w:noWrap w:val="0"/>
            <w:vAlign w:val="top"/>
          </w:tcPr>
          <w:p>
            <w:pPr>
              <w:pStyle w:val="30"/>
              <w:spacing w:before="150"/>
              <w:ind w:left="601" w:right="590"/>
              <w:jc w:val="center"/>
              <w:rPr>
                <w:rFonts w:hint="eastAsia" w:ascii="Microsoft YaHei UI" w:eastAsia="Microsoft YaHei UI"/>
                <w:b/>
                <w:sz w:val="24"/>
              </w:rPr>
            </w:pPr>
            <w:r>
              <w:rPr>
                <w:rFonts w:hint="eastAsia" w:ascii="Microsoft YaHei UI" w:eastAsia="Microsoft YaHei UI"/>
                <w:b/>
                <w:sz w:val="24"/>
              </w:rPr>
              <w:t>价值（单位：万元）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7109" w:type="dxa"/>
            <w:noWrap w:val="0"/>
            <w:vAlign w:val="top"/>
          </w:tcPr>
          <w:p>
            <w:pPr>
              <w:pStyle w:val="30"/>
              <w:spacing w:before="24"/>
              <w:ind w:left="9"/>
              <w:jc w:val="center"/>
              <w:rPr>
                <w:rFonts w:hint="eastAsia" w:ascii="Microsoft YaHei UI" w:eastAsia="Microsoft YaHei UI"/>
                <w:b/>
                <w:sz w:val="24"/>
              </w:rPr>
            </w:pPr>
            <w:r>
              <w:rPr>
                <w:rFonts w:hint="eastAsia" w:ascii="Microsoft YaHei UI" w:eastAsia="Microsoft YaHei UI"/>
                <w:b/>
                <w:sz w:val="24"/>
              </w:rPr>
              <w:t>固定资产总额</w:t>
            </w:r>
          </w:p>
        </w:tc>
        <w:tc>
          <w:tcPr>
            <w:tcW w:w="1501" w:type="dxa"/>
            <w:noWrap w:val="0"/>
            <w:vAlign w:val="top"/>
          </w:tcPr>
          <w:p>
            <w:pPr>
              <w:pStyle w:val="30"/>
              <w:spacing w:before="63"/>
              <w:ind w:left="10"/>
              <w:jc w:val="center"/>
              <w:rPr>
                <w:rFonts w:hint="default" w:ascii="Lucida Sans Unicode" w:hAnsi="Lucida Sans Unicode" w:eastAsia="宋体"/>
                <w:sz w:val="24"/>
                <w:lang w:val="en-US" w:eastAsia="zh-CN"/>
              </w:rPr>
            </w:pPr>
            <w:r>
              <w:rPr>
                <w:rFonts w:hint="eastAsia" w:ascii="Lucida Sans Unicode" w:hAnsi="Lucida Sans Unicode"/>
                <w:sz w:val="24"/>
                <w:lang w:val="en-US" w:eastAsia="zh-CN"/>
              </w:rPr>
              <w:t>97</w:t>
            </w:r>
          </w:p>
        </w:tc>
        <w:tc>
          <w:tcPr>
            <w:tcW w:w="4808" w:type="dxa"/>
            <w:noWrap w:val="0"/>
            <w:vAlign w:val="top"/>
          </w:tcPr>
          <w:p>
            <w:pPr>
              <w:pStyle w:val="30"/>
              <w:spacing w:before="19"/>
              <w:ind w:left="599" w:right="590"/>
              <w:jc w:val="center"/>
              <w:rPr>
                <w:rFonts w:hint="default" w:ascii="Microsoft YaHei UI" w:eastAsia="宋体"/>
                <w:b/>
                <w:sz w:val="24"/>
                <w:lang w:val="en-US" w:eastAsia="zh-CN"/>
              </w:rPr>
            </w:pPr>
            <w:r>
              <w:rPr>
                <w:rFonts w:hint="eastAsia" w:ascii="Microsoft YaHei UI"/>
                <w:b/>
                <w:sz w:val="24"/>
                <w:lang w:val="en-US" w:eastAsia="zh-CN"/>
              </w:rPr>
              <w:t>84.35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109" w:type="dxa"/>
            <w:noWrap w:val="0"/>
            <w:vAlign w:val="top"/>
          </w:tcPr>
          <w:p>
            <w:pPr>
              <w:pStyle w:val="30"/>
              <w:spacing w:before="78"/>
              <w:ind w:left="226"/>
              <w:rPr>
                <w:sz w:val="24"/>
              </w:rPr>
            </w:pPr>
            <w:r>
              <w:rPr>
                <w:sz w:val="24"/>
              </w:rPr>
              <w:t>1、房屋（平方米）</w:t>
            </w:r>
          </w:p>
        </w:tc>
        <w:tc>
          <w:tcPr>
            <w:tcW w:w="1501" w:type="dxa"/>
            <w:noWrap w:val="0"/>
            <w:vAlign w:val="top"/>
          </w:tcPr>
          <w:p>
            <w:pPr>
              <w:pStyle w:val="3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2318</w:t>
            </w:r>
          </w:p>
        </w:tc>
        <w:tc>
          <w:tcPr>
            <w:tcW w:w="4808" w:type="dxa"/>
            <w:noWrap w:val="0"/>
            <w:vAlign w:val="top"/>
          </w:tcPr>
          <w:p>
            <w:pPr>
              <w:pStyle w:val="3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109" w:type="dxa"/>
            <w:noWrap w:val="0"/>
            <w:vAlign w:val="top"/>
          </w:tcPr>
          <w:p>
            <w:pPr>
              <w:pStyle w:val="30"/>
              <w:spacing w:before="50"/>
              <w:ind w:left="286" w:firstLine="480" w:firstLineChars="200"/>
              <w:rPr>
                <w:sz w:val="24"/>
              </w:rPr>
            </w:pPr>
            <w:r>
              <w:rPr>
                <w:sz w:val="24"/>
              </w:rPr>
              <w:t>其中：办公用房（平方米）</w:t>
            </w:r>
          </w:p>
        </w:tc>
        <w:tc>
          <w:tcPr>
            <w:tcW w:w="1501" w:type="dxa"/>
            <w:noWrap w:val="0"/>
            <w:vAlign w:val="top"/>
          </w:tcPr>
          <w:p>
            <w:pPr>
              <w:pStyle w:val="3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1885</w:t>
            </w:r>
          </w:p>
        </w:tc>
        <w:tc>
          <w:tcPr>
            <w:tcW w:w="4808" w:type="dxa"/>
            <w:noWrap w:val="0"/>
            <w:vAlign w:val="top"/>
          </w:tcPr>
          <w:p>
            <w:pPr>
              <w:pStyle w:val="3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109" w:type="dxa"/>
            <w:noWrap w:val="0"/>
            <w:vAlign w:val="top"/>
          </w:tcPr>
          <w:p>
            <w:pPr>
              <w:pStyle w:val="30"/>
              <w:spacing w:before="85"/>
              <w:ind w:left="226"/>
              <w:rPr>
                <w:sz w:val="24"/>
              </w:rPr>
            </w:pPr>
            <w:r>
              <w:rPr>
                <w:sz w:val="24"/>
              </w:rPr>
              <w:t>2、车辆（台、辆）</w:t>
            </w:r>
          </w:p>
        </w:tc>
        <w:tc>
          <w:tcPr>
            <w:tcW w:w="1501" w:type="dxa"/>
            <w:noWrap w:val="0"/>
            <w:vAlign w:val="top"/>
          </w:tcPr>
          <w:p>
            <w:pPr>
              <w:pStyle w:val="30"/>
              <w:spacing w:before="82"/>
              <w:ind w:left="10"/>
              <w:jc w:val="center"/>
              <w:rPr>
                <w:rFonts w:hint="default" w:eastAsia="宋体"/>
                <w:sz w:val="24"/>
                <w:lang w:val="en-US" w:eastAsia="zh-CN"/>
              </w:rPr>
            </w:pPr>
            <w:r>
              <w:rPr>
                <w:rFonts w:hint="eastAsia"/>
                <w:sz w:val="24"/>
                <w:lang w:val="en-US" w:eastAsia="zh-CN"/>
              </w:rPr>
              <w:t>3</w:t>
            </w:r>
          </w:p>
        </w:tc>
        <w:tc>
          <w:tcPr>
            <w:tcW w:w="4808" w:type="dxa"/>
            <w:noWrap w:val="0"/>
            <w:vAlign w:val="top"/>
          </w:tcPr>
          <w:p>
            <w:pPr>
              <w:pStyle w:val="30"/>
              <w:spacing w:before="82"/>
              <w:ind w:left="594" w:right="590"/>
              <w:jc w:val="center"/>
              <w:rPr>
                <w:rFonts w:hint="default" w:eastAsia="宋体"/>
                <w:sz w:val="24"/>
                <w:lang w:val="en-US" w:eastAsia="zh-CN"/>
              </w:rPr>
            </w:pPr>
            <w:r>
              <w:rPr>
                <w:rFonts w:hint="eastAsia"/>
                <w:sz w:val="24"/>
                <w:lang w:val="en-US" w:eastAsia="zh-CN"/>
              </w:rPr>
              <w:t>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109" w:type="dxa"/>
            <w:noWrap w:val="0"/>
            <w:vAlign w:val="top"/>
          </w:tcPr>
          <w:p>
            <w:pPr>
              <w:pStyle w:val="30"/>
              <w:spacing w:before="141"/>
              <w:ind w:left="226"/>
              <w:rPr>
                <w:sz w:val="24"/>
              </w:rPr>
            </w:pPr>
            <w:r>
              <w:rPr>
                <w:spacing w:val="-1"/>
                <w:sz w:val="24"/>
              </w:rPr>
              <w:t>3</w:t>
            </w:r>
            <w:r>
              <w:rPr>
                <w:spacing w:val="-13"/>
                <w:sz w:val="24"/>
              </w:rPr>
              <w:t xml:space="preserve">、单价在 </w:t>
            </w:r>
            <w:r>
              <w:rPr>
                <w:sz w:val="24"/>
              </w:rPr>
              <w:t>20</w:t>
            </w:r>
            <w:r>
              <w:rPr>
                <w:spacing w:val="-8"/>
                <w:sz w:val="24"/>
              </w:rPr>
              <w:t xml:space="preserve"> 万元以上的设备</w:t>
            </w:r>
          </w:p>
        </w:tc>
        <w:tc>
          <w:tcPr>
            <w:tcW w:w="1501" w:type="dxa"/>
            <w:noWrap w:val="0"/>
            <w:vAlign w:val="top"/>
          </w:tcPr>
          <w:p>
            <w:pPr>
              <w:pStyle w:val="30"/>
              <w:spacing w:before="120"/>
              <w:ind w:left="10"/>
              <w:jc w:val="center"/>
              <w:rPr>
                <w:rFonts w:ascii="Lucida Sans Unicode" w:hAnsi="Lucida Sans Unicode"/>
                <w:sz w:val="24"/>
              </w:rPr>
            </w:pPr>
          </w:p>
        </w:tc>
        <w:tc>
          <w:tcPr>
            <w:tcW w:w="4808" w:type="dxa"/>
            <w:noWrap w:val="0"/>
            <w:vAlign w:val="top"/>
          </w:tcPr>
          <w:p>
            <w:pPr>
              <w:pStyle w:val="30"/>
              <w:spacing w:before="141"/>
              <w:ind w:left="594" w:right="59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109" w:type="dxa"/>
            <w:noWrap w:val="0"/>
            <w:vAlign w:val="top"/>
          </w:tcPr>
          <w:p>
            <w:pPr>
              <w:pStyle w:val="30"/>
              <w:spacing w:before="53"/>
              <w:ind w:left="226"/>
              <w:rPr>
                <w:sz w:val="24"/>
              </w:rPr>
            </w:pPr>
            <w:r>
              <w:rPr>
                <w:sz w:val="24"/>
              </w:rPr>
              <w:t>4、其他固定资产</w:t>
            </w:r>
          </w:p>
        </w:tc>
        <w:tc>
          <w:tcPr>
            <w:tcW w:w="1501" w:type="dxa"/>
            <w:noWrap w:val="0"/>
            <w:vAlign w:val="top"/>
          </w:tcPr>
          <w:p>
            <w:pPr>
              <w:pStyle w:val="30"/>
              <w:spacing w:before="30"/>
              <w:ind w:left="10"/>
              <w:jc w:val="center"/>
              <w:rPr>
                <w:rFonts w:ascii="Lucida Sans Unicode" w:hAnsi="Lucida Sans Unicode"/>
                <w:sz w:val="24"/>
              </w:rPr>
            </w:pPr>
          </w:p>
        </w:tc>
        <w:tc>
          <w:tcPr>
            <w:tcW w:w="4808" w:type="dxa"/>
            <w:noWrap w:val="0"/>
            <w:vAlign w:val="top"/>
          </w:tcPr>
          <w:p>
            <w:pPr>
              <w:pStyle w:val="30"/>
              <w:spacing w:before="53"/>
              <w:ind w:left="594" w:right="590"/>
              <w:jc w:val="center"/>
              <w:rPr>
                <w:rFonts w:hint="default" w:eastAsia="宋体"/>
                <w:sz w:val="24"/>
                <w:lang w:val="en-US" w:eastAsia="zh-CN"/>
              </w:rPr>
            </w:pPr>
            <w:r>
              <w:rPr>
                <w:rFonts w:hint="eastAsia"/>
                <w:sz w:val="24"/>
                <w:lang w:val="en-US" w:eastAsia="zh-CN"/>
              </w:rPr>
              <w:t>6.87</w:t>
            </w:r>
          </w:p>
        </w:tc>
      </w:tr>
    </w:tbl>
    <w:p>
      <w:pPr>
        <w:ind w:firstLine="640"/>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hint="eastAsia" w:eastAsia="方正仿宋_GBK"/>
          <w:b/>
          <w:color w:val="000000"/>
          <w:sz w:val="28"/>
          <w:lang w:eastAsia="zh-CN"/>
        </w:rPr>
        <w:t>单位</w:t>
      </w:r>
      <w:r>
        <w:rPr>
          <w:rFonts w:eastAsia="方正仿宋_GBK"/>
          <w:b/>
          <w:color w:val="000000"/>
          <w:sz w:val="28"/>
        </w:rPr>
        <w:t>预算支出：</w:t>
      </w:r>
      <w:r>
        <w:rPr>
          <w:rFonts w:eastAsia="方正仿宋_GBK"/>
          <w:color w:val="000000"/>
          <w:sz w:val="28"/>
        </w:rPr>
        <w:t>包括人员类项目支出、运转类项目支出和特定目标类项目支出。其中：人员类项目支出和运转类项目中的公用经费项目支出对应</w:t>
      </w:r>
      <w:r>
        <w:rPr>
          <w:rFonts w:hint="eastAsia" w:eastAsia="方正仿宋_GBK"/>
          <w:color w:val="000000"/>
          <w:sz w:val="28"/>
          <w:lang w:eastAsia="zh-CN"/>
        </w:rPr>
        <w:t>单位</w:t>
      </w:r>
      <w:r>
        <w:rPr>
          <w:rFonts w:eastAsia="方正仿宋_GBK"/>
          <w:color w:val="000000"/>
          <w:sz w:val="28"/>
        </w:rPr>
        <w:t>预算中的基本支出；运转类项目中的其他运转类项目支出和特定目标类项目支出对应</w:t>
      </w:r>
      <w:r>
        <w:rPr>
          <w:rFonts w:hint="eastAsia" w:eastAsia="方正仿宋_GBK"/>
          <w:color w:val="000000"/>
          <w:sz w:val="28"/>
          <w:lang w:eastAsia="zh-CN"/>
        </w:rPr>
        <w:t>单位</w:t>
      </w:r>
      <w:r>
        <w:rPr>
          <w:rFonts w:eastAsia="方正仿宋_GBK"/>
          <w:color w:val="000000"/>
          <w:sz w:val="28"/>
        </w:rPr>
        <w:t>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w:t>
      </w:r>
      <w:r>
        <w:rPr>
          <w:rFonts w:hint="eastAsia" w:eastAsia="方正仿宋_GBK"/>
          <w:color w:val="000000"/>
          <w:sz w:val="28"/>
          <w:lang w:eastAsia="zh-CN"/>
        </w:rPr>
        <w:t>单位</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Microsoft YaHei UI">
    <w:altName w:val="宋体"/>
    <w:panose1 w:val="020B0503020204020204"/>
    <w:charset w:val="86"/>
    <w:family w:val="swiss"/>
    <w:pitch w:val="default"/>
    <w:sig w:usb0="00000000" w:usb1="00000000" w:usb2="00000016" w:usb3="00000000" w:csb0="0004001F" w:csb1="00000000"/>
  </w:font>
  <w:font w:name="Lucida Sans Unicode">
    <w:panose1 w:val="020B0602030504020204"/>
    <w:charset w:val="01"/>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42C6E8"/>
    <w:multiLevelType w:val="singleLevel"/>
    <w:tmpl w:val="6F42C6E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jNTVhNjM4NzlkMzdkMjBlM2U5NTBiN2YyZTIxZjUifQ=="/>
    <w:docVar w:name="KSO_WPS_MARK_KEY" w:val="2c98ed96-968d-4ae2-8e31-dbb412628611"/>
  </w:docVars>
  <w:rsids>
    <w:rsidRoot w:val="00FC37DF"/>
    <w:rsid w:val="000E7D60"/>
    <w:rsid w:val="00214398"/>
    <w:rsid w:val="00354EEC"/>
    <w:rsid w:val="003C1CF2"/>
    <w:rsid w:val="00452DD0"/>
    <w:rsid w:val="004717D5"/>
    <w:rsid w:val="00532DA2"/>
    <w:rsid w:val="007A5F4F"/>
    <w:rsid w:val="008F003B"/>
    <w:rsid w:val="009C4C09"/>
    <w:rsid w:val="00A830C0"/>
    <w:rsid w:val="00C04476"/>
    <w:rsid w:val="00E62A81"/>
    <w:rsid w:val="00E87250"/>
    <w:rsid w:val="00F74B65"/>
    <w:rsid w:val="00FC37DF"/>
    <w:rsid w:val="054D245B"/>
    <w:rsid w:val="0E16662F"/>
    <w:rsid w:val="0E4A266A"/>
    <w:rsid w:val="3CF41405"/>
    <w:rsid w:val="3D1154BB"/>
    <w:rsid w:val="639E5BE9"/>
    <w:rsid w:val="6B0F7444"/>
    <w:rsid w:val="6E4520D3"/>
    <w:rsid w:val="7F636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 w:type="paragraph" w:customStyle="1" w:styleId="26">
    <w:name w:val="插入文本样式-插入部门职责文件"/>
    <w:basedOn w:val="1"/>
    <w:qFormat/>
    <w:uiPriority w:val="0"/>
    <w:pPr>
      <w:spacing w:line="500" w:lineRule="exact"/>
      <w:ind w:firstLine="560"/>
    </w:pPr>
    <w:rPr>
      <w:rFonts w:eastAsia="方正仿宋_GBK"/>
      <w:sz w:val="28"/>
    </w:rPr>
  </w:style>
  <w:style w:type="paragraph" w:customStyle="1" w:styleId="27">
    <w:name w:val="插入文本样式-插入总体目标文件"/>
    <w:basedOn w:val="1"/>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0">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5" Type="http://schemas.openxmlformats.org/officeDocument/2006/relationships/fontTable" Target="fontTable.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2024-03-01T16:40:30Z</dcterms:created>
  <dcterms:modified xsi:type="dcterms:W3CDTF">2024-03-01T08:40:30Z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2024-03-01T16:40:28Z</dcterms:created>
  <dcterms:modified xsi:type="dcterms:W3CDTF">2024-03-01T08:40:28Z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2024-03-01T16:40:27Z</dcterms:created>
  <dcterms:modified xsi:type="dcterms:W3CDTF">2024-03-01T08:40:27Z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2024-03-01T16:40:29Z</dcterms:created>
  <dcterms:modified xsi:type="dcterms:W3CDTF">2024-03-01T08:40:29Z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2024-03-01T16:40:29Z</dcterms:created>
  <dcterms:modified xsi:type="dcterms:W3CDTF">2024-03-01T08:40:29Z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2024-03-01T16:40:31Z</dcterms:created>
  <dcterms:modified xsi:type="dcterms:W3CDTF">2024-03-01T08:40:31Z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2024-03-01T16:40:29Z</dcterms:created>
  <dcterms:modified xsi:type="dcterms:W3CDTF">2024-03-01T08:40:29Z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2024-03-01T16:40:30Z</dcterms:created>
  <dcterms:modified xsi:type="dcterms:W3CDTF">2024-03-01T08:40:30Z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2024-03-01T16:40:27Z</dcterms:created>
  <dcterms:modified xsi:type="dcterms:W3CDTF">2024-03-01T08:40:27Z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2024-03-01T16:40:28Z</dcterms:created>
  <dcterms:modified xsi:type="dcterms:W3CDTF">2024-03-01T08:40:28Z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2024-03-01T16:40:28Z</dcterms:created>
  <dcterms:modified xsi:type="dcterms:W3CDTF">2024-03-01T08:40:28Z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2024-03-01T16:40:29Z</dcterms:created>
  <dcterms:modified xsi:type="dcterms:W3CDTF">2024-03-01T08:40:29Z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2024-03-01T16:40:29Z</dcterms:created>
  <dcterms:modified xsi:type="dcterms:W3CDTF">2024-03-01T08:40:29Z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2024-03-01T16:40:23Z</dcterms:created>
  <dcterms:modified xsi:type="dcterms:W3CDTF">2024-03-01T08:40:23Z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2024-03-01T16:40:28Z</dcterms:created>
  <dcterms:modified xsi:type="dcterms:W3CDTF">2024-03-01T08:40:28Z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2024-03-01T16:40:30Z</dcterms:created>
  <dcterms:modified xsi:type="dcterms:W3CDTF">2024-03-01T08:40:30Z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2024-03-01T16:40:29Z</dcterms:created>
  <dcterms:modified xsi:type="dcterms:W3CDTF">2024-03-01T08:40:29Z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2024-03-01T16:40:28Z</dcterms:created>
  <dcterms:modified xsi:type="dcterms:W3CDTF">2024-03-01T08:40:28Z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2024-03-01T16:40:25Z</dcterms:created>
  <dcterms:modified xsi:type="dcterms:W3CDTF">2024-03-01T08:40:25Z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2024-03-01T16:40:28Z</dcterms:created>
  <dcterms:modified xsi:type="dcterms:W3CDTF">2024-03-01T08:40:28Z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2024-03-01T16:40:27Z</dcterms:created>
  <dcterms:modified xsi:type="dcterms:W3CDTF">2024-03-01T08:40:27Z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2024-03-01T16:40:30Z</dcterms:created>
  <dcterms:modified xsi:type="dcterms:W3CDTF">2024-03-01T08:40:30Z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2024-03-01T16:40:27Z</dcterms:created>
  <dcterms:modified xsi:type="dcterms:W3CDTF">2024-03-01T08:40:27Z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2024-03-01T16:40:30Z</dcterms:created>
  <dcterms:modified xsi:type="dcterms:W3CDTF">2024-03-01T08:40:30Z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1A69A58-EA7B-46B9-B663-61C58F235717}">
  <ds:schemaRefs/>
</ds:datastoreItem>
</file>

<file path=customXml/itemProps10.xml><?xml version="1.0" encoding="utf-8"?>
<ds:datastoreItem xmlns:ds="http://schemas.openxmlformats.org/officeDocument/2006/customXml" ds:itemID="{A0C64C8E-B051-463A-BD1B-2B3939063477}">
  <ds:schemaRefs/>
</ds:datastoreItem>
</file>

<file path=customXml/itemProps11.xml><?xml version="1.0" encoding="utf-8"?>
<ds:datastoreItem xmlns:ds="http://schemas.openxmlformats.org/officeDocument/2006/customXml" ds:itemID="{64A64FB6-B69C-4AAE-A369-ECE9E8AF8AA9}">
  <ds:schemaRefs/>
</ds:datastoreItem>
</file>

<file path=customXml/itemProps12.xml><?xml version="1.0" encoding="utf-8"?>
<ds:datastoreItem xmlns:ds="http://schemas.openxmlformats.org/officeDocument/2006/customXml" ds:itemID="{C9DD170D-04C6-4F43-9795-52D7FE94DFCA}">
  <ds:schemaRefs/>
</ds:datastoreItem>
</file>

<file path=customXml/itemProps13.xml><?xml version="1.0" encoding="utf-8"?>
<ds:datastoreItem xmlns:ds="http://schemas.openxmlformats.org/officeDocument/2006/customXml" ds:itemID="{CCB7DDAC-B7CD-4621-BF63-E87B5EE064D6}">
  <ds:schemaRefs/>
</ds:datastoreItem>
</file>

<file path=customXml/itemProps14.xml><?xml version="1.0" encoding="utf-8"?>
<ds:datastoreItem xmlns:ds="http://schemas.openxmlformats.org/officeDocument/2006/customXml" ds:itemID="{D709213C-97B3-4A37-8B79-1FBBF358138B}">
  <ds:schemaRefs/>
</ds:datastoreItem>
</file>

<file path=customXml/itemProps15.xml><?xml version="1.0" encoding="utf-8"?>
<ds:datastoreItem xmlns:ds="http://schemas.openxmlformats.org/officeDocument/2006/customXml" ds:itemID="{F7A8C04D-F94D-459D-8E37-208E0780C350}">
  <ds:schemaRefs/>
</ds:datastoreItem>
</file>

<file path=customXml/itemProps16.xml><?xml version="1.0" encoding="utf-8"?>
<ds:datastoreItem xmlns:ds="http://schemas.openxmlformats.org/officeDocument/2006/customXml" ds:itemID="{8E98A988-D965-427A-B14E-1AA4C7586AFB}">
  <ds:schemaRefs/>
</ds:datastoreItem>
</file>

<file path=customXml/itemProps17.xml><?xml version="1.0" encoding="utf-8"?>
<ds:datastoreItem xmlns:ds="http://schemas.openxmlformats.org/officeDocument/2006/customXml" ds:itemID="{1A7FD17D-C90B-4AA9-8D8B-A825C5B399EA}">
  <ds:schemaRefs/>
</ds:datastoreItem>
</file>

<file path=customXml/itemProps18.xml><?xml version="1.0" encoding="utf-8"?>
<ds:datastoreItem xmlns:ds="http://schemas.openxmlformats.org/officeDocument/2006/customXml" ds:itemID="{4158E247-68FB-4ABD-B286-F9977E451900}">
  <ds:schemaRefs/>
</ds:datastoreItem>
</file>

<file path=customXml/itemProps19.xml><?xml version="1.0" encoding="utf-8"?>
<ds:datastoreItem xmlns:ds="http://schemas.openxmlformats.org/officeDocument/2006/customXml" ds:itemID="{C360EA58-7FA9-4014-8152-0FF56B2A7D68}">
  <ds:schemaRefs/>
</ds:datastoreItem>
</file>

<file path=customXml/itemProps2.xml><?xml version="1.0" encoding="utf-8"?>
<ds:datastoreItem xmlns:ds="http://schemas.openxmlformats.org/officeDocument/2006/customXml" ds:itemID="{BB3AC119-4FB3-4C9E-89CC-D1365DC30A17}">
  <ds:schemaRefs/>
</ds:datastoreItem>
</file>

<file path=customXml/itemProps20.xml><?xml version="1.0" encoding="utf-8"?>
<ds:datastoreItem xmlns:ds="http://schemas.openxmlformats.org/officeDocument/2006/customXml" ds:itemID="{330D997C-323B-4E8F-9519-344517F59938}">
  <ds:schemaRefs/>
</ds:datastoreItem>
</file>

<file path=customXml/itemProps21.xml><?xml version="1.0" encoding="utf-8"?>
<ds:datastoreItem xmlns:ds="http://schemas.openxmlformats.org/officeDocument/2006/customXml" ds:itemID="{BE531FF2-CEB1-4263-8085-C061CA78ED7F}">
  <ds:schemaRefs/>
</ds:datastoreItem>
</file>

<file path=customXml/itemProps22.xml><?xml version="1.0" encoding="utf-8"?>
<ds:datastoreItem xmlns:ds="http://schemas.openxmlformats.org/officeDocument/2006/customXml" ds:itemID="{FD89E8C4-BAD4-4C62-A760-04B644A10F7A}">
  <ds:schemaRefs/>
</ds:datastoreItem>
</file>

<file path=customXml/itemProps23.xml><?xml version="1.0" encoding="utf-8"?>
<ds:datastoreItem xmlns:ds="http://schemas.openxmlformats.org/officeDocument/2006/customXml" ds:itemID="{0F55E608-8989-4916-9428-7A480C6E6E78}">
  <ds:schemaRefs/>
</ds:datastoreItem>
</file>

<file path=customXml/itemProps24.xml><?xml version="1.0" encoding="utf-8"?>
<ds:datastoreItem xmlns:ds="http://schemas.openxmlformats.org/officeDocument/2006/customXml" ds:itemID="{3A68FD52-2A2B-4D09-B453-3AF2972D7971}">
  <ds:schemaRefs/>
</ds:datastoreItem>
</file>

<file path=customXml/itemProps25.xml><?xml version="1.0" encoding="utf-8"?>
<ds:datastoreItem xmlns:ds="http://schemas.openxmlformats.org/officeDocument/2006/customXml" ds:itemID="{3D657C97-ED54-4331-BD3D-A9C1AC25D0B8}">
  <ds:schemaRefs/>
</ds:datastoreItem>
</file>

<file path=customXml/itemProps26.xml><?xml version="1.0" encoding="utf-8"?>
<ds:datastoreItem xmlns:ds="http://schemas.openxmlformats.org/officeDocument/2006/customXml" ds:itemID="{148C9268-12EF-4D1D-B97F-F58A86AD6CD2}">
  <ds:schemaRefs/>
</ds:datastoreItem>
</file>

<file path=customXml/itemProps27.xml><?xml version="1.0" encoding="utf-8"?>
<ds:datastoreItem xmlns:ds="http://schemas.openxmlformats.org/officeDocument/2006/customXml" ds:itemID="{A6C5D8FE-9499-4A0B-85F8-5FD87FB1980C}">
  <ds:schemaRefs/>
</ds:datastoreItem>
</file>

<file path=customXml/itemProps28.xml><?xml version="1.0" encoding="utf-8"?>
<ds:datastoreItem xmlns:ds="http://schemas.openxmlformats.org/officeDocument/2006/customXml" ds:itemID="{B4B0F12A-C0E7-4867-ABB9-511283855110}">
  <ds:schemaRefs/>
</ds:datastoreItem>
</file>

<file path=customXml/itemProps29.xml><?xml version="1.0" encoding="utf-8"?>
<ds:datastoreItem xmlns:ds="http://schemas.openxmlformats.org/officeDocument/2006/customXml" ds:itemID="{9750EBC8-2CDA-4821-9E79-BC1AD16B9CEE}">
  <ds:schemaRefs/>
</ds:datastoreItem>
</file>

<file path=customXml/itemProps3.xml><?xml version="1.0" encoding="utf-8"?>
<ds:datastoreItem xmlns:ds="http://schemas.openxmlformats.org/officeDocument/2006/customXml" ds:itemID="{C646E903-F338-4DD2-9B2E-33A4AF02DCA3}">
  <ds:schemaRefs/>
</ds:datastoreItem>
</file>

<file path=customXml/itemProps30.xml><?xml version="1.0" encoding="utf-8"?>
<ds:datastoreItem xmlns:ds="http://schemas.openxmlformats.org/officeDocument/2006/customXml" ds:itemID="{3529AED6-70B7-4ED1-B86E-A895851201F5}">
  <ds:schemaRefs/>
</ds:datastoreItem>
</file>

<file path=customXml/itemProps31.xml><?xml version="1.0" encoding="utf-8"?>
<ds:datastoreItem xmlns:ds="http://schemas.openxmlformats.org/officeDocument/2006/customXml" ds:itemID="{B57B9DE2-C453-46CB-B822-1CD95949D094}">
  <ds:schemaRefs/>
</ds:datastoreItem>
</file>

<file path=customXml/itemProps32.xml><?xml version="1.0" encoding="utf-8"?>
<ds:datastoreItem xmlns:ds="http://schemas.openxmlformats.org/officeDocument/2006/customXml" ds:itemID="{6304674C-333C-45C1-BD61-57943C0F79B4}">
  <ds:schemaRefs/>
</ds:datastoreItem>
</file>

<file path=customXml/itemProps33.xml><?xml version="1.0" encoding="utf-8"?>
<ds:datastoreItem xmlns:ds="http://schemas.openxmlformats.org/officeDocument/2006/customXml" ds:itemID="{6FF9DCEB-8829-40CD-A0E7-8EA1E67E67BE}">
  <ds:schemaRefs/>
</ds:datastoreItem>
</file>

<file path=customXml/itemProps34.xml><?xml version="1.0" encoding="utf-8"?>
<ds:datastoreItem xmlns:ds="http://schemas.openxmlformats.org/officeDocument/2006/customXml" ds:itemID="{E78D56C8-09F3-4C23-974C-1C42477AEA95}">
  <ds:schemaRefs/>
</ds:datastoreItem>
</file>

<file path=customXml/itemProps35.xml><?xml version="1.0" encoding="utf-8"?>
<ds:datastoreItem xmlns:ds="http://schemas.openxmlformats.org/officeDocument/2006/customXml" ds:itemID="{1DF052B5-4865-48D9-8086-54027E9BBE72}">
  <ds:schemaRefs/>
</ds:datastoreItem>
</file>

<file path=customXml/itemProps36.xml><?xml version="1.0" encoding="utf-8"?>
<ds:datastoreItem xmlns:ds="http://schemas.openxmlformats.org/officeDocument/2006/customXml" ds:itemID="{0459EB11-A88A-4A0E-8B90-4A7AAFD59BD8}">
  <ds:schemaRefs/>
</ds:datastoreItem>
</file>

<file path=customXml/itemProps37.xml><?xml version="1.0" encoding="utf-8"?>
<ds:datastoreItem xmlns:ds="http://schemas.openxmlformats.org/officeDocument/2006/customXml" ds:itemID="{7B7F1D0B-DA1B-40B6-8E06-D67A3F31231E}">
  <ds:schemaRefs/>
</ds:datastoreItem>
</file>

<file path=customXml/itemProps38.xml><?xml version="1.0" encoding="utf-8"?>
<ds:datastoreItem xmlns:ds="http://schemas.openxmlformats.org/officeDocument/2006/customXml" ds:itemID="{5224F504-234C-4C2E-B9A4-2D50DEBBADD9}">
  <ds:schemaRefs/>
</ds:datastoreItem>
</file>

<file path=customXml/itemProps39.xml><?xml version="1.0" encoding="utf-8"?>
<ds:datastoreItem xmlns:ds="http://schemas.openxmlformats.org/officeDocument/2006/customXml" ds:itemID="{2AC0D4D3-2371-4CB5-974F-89B51089A699}">
  <ds:schemaRefs/>
</ds:datastoreItem>
</file>

<file path=customXml/itemProps4.xml><?xml version="1.0" encoding="utf-8"?>
<ds:datastoreItem xmlns:ds="http://schemas.openxmlformats.org/officeDocument/2006/customXml" ds:itemID="{8EB69984-A13A-4CAE-A16C-0E5902A6631E}">
  <ds:schemaRefs/>
</ds:datastoreItem>
</file>

<file path=customXml/itemProps40.xml><?xml version="1.0" encoding="utf-8"?>
<ds:datastoreItem xmlns:ds="http://schemas.openxmlformats.org/officeDocument/2006/customXml" ds:itemID="{FAFC1112-47EF-402B-AD57-F0491E7A317D}">
  <ds:schemaRefs/>
</ds:datastoreItem>
</file>

<file path=customXml/itemProps41.xml><?xml version="1.0" encoding="utf-8"?>
<ds:datastoreItem xmlns:ds="http://schemas.openxmlformats.org/officeDocument/2006/customXml" ds:itemID="{FE8D7D4A-21D0-44DD-A6AD-0C383B84C7A1}">
  <ds:schemaRefs/>
</ds:datastoreItem>
</file>

<file path=customXml/itemProps42.xml><?xml version="1.0" encoding="utf-8"?>
<ds:datastoreItem xmlns:ds="http://schemas.openxmlformats.org/officeDocument/2006/customXml" ds:itemID="{B98126F3-3718-456F-BB46-E25DC210F41A}">
  <ds:schemaRefs/>
</ds:datastoreItem>
</file>

<file path=customXml/itemProps43.xml><?xml version="1.0" encoding="utf-8"?>
<ds:datastoreItem xmlns:ds="http://schemas.openxmlformats.org/officeDocument/2006/customXml" ds:itemID="{8EE7EC4D-E0BD-4BA5-A71B-7AE0DEE3AEBB}">
  <ds:schemaRefs/>
</ds:datastoreItem>
</file>

<file path=customXml/itemProps44.xml><?xml version="1.0" encoding="utf-8"?>
<ds:datastoreItem xmlns:ds="http://schemas.openxmlformats.org/officeDocument/2006/customXml" ds:itemID="{7001A6C7-9103-40AB-B850-A1B20FCB8B0D}">
  <ds:schemaRefs/>
</ds:datastoreItem>
</file>

<file path=customXml/itemProps45.xml><?xml version="1.0" encoding="utf-8"?>
<ds:datastoreItem xmlns:ds="http://schemas.openxmlformats.org/officeDocument/2006/customXml" ds:itemID="{078C5DA4-C4D7-4141-AE44-DBAA30401BCE}">
  <ds:schemaRefs/>
</ds:datastoreItem>
</file>

<file path=customXml/itemProps46.xml><?xml version="1.0" encoding="utf-8"?>
<ds:datastoreItem xmlns:ds="http://schemas.openxmlformats.org/officeDocument/2006/customXml" ds:itemID="{83E6F36E-9EC2-427B-A0AD-C8ADAAB5AAC5}">
  <ds:schemaRefs/>
</ds:datastoreItem>
</file>

<file path=customXml/itemProps47.xml><?xml version="1.0" encoding="utf-8"?>
<ds:datastoreItem xmlns:ds="http://schemas.openxmlformats.org/officeDocument/2006/customXml" ds:itemID="{0CD9949D-F023-4DC6-893F-FFC76CCEE2DA}">
  <ds:schemaRefs/>
</ds:datastoreItem>
</file>

<file path=customXml/itemProps48.xml><?xml version="1.0" encoding="utf-8"?>
<ds:datastoreItem xmlns:ds="http://schemas.openxmlformats.org/officeDocument/2006/customXml" ds:itemID="{103F1D0E-0C1A-4B4B-B415-22B9146791D9}">
  <ds:schemaRefs/>
</ds:datastoreItem>
</file>

<file path=customXml/itemProps5.xml><?xml version="1.0" encoding="utf-8"?>
<ds:datastoreItem xmlns:ds="http://schemas.openxmlformats.org/officeDocument/2006/customXml" ds:itemID="{F4DA1A41-C2E1-4100-9A2B-B086E726F566}">
  <ds:schemaRefs/>
</ds:datastoreItem>
</file>

<file path=customXml/itemProps6.xml><?xml version="1.0" encoding="utf-8"?>
<ds:datastoreItem xmlns:ds="http://schemas.openxmlformats.org/officeDocument/2006/customXml" ds:itemID="{4C03D078-062D-44A1-9557-19F8796347FE}">
  <ds:schemaRefs/>
</ds:datastoreItem>
</file>

<file path=customXml/itemProps7.xml><?xml version="1.0" encoding="utf-8"?>
<ds:datastoreItem xmlns:ds="http://schemas.openxmlformats.org/officeDocument/2006/customXml" ds:itemID="{3B291FBB-D20C-4BA7-BFC9-D3B2FBA7FE6C}">
  <ds:schemaRefs/>
</ds:datastoreItem>
</file>

<file path=customXml/itemProps8.xml><?xml version="1.0" encoding="utf-8"?>
<ds:datastoreItem xmlns:ds="http://schemas.openxmlformats.org/officeDocument/2006/customXml" ds:itemID="{664417A8-ABAB-4C4B-8B85-BEAE59F5EB4A}">
  <ds:schemaRefs/>
</ds:datastoreItem>
</file>

<file path=customXml/itemProps9.xml><?xml version="1.0" encoding="utf-8"?>
<ds:datastoreItem xmlns:ds="http://schemas.openxmlformats.org/officeDocument/2006/customXml" ds:itemID="{C299ACE6-4195-400A-8F60-E74D36788D4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51</Pages>
  <Words>17540</Words>
  <Characters>21560</Characters>
  <Lines>212</Lines>
  <Paragraphs>59</Paragraphs>
  <TotalTime>2</TotalTime>
  <ScaleCrop>false</ScaleCrop>
  <LinksUpToDate>false</LinksUpToDate>
  <CharactersWithSpaces>21893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2024-03-05T03:43:00Z</dcterms:created>
  <dc:creator>Administrator</dc:creator>
  <cp:lastModifiedBy>Administrator</cp:lastModifiedBy>
  <dcterms:modified xsi:type="dcterms:W3CDTF">2024-10-18T06:01:35Z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25948D2711D44FE190493061F207BB94</vt:lpwstr>
  </property>
</Properties>
</file>