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2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2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2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2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2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2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24"/>
        <w:tabs>
          <w:tab w:val="right" w:leader="dot" w:pos="14562"/>
        </w:tabs>
      </w:pPr>
      <w:r>
        <w:fldChar w:fldCharType="begin"/>
      </w:r>
      <w:r>
        <w:instrText xml:space="preserve"> HYPERLINK \l "_Toc_3_3_0000000014" </w:instrText>
      </w:r>
      <w:r>
        <w:fldChar w:fldCharType="separate"/>
      </w:r>
      <w:r>
        <w:t>五、单位项目预算安排情况及绩效目标</w:t>
      </w:r>
      <w:r>
        <w:tab/>
      </w:r>
      <w:r>
        <w:rPr>
          <w:rFonts w:hint="eastAsia"/>
          <w:lang w:val="en-US" w:eastAsia="zh-CN"/>
        </w:rPr>
        <w:t>2</w:t>
      </w:r>
      <w:r>
        <w:fldChar w:fldCharType="end"/>
      </w:r>
      <w:r>
        <w:rPr>
          <w:rFonts w:hint="eastAsia"/>
          <w:lang w:val="en-US" w:eastAsia="zh-CN"/>
        </w:rPr>
        <w:t>1</w:t>
      </w:r>
    </w:p>
    <w:p>
      <w:pPr>
        <w:pStyle w:val="24"/>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w:t>
      </w:r>
      <w:r>
        <w:rPr>
          <w:rFonts w:hint="eastAsia"/>
          <w:lang w:val="en-US" w:eastAsia="zh-CN"/>
        </w:rPr>
        <w:t>2</w:t>
      </w:r>
      <w:r>
        <w:fldChar w:fldCharType="end"/>
      </w:r>
      <w:r>
        <w:fldChar w:fldCharType="end"/>
      </w:r>
    </w:p>
    <w:p>
      <w:pPr>
        <w:pStyle w:val="24"/>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w:t>
      </w:r>
      <w:r>
        <w:rPr>
          <w:rFonts w:hint="eastAsia"/>
          <w:lang w:val="en-US" w:eastAsia="zh-CN"/>
        </w:rPr>
        <w:t>2</w:t>
      </w:r>
      <w:r>
        <w:fldChar w:fldCharType="end"/>
      </w:r>
      <w:r>
        <w:fldChar w:fldCharType="end"/>
      </w:r>
    </w:p>
    <w:p>
      <w:pPr>
        <w:pStyle w:val="24"/>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3</w:t>
      </w:r>
      <w:r>
        <w:fldChar w:fldCharType="end"/>
      </w:r>
      <w:r>
        <w:fldChar w:fldCharType="end"/>
      </w:r>
    </w:p>
    <w:p>
      <w:pPr>
        <w:pStyle w:val="24"/>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w:t>
      </w:r>
      <w:r>
        <w:rPr>
          <w:rFonts w:hint="eastAsia"/>
          <w:lang w:val="en-US" w:eastAsia="zh-CN"/>
        </w:rPr>
        <w:t>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一、保定市满城区医疗保障局本级收支预算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9064.36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8901.79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9064.36</w:t>
            </w:r>
          </w:p>
        </w:tc>
        <w:tc>
          <w:tcPr>
            <w:tcW w:w="4535" w:type="dxa"/>
            <w:vAlign w:val="center"/>
          </w:tcPr>
          <w:p>
            <w:pPr>
              <w:pStyle w:val="15"/>
            </w:pPr>
            <w:r>
              <w:t>本年支出合计</w:t>
            </w:r>
          </w:p>
        </w:tc>
        <w:tc>
          <w:tcPr>
            <w:tcW w:w="2126" w:type="dxa"/>
            <w:vAlign w:val="center"/>
          </w:tcPr>
          <w:p>
            <w:pPr>
              <w:pStyle w:val="16"/>
            </w:pPr>
            <w:r>
              <w:t>9064.36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9064.36</w:t>
            </w:r>
          </w:p>
        </w:tc>
        <w:tc>
          <w:tcPr>
            <w:tcW w:w="4535" w:type="dxa"/>
            <w:vAlign w:val="center"/>
          </w:tcPr>
          <w:p>
            <w:pPr>
              <w:pStyle w:val="15"/>
            </w:pPr>
            <w:r>
              <w:t>支出总计</w:t>
            </w:r>
          </w:p>
        </w:tc>
        <w:tc>
          <w:tcPr>
            <w:tcW w:w="2126" w:type="dxa"/>
            <w:vAlign w:val="center"/>
          </w:tcPr>
          <w:p>
            <w:pPr>
              <w:pStyle w:val="16"/>
            </w:pPr>
            <w:r>
              <w:t>9064.36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9064.36</w:t>
            </w:r>
          </w:p>
        </w:tc>
        <w:tc>
          <w:tcPr>
            <w:tcW w:w="1134" w:type="dxa"/>
            <w:vAlign w:val="center"/>
          </w:tcPr>
          <w:p>
            <w:pPr>
              <w:pStyle w:val="16"/>
            </w:pPr>
            <w:r>
              <w:t>9064.36</w:t>
            </w:r>
          </w:p>
        </w:tc>
        <w:tc>
          <w:tcPr>
            <w:tcW w:w="1134" w:type="dxa"/>
            <w:vAlign w:val="center"/>
          </w:tcPr>
          <w:p>
            <w:pPr>
              <w:pStyle w:val="16"/>
            </w:pPr>
            <w:r>
              <w:t>9064.36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115.18</w:t>
            </w:r>
          </w:p>
        </w:tc>
        <w:tc>
          <w:tcPr>
            <w:tcW w:w="1134" w:type="dxa"/>
            <w:vAlign w:val="center"/>
          </w:tcPr>
          <w:p>
            <w:pPr>
              <w:pStyle w:val="12"/>
            </w:pPr>
            <w:r>
              <w:t>115.18</w:t>
            </w:r>
          </w:p>
        </w:tc>
        <w:tc>
          <w:tcPr>
            <w:tcW w:w="1134" w:type="dxa"/>
            <w:vAlign w:val="center"/>
          </w:tcPr>
          <w:p>
            <w:pPr>
              <w:pStyle w:val="12"/>
            </w:pPr>
            <w:r>
              <w:t>115.18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115.18</w:t>
            </w:r>
          </w:p>
        </w:tc>
        <w:tc>
          <w:tcPr>
            <w:tcW w:w="1134" w:type="dxa"/>
            <w:vAlign w:val="center"/>
          </w:tcPr>
          <w:p>
            <w:pPr>
              <w:pStyle w:val="12"/>
            </w:pPr>
            <w:r>
              <w:t>115.18</w:t>
            </w:r>
          </w:p>
        </w:tc>
        <w:tc>
          <w:tcPr>
            <w:tcW w:w="1134" w:type="dxa"/>
            <w:vAlign w:val="center"/>
          </w:tcPr>
          <w:p>
            <w:pPr>
              <w:pStyle w:val="12"/>
            </w:pPr>
            <w:r>
              <w:t>115.18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4.87</w:t>
            </w:r>
          </w:p>
        </w:tc>
        <w:tc>
          <w:tcPr>
            <w:tcW w:w="1134" w:type="dxa"/>
            <w:vAlign w:val="center"/>
          </w:tcPr>
          <w:p>
            <w:pPr>
              <w:pStyle w:val="12"/>
            </w:pPr>
            <w:r>
              <w:t>4.87</w:t>
            </w:r>
          </w:p>
        </w:tc>
        <w:tc>
          <w:tcPr>
            <w:tcW w:w="1134" w:type="dxa"/>
            <w:vAlign w:val="center"/>
          </w:tcPr>
          <w:p>
            <w:pPr>
              <w:pStyle w:val="12"/>
            </w:pPr>
            <w:r>
              <w:t>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71.99</w:t>
            </w:r>
          </w:p>
        </w:tc>
        <w:tc>
          <w:tcPr>
            <w:tcW w:w="1134" w:type="dxa"/>
            <w:vAlign w:val="center"/>
          </w:tcPr>
          <w:p>
            <w:pPr>
              <w:pStyle w:val="12"/>
            </w:pPr>
            <w:r>
              <w:t>71.99</w:t>
            </w:r>
          </w:p>
        </w:tc>
        <w:tc>
          <w:tcPr>
            <w:tcW w:w="1134" w:type="dxa"/>
            <w:vAlign w:val="center"/>
          </w:tcPr>
          <w:p>
            <w:pPr>
              <w:pStyle w:val="12"/>
            </w:pPr>
            <w:r>
              <w:t>71.99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38.31</w:t>
            </w:r>
          </w:p>
        </w:tc>
        <w:tc>
          <w:tcPr>
            <w:tcW w:w="1134" w:type="dxa"/>
            <w:vAlign w:val="center"/>
          </w:tcPr>
          <w:p>
            <w:pPr>
              <w:pStyle w:val="12"/>
            </w:pPr>
            <w:r>
              <w:t>38.31</w:t>
            </w:r>
          </w:p>
        </w:tc>
        <w:tc>
          <w:tcPr>
            <w:tcW w:w="1134" w:type="dxa"/>
            <w:vAlign w:val="center"/>
          </w:tcPr>
          <w:p>
            <w:pPr>
              <w:pStyle w:val="12"/>
            </w:pPr>
            <w:r>
              <w:t>38.31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8901.79</w:t>
            </w:r>
          </w:p>
        </w:tc>
        <w:tc>
          <w:tcPr>
            <w:tcW w:w="1134" w:type="dxa"/>
            <w:vAlign w:val="center"/>
          </w:tcPr>
          <w:p>
            <w:pPr>
              <w:pStyle w:val="12"/>
            </w:pPr>
            <w:r>
              <w:t>8901.79</w:t>
            </w:r>
          </w:p>
        </w:tc>
        <w:tc>
          <w:tcPr>
            <w:tcW w:w="1134" w:type="dxa"/>
            <w:vAlign w:val="center"/>
          </w:tcPr>
          <w:p>
            <w:pPr>
              <w:pStyle w:val="12"/>
            </w:pPr>
            <w:r>
              <w:t>8901.79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7544.13</w:t>
            </w:r>
          </w:p>
        </w:tc>
        <w:tc>
          <w:tcPr>
            <w:tcW w:w="1134" w:type="dxa"/>
            <w:vAlign w:val="center"/>
          </w:tcPr>
          <w:p>
            <w:pPr>
              <w:pStyle w:val="12"/>
            </w:pPr>
            <w:r>
              <w:t>7544.13</w:t>
            </w:r>
          </w:p>
        </w:tc>
        <w:tc>
          <w:tcPr>
            <w:tcW w:w="1134" w:type="dxa"/>
            <w:vAlign w:val="center"/>
          </w:tcPr>
          <w:p>
            <w:pPr>
              <w:pStyle w:val="12"/>
            </w:pPr>
            <w:r>
              <w:t>7544.13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2101202</w:t>
            </w:r>
          </w:p>
        </w:tc>
        <w:tc>
          <w:tcPr>
            <w:tcW w:w="1559" w:type="dxa"/>
            <w:vAlign w:val="center"/>
          </w:tcPr>
          <w:p>
            <w:pPr>
              <w:pStyle w:val="13"/>
            </w:pPr>
            <w:r>
              <w:t>财政对城乡居民基本医疗保险基金的补助</w:t>
            </w:r>
          </w:p>
        </w:tc>
        <w:tc>
          <w:tcPr>
            <w:tcW w:w="1134" w:type="dxa"/>
            <w:vAlign w:val="center"/>
          </w:tcPr>
          <w:p>
            <w:pPr>
              <w:pStyle w:val="12"/>
            </w:pPr>
            <w:r>
              <w:t>7544.13</w:t>
            </w:r>
          </w:p>
        </w:tc>
        <w:tc>
          <w:tcPr>
            <w:tcW w:w="1134" w:type="dxa"/>
            <w:vAlign w:val="center"/>
          </w:tcPr>
          <w:p>
            <w:pPr>
              <w:pStyle w:val="12"/>
            </w:pPr>
            <w:r>
              <w:t>7544.13</w:t>
            </w:r>
          </w:p>
        </w:tc>
        <w:tc>
          <w:tcPr>
            <w:tcW w:w="1134" w:type="dxa"/>
            <w:vAlign w:val="center"/>
          </w:tcPr>
          <w:p>
            <w:pPr>
              <w:pStyle w:val="12"/>
            </w:pPr>
            <w:r>
              <w:t>7544.13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630.07</w:t>
            </w:r>
          </w:p>
        </w:tc>
        <w:tc>
          <w:tcPr>
            <w:tcW w:w="1134" w:type="dxa"/>
            <w:vAlign w:val="center"/>
          </w:tcPr>
          <w:p>
            <w:pPr>
              <w:pStyle w:val="12"/>
            </w:pPr>
            <w:r>
              <w:t>630.07</w:t>
            </w:r>
          </w:p>
        </w:tc>
        <w:tc>
          <w:tcPr>
            <w:tcW w:w="1134" w:type="dxa"/>
            <w:vAlign w:val="center"/>
          </w:tcPr>
          <w:p>
            <w:pPr>
              <w:pStyle w:val="12"/>
            </w:pPr>
            <w:r>
              <w:t>630.07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630.07</w:t>
            </w:r>
          </w:p>
        </w:tc>
        <w:tc>
          <w:tcPr>
            <w:tcW w:w="1134" w:type="dxa"/>
            <w:vAlign w:val="center"/>
          </w:tcPr>
          <w:p>
            <w:pPr>
              <w:pStyle w:val="12"/>
            </w:pPr>
            <w:r>
              <w:t>630.07</w:t>
            </w:r>
          </w:p>
        </w:tc>
        <w:tc>
          <w:tcPr>
            <w:tcW w:w="1134" w:type="dxa"/>
            <w:vAlign w:val="center"/>
          </w:tcPr>
          <w:p>
            <w:pPr>
              <w:pStyle w:val="12"/>
            </w:pPr>
            <w:r>
              <w:t>630.07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698.44</w:t>
            </w:r>
          </w:p>
        </w:tc>
        <w:tc>
          <w:tcPr>
            <w:tcW w:w="1134" w:type="dxa"/>
            <w:vAlign w:val="center"/>
          </w:tcPr>
          <w:p>
            <w:pPr>
              <w:pStyle w:val="12"/>
            </w:pPr>
            <w:r>
              <w:t>698.44</w:t>
            </w:r>
          </w:p>
        </w:tc>
        <w:tc>
          <w:tcPr>
            <w:tcW w:w="1134" w:type="dxa"/>
            <w:vAlign w:val="center"/>
          </w:tcPr>
          <w:p>
            <w:pPr>
              <w:pStyle w:val="12"/>
            </w:pPr>
            <w:r>
              <w:t>698.44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613.92</w:t>
            </w:r>
          </w:p>
        </w:tc>
        <w:tc>
          <w:tcPr>
            <w:tcW w:w="1134" w:type="dxa"/>
            <w:vAlign w:val="center"/>
          </w:tcPr>
          <w:p>
            <w:pPr>
              <w:pStyle w:val="12"/>
            </w:pPr>
            <w:r>
              <w:t>613.92</w:t>
            </w:r>
          </w:p>
        </w:tc>
        <w:tc>
          <w:tcPr>
            <w:tcW w:w="1134" w:type="dxa"/>
            <w:vAlign w:val="center"/>
          </w:tcPr>
          <w:p>
            <w:pPr>
              <w:pStyle w:val="12"/>
            </w:pPr>
            <w:r>
              <w:t>613.92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55.52</w:t>
            </w:r>
          </w:p>
        </w:tc>
        <w:tc>
          <w:tcPr>
            <w:tcW w:w="1134" w:type="dxa"/>
            <w:vAlign w:val="center"/>
          </w:tcPr>
          <w:p>
            <w:pPr>
              <w:pStyle w:val="12"/>
            </w:pPr>
            <w:r>
              <w:t>55.52</w:t>
            </w:r>
          </w:p>
        </w:tc>
        <w:tc>
          <w:tcPr>
            <w:tcW w:w="1134" w:type="dxa"/>
            <w:vAlign w:val="center"/>
          </w:tcPr>
          <w:p>
            <w:pPr>
              <w:pStyle w:val="12"/>
            </w:pPr>
            <w:r>
              <w:t>55.52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2101506</w:t>
            </w:r>
          </w:p>
        </w:tc>
        <w:tc>
          <w:tcPr>
            <w:tcW w:w="1559" w:type="dxa"/>
            <w:vAlign w:val="center"/>
          </w:tcPr>
          <w:p>
            <w:pPr>
              <w:pStyle w:val="13"/>
            </w:pPr>
            <w:r>
              <w:t>医疗保障经办事务</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r>
              <w:t>47.39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9064.36</w:t>
            </w:r>
          </w:p>
        </w:tc>
        <w:tc>
          <w:tcPr>
            <w:tcW w:w="1361" w:type="dxa"/>
            <w:vAlign w:val="center"/>
          </w:tcPr>
          <w:p>
            <w:pPr>
              <w:pStyle w:val="16"/>
            </w:pPr>
            <w:r>
              <w:t>805.64</w:t>
            </w:r>
          </w:p>
        </w:tc>
        <w:tc>
          <w:tcPr>
            <w:tcW w:w="1361" w:type="dxa"/>
            <w:vAlign w:val="center"/>
          </w:tcPr>
          <w:p>
            <w:pPr>
              <w:pStyle w:val="16"/>
            </w:pPr>
            <w:r>
              <w:t>8258.72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115.18</w:t>
            </w:r>
          </w:p>
        </w:tc>
        <w:tc>
          <w:tcPr>
            <w:tcW w:w="1361" w:type="dxa"/>
            <w:vAlign w:val="center"/>
          </w:tcPr>
          <w:p>
            <w:pPr>
              <w:pStyle w:val="12"/>
            </w:pPr>
            <w:r>
              <w:t>115.18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115.18</w:t>
            </w:r>
          </w:p>
        </w:tc>
        <w:tc>
          <w:tcPr>
            <w:tcW w:w="1361" w:type="dxa"/>
            <w:vAlign w:val="center"/>
          </w:tcPr>
          <w:p>
            <w:pPr>
              <w:pStyle w:val="12"/>
            </w:pPr>
            <w:r>
              <w:t>115.18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4.87</w:t>
            </w:r>
          </w:p>
        </w:tc>
        <w:tc>
          <w:tcPr>
            <w:tcW w:w="1361" w:type="dxa"/>
            <w:vAlign w:val="center"/>
          </w:tcPr>
          <w:p>
            <w:pPr>
              <w:pStyle w:val="12"/>
            </w:pPr>
            <w:r>
              <w:t>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71.99</w:t>
            </w:r>
          </w:p>
        </w:tc>
        <w:tc>
          <w:tcPr>
            <w:tcW w:w="1361" w:type="dxa"/>
            <w:vAlign w:val="center"/>
          </w:tcPr>
          <w:p>
            <w:pPr>
              <w:pStyle w:val="12"/>
            </w:pPr>
            <w:r>
              <w:t>71.99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38.31</w:t>
            </w:r>
          </w:p>
        </w:tc>
        <w:tc>
          <w:tcPr>
            <w:tcW w:w="1361" w:type="dxa"/>
            <w:vAlign w:val="center"/>
          </w:tcPr>
          <w:p>
            <w:pPr>
              <w:pStyle w:val="12"/>
            </w:pPr>
            <w:r>
              <w:t>38.31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8901.79</w:t>
            </w:r>
          </w:p>
        </w:tc>
        <w:tc>
          <w:tcPr>
            <w:tcW w:w="1361" w:type="dxa"/>
            <w:vAlign w:val="center"/>
          </w:tcPr>
          <w:p>
            <w:pPr>
              <w:pStyle w:val="12"/>
            </w:pPr>
            <w:r>
              <w:t>643.08</w:t>
            </w:r>
          </w:p>
        </w:tc>
        <w:tc>
          <w:tcPr>
            <w:tcW w:w="1361" w:type="dxa"/>
            <w:vAlign w:val="center"/>
          </w:tcPr>
          <w:p>
            <w:pPr>
              <w:pStyle w:val="12"/>
            </w:pPr>
            <w:r>
              <w:t>8258.72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29.16</w:t>
            </w:r>
          </w:p>
        </w:tc>
        <w:tc>
          <w:tcPr>
            <w:tcW w:w="1361" w:type="dxa"/>
            <w:vAlign w:val="center"/>
          </w:tcPr>
          <w:p>
            <w:pPr>
              <w:pStyle w:val="12"/>
            </w:pPr>
            <w:r>
              <w:t>29.16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29.16</w:t>
            </w:r>
          </w:p>
        </w:tc>
        <w:tc>
          <w:tcPr>
            <w:tcW w:w="1361" w:type="dxa"/>
            <w:vAlign w:val="center"/>
          </w:tcPr>
          <w:p>
            <w:pPr>
              <w:pStyle w:val="12"/>
            </w:pPr>
            <w:r>
              <w:t>29.16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7544.13</w:t>
            </w:r>
          </w:p>
        </w:tc>
        <w:tc>
          <w:tcPr>
            <w:tcW w:w="1361" w:type="dxa"/>
            <w:vAlign w:val="center"/>
          </w:tcPr>
          <w:p>
            <w:pPr>
              <w:pStyle w:val="12"/>
            </w:pPr>
          </w:p>
        </w:tc>
        <w:tc>
          <w:tcPr>
            <w:tcW w:w="1361" w:type="dxa"/>
            <w:vAlign w:val="center"/>
          </w:tcPr>
          <w:p>
            <w:pPr>
              <w:pStyle w:val="12"/>
            </w:pPr>
            <w:r>
              <w:t>7544.13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7544.13</w:t>
            </w:r>
          </w:p>
        </w:tc>
        <w:tc>
          <w:tcPr>
            <w:tcW w:w="1361" w:type="dxa"/>
            <w:vAlign w:val="center"/>
          </w:tcPr>
          <w:p>
            <w:pPr>
              <w:pStyle w:val="12"/>
            </w:pPr>
          </w:p>
        </w:tc>
        <w:tc>
          <w:tcPr>
            <w:tcW w:w="1361" w:type="dxa"/>
            <w:vAlign w:val="center"/>
          </w:tcPr>
          <w:p>
            <w:pPr>
              <w:pStyle w:val="12"/>
            </w:pPr>
            <w:r>
              <w:t>7544.13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630.07</w:t>
            </w:r>
          </w:p>
        </w:tc>
        <w:tc>
          <w:tcPr>
            <w:tcW w:w="1361" w:type="dxa"/>
            <w:vAlign w:val="center"/>
          </w:tcPr>
          <w:p>
            <w:pPr>
              <w:pStyle w:val="12"/>
            </w:pPr>
          </w:p>
        </w:tc>
        <w:tc>
          <w:tcPr>
            <w:tcW w:w="1361" w:type="dxa"/>
            <w:vAlign w:val="center"/>
          </w:tcPr>
          <w:p>
            <w:pPr>
              <w:pStyle w:val="12"/>
            </w:pPr>
            <w:r>
              <w:t>630.07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630.07</w:t>
            </w:r>
          </w:p>
        </w:tc>
        <w:tc>
          <w:tcPr>
            <w:tcW w:w="1361" w:type="dxa"/>
            <w:vAlign w:val="center"/>
          </w:tcPr>
          <w:p>
            <w:pPr>
              <w:pStyle w:val="12"/>
            </w:pPr>
          </w:p>
        </w:tc>
        <w:tc>
          <w:tcPr>
            <w:tcW w:w="1361" w:type="dxa"/>
            <w:vAlign w:val="center"/>
          </w:tcPr>
          <w:p>
            <w:pPr>
              <w:pStyle w:val="12"/>
            </w:pPr>
            <w:r>
              <w:t>630.07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698.44</w:t>
            </w:r>
          </w:p>
        </w:tc>
        <w:tc>
          <w:tcPr>
            <w:tcW w:w="1361" w:type="dxa"/>
            <w:vAlign w:val="center"/>
          </w:tcPr>
          <w:p>
            <w:pPr>
              <w:pStyle w:val="12"/>
            </w:pPr>
            <w:r>
              <w:t>613.92</w:t>
            </w:r>
          </w:p>
        </w:tc>
        <w:tc>
          <w:tcPr>
            <w:tcW w:w="1361" w:type="dxa"/>
            <w:vAlign w:val="center"/>
          </w:tcPr>
          <w:p>
            <w:pPr>
              <w:pStyle w:val="12"/>
            </w:pPr>
            <w:r>
              <w:t>84.52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613.92</w:t>
            </w:r>
          </w:p>
        </w:tc>
        <w:tc>
          <w:tcPr>
            <w:tcW w:w="1361" w:type="dxa"/>
            <w:vAlign w:val="center"/>
          </w:tcPr>
          <w:p>
            <w:pPr>
              <w:pStyle w:val="12"/>
            </w:pPr>
            <w:r>
              <w:t>613.92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55.52</w:t>
            </w:r>
          </w:p>
        </w:tc>
        <w:tc>
          <w:tcPr>
            <w:tcW w:w="1361" w:type="dxa"/>
            <w:vAlign w:val="center"/>
          </w:tcPr>
          <w:p>
            <w:pPr>
              <w:pStyle w:val="12"/>
            </w:pPr>
          </w:p>
        </w:tc>
        <w:tc>
          <w:tcPr>
            <w:tcW w:w="1361" w:type="dxa"/>
            <w:vAlign w:val="center"/>
          </w:tcPr>
          <w:p>
            <w:pPr>
              <w:pStyle w:val="12"/>
            </w:pPr>
            <w:r>
              <w:t>55.52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2101506</w:t>
            </w:r>
          </w:p>
        </w:tc>
        <w:tc>
          <w:tcPr>
            <w:tcW w:w="4535" w:type="dxa"/>
            <w:vAlign w:val="center"/>
          </w:tcPr>
          <w:p>
            <w:pPr>
              <w:pStyle w:val="13"/>
            </w:pPr>
            <w:r>
              <w:t>医疗保障经办事务</w:t>
            </w: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47.39</w:t>
            </w:r>
          </w:p>
        </w:tc>
        <w:tc>
          <w:tcPr>
            <w:tcW w:w="1361" w:type="dxa"/>
            <w:vAlign w:val="center"/>
          </w:tcPr>
          <w:p>
            <w:pPr>
              <w:pStyle w:val="12"/>
            </w:pPr>
            <w:r>
              <w:t>47.39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47.39</w:t>
            </w:r>
          </w:p>
        </w:tc>
        <w:tc>
          <w:tcPr>
            <w:tcW w:w="1361" w:type="dxa"/>
            <w:vAlign w:val="center"/>
          </w:tcPr>
          <w:p>
            <w:pPr>
              <w:pStyle w:val="12"/>
            </w:pPr>
            <w:r>
              <w:t>47.39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47.39</w:t>
            </w:r>
          </w:p>
        </w:tc>
        <w:tc>
          <w:tcPr>
            <w:tcW w:w="1361" w:type="dxa"/>
            <w:vAlign w:val="center"/>
          </w:tcPr>
          <w:p>
            <w:pPr>
              <w:pStyle w:val="12"/>
            </w:pPr>
            <w:r>
              <w:t>47.39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9064.36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115.18</w:t>
            </w:r>
          </w:p>
        </w:tc>
        <w:tc>
          <w:tcPr>
            <w:tcW w:w="1474" w:type="dxa"/>
            <w:vAlign w:val="center"/>
          </w:tcPr>
          <w:p>
            <w:pPr>
              <w:pStyle w:val="12"/>
            </w:pPr>
            <w:r>
              <w:t>115.18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8901.79</w:t>
            </w:r>
          </w:p>
        </w:tc>
        <w:tc>
          <w:tcPr>
            <w:tcW w:w="1474" w:type="dxa"/>
            <w:vAlign w:val="center"/>
          </w:tcPr>
          <w:p>
            <w:pPr>
              <w:pStyle w:val="12"/>
            </w:pPr>
            <w:r>
              <w:t>8901.79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47.39</w:t>
            </w:r>
          </w:p>
        </w:tc>
        <w:tc>
          <w:tcPr>
            <w:tcW w:w="1474" w:type="dxa"/>
            <w:vAlign w:val="center"/>
          </w:tcPr>
          <w:p>
            <w:pPr>
              <w:pStyle w:val="12"/>
            </w:pPr>
            <w:r>
              <w:t>47.39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9064.36</w:t>
            </w:r>
          </w:p>
        </w:tc>
        <w:tc>
          <w:tcPr>
            <w:tcW w:w="3402" w:type="dxa"/>
            <w:vAlign w:val="center"/>
          </w:tcPr>
          <w:p>
            <w:pPr>
              <w:pStyle w:val="15"/>
            </w:pPr>
            <w:r>
              <w:t>本年支出合计</w:t>
            </w:r>
          </w:p>
        </w:tc>
        <w:tc>
          <w:tcPr>
            <w:tcW w:w="1474" w:type="dxa"/>
            <w:vAlign w:val="center"/>
          </w:tcPr>
          <w:p>
            <w:pPr>
              <w:pStyle w:val="16"/>
            </w:pPr>
            <w:r>
              <w:t>9064.36</w:t>
            </w:r>
          </w:p>
        </w:tc>
        <w:tc>
          <w:tcPr>
            <w:tcW w:w="1474" w:type="dxa"/>
            <w:vAlign w:val="center"/>
          </w:tcPr>
          <w:p>
            <w:pPr>
              <w:pStyle w:val="16"/>
            </w:pPr>
            <w:r>
              <w:t>9064.36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9064.36</w:t>
            </w:r>
          </w:p>
        </w:tc>
        <w:tc>
          <w:tcPr>
            <w:tcW w:w="3402" w:type="dxa"/>
            <w:vAlign w:val="center"/>
          </w:tcPr>
          <w:p>
            <w:pPr>
              <w:pStyle w:val="15"/>
            </w:pPr>
            <w:r>
              <w:t>支出总计</w:t>
            </w:r>
          </w:p>
        </w:tc>
        <w:tc>
          <w:tcPr>
            <w:tcW w:w="1474" w:type="dxa"/>
            <w:vAlign w:val="center"/>
          </w:tcPr>
          <w:p>
            <w:pPr>
              <w:pStyle w:val="16"/>
            </w:pPr>
            <w:r>
              <w:t>9064.36</w:t>
            </w:r>
          </w:p>
        </w:tc>
        <w:tc>
          <w:tcPr>
            <w:tcW w:w="1474" w:type="dxa"/>
            <w:vAlign w:val="center"/>
          </w:tcPr>
          <w:p>
            <w:pPr>
              <w:pStyle w:val="16"/>
            </w:pPr>
            <w:r>
              <w:t>9064.36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9064.36</w:t>
            </w:r>
          </w:p>
        </w:tc>
        <w:tc>
          <w:tcPr>
            <w:tcW w:w="2551" w:type="dxa"/>
            <w:vAlign w:val="center"/>
          </w:tcPr>
          <w:p>
            <w:pPr>
              <w:pStyle w:val="16"/>
            </w:pPr>
            <w:r>
              <w:t>805.64</w:t>
            </w:r>
          </w:p>
        </w:tc>
        <w:tc>
          <w:tcPr>
            <w:tcW w:w="2551" w:type="dxa"/>
            <w:vAlign w:val="center"/>
          </w:tcPr>
          <w:p>
            <w:pPr>
              <w:pStyle w:val="16"/>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115.18</w:t>
            </w:r>
          </w:p>
        </w:tc>
        <w:tc>
          <w:tcPr>
            <w:tcW w:w="2551" w:type="dxa"/>
            <w:vAlign w:val="center"/>
          </w:tcPr>
          <w:p>
            <w:pPr>
              <w:pStyle w:val="12"/>
            </w:pPr>
            <w:r>
              <w:t>115.18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115.18</w:t>
            </w:r>
          </w:p>
        </w:tc>
        <w:tc>
          <w:tcPr>
            <w:tcW w:w="2551" w:type="dxa"/>
            <w:vAlign w:val="center"/>
          </w:tcPr>
          <w:p>
            <w:pPr>
              <w:pStyle w:val="12"/>
            </w:pPr>
            <w:r>
              <w:t>115.18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4.87</w:t>
            </w:r>
          </w:p>
        </w:tc>
        <w:tc>
          <w:tcPr>
            <w:tcW w:w="2551" w:type="dxa"/>
            <w:vAlign w:val="center"/>
          </w:tcPr>
          <w:p>
            <w:pPr>
              <w:pStyle w:val="12"/>
            </w:pPr>
            <w:r>
              <w:t>4.87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71.99</w:t>
            </w:r>
          </w:p>
        </w:tc>
        <w:tc>
          <w:tcPr>
            <w:tcW w:w="2551" w:type="dxa"/>
            <w:vAlign w:val="center"/>
          </w:tcPr>
          <w:p>
            <w:pPr>
              <w:pStyle w:val="12"/>
            </w:pPr>
            <w:r>
              <w:t>71.99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38.31</w:t>
            </w:r>
          </w:p>
        </w:tc>
        <w:tc>
          <w:tcPr>
            <w:tcW w:w="2551" w:type="dxa"/>
            <w:vAlign w:val="center"/>
          </w:tcPr>
          <w:p>
            <w:pPr>
              <w:pStyle w:val="12"/>
            </w:pPr>
            <w:r>
              <w:t>38.31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8901.79</w:t>
            </w:r>
          </w:p>
        </w:tc>
        <w:tc>
          <w:tcPr>
            <w:tcW w:w="2551" w:type="dxa"/>
            <w:vAlign w:val="center"/>
          </w:tcPr>
          <w:p>
            <w:pPr>
              <w:pStyle w:val="12"/>
            </w:pPr>
            <w:r>
              <w:t>643.08</w:t>
            </w:r>
          </w:p>
        </w:tc>
        <w:tc>
          <w:tcPr>
            <w:tcW w:w="2551" w:type="dxa"/>
            <w:vAlign w:val="center"/>
          </w:tcPr>
          <w:p>
            <w:pPr>
              <w:pStyle w:val="12"/>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29.16</w:t>
            </w:r>
          </w:p>
        </w:tc>
        <w:tc>
          <w:tcPr>
            <w:tcW w:w="2551" w:type="dxa"/>
            <w:vAlign w:val="center"/>
          </w:tcPr>
          <w:p>
            <w:pPr>
              <w:pStyle w:val="12"/>
            </w:pPr>
            <w:r>
              <w:t>29.16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29.16</w:t>
            </w:r>
          </w:p>
        </w:tc>
        <w:tc>
          <w:tcPr>
            <w:tcW w:w="2551" w:type="dxa"/>
            <w:vAlign w:val="center"/>
          </w:tcPr>
          <w:p>
            <w:pPr>
              <w:pStyle w:val="12"/>
            </w:pPr>
            <w:r>
              <w:t>29.16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7544.13</w:t>
            </w:r>
          </w:p>
        </w:tc>
        <w:tc>
          <w:tcPr>
            <w:tcW w:w="2551" w:type="dxa"/>
            <w:vAlign w:val="center"/>
          </w:tcPr>
          <w:p>
            <w:pPr>
              <w:pStyle w:val="12"/>
            </w:pPr>
          </w:p>
        </w:tc>
        <w:tc>
          <w:tcPr>
            <w:tcW w:w="2551" w:type="dxa"/>
            <w:vAlign w:val="center"/>
          </w:tcPr>
          <w:p>
            <w:pPr>
              <w:pStyle w:val="12"/>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7544.13</w:t>
            </w:r>
          </w:p>
        </w:tc>
        <w:tc>
          <w:tcPr>
            <w:tcW w:w="2551" w:type="dxa"/>
            <w:vAlign w:val="center"/>
          </w:tcPr>
          <w:p>
            <w:pPr>
              <w:pStyle w:val="12"/>
            </w:pPr>
          </w:p>
        </w:tc>
        <w:tc>
          <w:tcPr>
            <w:tcW w:w="2551" w:type="dxa"/>
            <w:vAlign w:val="center"/>
          </w:tcPr>
          <w:p>
            <w:pPr>
              <w:pStyle w:val="12"/>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630.07</w:t>
            </w:r>
          </w:p>
        </w:tc>
        <w:tc>
          <w:tcPr>
            <w:tcW w:w="2551" w:type="dxa"/>
            <w:vAlign w:val="center"/>
          </w:tcPr>
          <w:p>
            <w:pPr>
              <w:pStyle w:val="12"/>
            </w:pPr>
          </w:p>
        </w:tc>
        <w:tc>
          <w:tcPr>
            <w:tcW w:w="2551" w:type="dxa"/>
            <w:vAlign w:val="center"/>
          </w:tcPr>
          <w:p>
            <w:pPr>
              <w:pStyle w:val="12"/>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630.07</w:t>
            </w:r>
          </w:p>
        </w:tc>
        <w:tc>
          <w:tcPr>
            <w:tcW w:w="2551" w:type="dxa"/>
            <w:vAlign w:val="center"/>
          </w:tcPr>
          <w:p>
            <w:pPr>
              <w:pStyle w:val="12"/>
            </w:pPr>
          </w:p>
        </w:tc>
        <w:tc>
          <w:tcPr>
            <w:tcW w:w="2551" w:type="dxa"/>
            <w:vAlign w:val="center"/>
          </w:tcPr>
          <w:p>
            <w:pPr>
              <w:pStyle w:val="12"/>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698.44</w:t>
            </w:r>
          </w:p>
        </w:tc>
        <w:tc>
          <w:tcPr>
            <w:tcW w:w="2551" w:type="dxa"/>
            <w:vAlign w:val="center"/>
          </w:tcPr>
          <w:p>
            <w:pPr>
              <w:pStyle w:val="12"/>
            </w:pPr>
            <w:r>
              <w:t>613.92</w:t>
            </w:r>
          </w:p>
        </w:tc>
        <w:tc>
          <w:tcPr>
            <w:tcW w:w="2551" w:type="dxa"/>
            <w:vAlign w:val="center"/>
          </w:tcPr>
          <w:p>
            <w:pPr>
              <w:pStyle w:val="12"/>
            </w:pPr>
            <w:r>
              <w:t>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613.92</w:t>
            </w:r>
          </w:p>
        </w:tc>
        <w:tc>
          <w:tcPr>
            <w:tcW w:w="2551" w:type="dxa"/>
            <w:vAlign w:val="center"/>
          </w:tcPr>
          <w:p>
            <w:pPr>
              <w:pStyle w:val="12"/>
            </w:pPr>
            <w:r>
              <w:t>613.92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55.52</w:t>
            </w:r>
          </w:p>
        </w:tc>
        <w:tc>
          <w:tcPr>
            <w:tcW w:w="2551" w:type="dxa"/>
            <w:vAlign w:val="center"/>
          </w:tcPr>
          <w:p>
            <w:pPr>
              <w:pStyle w:val="12"/>
            </w:pPr>
          </w:p>
        </w:tc>
        <w:tc>
          <w:tcPr>
            <w:tcW w:w="2551" w:type="dxa"/>
            <w:vAlign w:val="center"/>
          </w:tcPr>
          <w:p>
            <w:pPr>
              <w:pStyle w:val="12"/>
            </w:pPr>
            <w:r>
              <w:t>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47.39</w:t>
            </w:r>
          </w:p>
        </w:tc>
        <w:tc>
          <w:tcPr>
            <w:tcW w:w="2551" w:type="dxa"/>
            <w:vAlign w:val="center"/>
          </w:tcPr>
          <w:p>
            <w:pPr>
              <w:pStyle w:val="12"/>
            </w:pPr>
            <w:r>
              <w:t>47.39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47.39</w:t>
            </w:r>
          </w:p>
        </w:tc>
        <w:tc>
          <w:tcPr>
            <w:tcW w:w="2551" w:type="dxa"/>
            <w:vAlign w:val="center"/>
          </w:tcPr>
          <w:p>
            <w:pPr>
              <w:pStyle w:val="12"/>
            </w:pPr>
            <w:r>
              <w:t>47.39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47.39</w:t>
            </w:r>
          </w:p>
        </w:tc>
        <w:tc>
          <w:tcPr>
            <w:tcW w:w="2551" w:type="dxa"/>
            <w:vAlign w:val="center"/>
          </w:tcPr>
          <w:p>
            <w:pPr>
              <w:pStyle w:val="12"/>
            </w:pPr>
            <w:r>
              <w:t>47.39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bookmarkStart w:id="1" w:name="_GoBack"/>
            <w:bookmarkEnd w:id="1"/>
            <w:r>
              <w:t>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805.64</w:t>
            </w:r>
          </w:p>
        </w:tc>
        <w:tc>
          <w:tcPr>
            <w:tcW w:w="2551" w:type="dxa"/>
            <w:vAlign w:val="center"/>
          </w:tcPr>
          <w:p>
            <w:pPr>
              <w:pStyle w:val="16"/>
            </w:pPr>
            <w:r>
              <w:t>776.30</w:t>
            </w:r>
          </w:p>
        </w:tc>
        <w:tc>
          <w:tcPr>
            <w:tcW w:w="2551" w:type="dxa"/>
            <w:vAlign w:val="center"/>
          </w:tcPr>
          <w:p>
            <w:pPr>
              <w:pStyle w:val="16"/>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709.73</w:t>
            </w:r>
          </w:p>
        </w:tc>
        <w:tc>
          <w:tcPr>
            <w:tcW w:w="2551" w:type="dxa"/>
            <w:vAlign w:val="center"/>
          </w:tcPr>
          <w:p>
            <w:pPr>
              <w:pStyle w:val="12"/>
            </w:pPr>
            <w:r>
              <w:t>709.73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219.89</w:t>
            </w:r>
          </w:p>
        </w:tc>
        <w:tc>
          <w:tcPr>
            <w:tcW w:w="2551" w:type="dxa"/>
            <w:vAlign w:val="center"/>
          </w:tcPr>
          <w:p>
            <w:pPr>
              <w:pStyle w:val="12"/>
            </w:pPr>
            <w:r>
              <w:t>219.89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13.46</w:t>
            </w:r>
          </w:p>
        </w:tc>
        <w:tc>
          <w:tcPr>
            <w:tcW w:w="2551" w:type="dxa"/>
            <w:vAlign w:val="center"/>
          </w:tcPr>
          <w:p>
            <w:pPr>
              <w:pStyle w:val="12"/>
            </w:pPr>
            <w:r>
              <w:t>13.46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215.93</w:t>
            </w:r>
          </w:p>
        </w:tc>
        <w:tc>
          <w:tcPr>
            <w:tcW w:w="2551" w:type="dxa"/>
            <w:vAlign w:val="center"/>
          </w:tcPr>
          <w:p>
            <w:pPr>
              <w:pStyle w:val="12"/>
            </w:pPr>
            <w:r>
              <w:t>215.93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71.99</w:t>
            </w:r>
          </w:p>
        </w:tc>
        <w:tc>
          <w:tcPr>
            <w:tcW w:w="2551" w:type="dxa"/>
            <w:vAlign w:val="center"/>
          </w:tcPr>
          <w:p>
            <w:pPr>
              <w:pStyle w:val="12"/>
            </w:pPr>
            <w:r>
              <w:t>71.99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38.31</w:t>
            </w:r>
          </w:p>
        </w:tc>
        <w:tc>
          <w:tcPr>
            <w:tcW w:w="2551" w:type="dxa"/>
            <w:vAlign w:val="center"/>
          </w:tcPr>
          <w:p>
            <w:pPr>
              <w:pStyle w:val="12"/>
            </w:pPr>
            <w:r>
              <w:t>38.31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29.16</w:t>
            </w:r>
          </w:p>
        </w:tc>
        <w:tc>
          <w:tcPr>
            <w:tcW w:w="2551" w:type="dxa"/>
            <w:vAlign w:val="center"/>
          </w:tcPr>
          <w:p>
            <w:pPr>
              <w:pStyle w:val="12"/>
            </w:pPr>
            <w:r>
              <w:t>29.16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3.43</w:t>
            </w:r>
          </w:p>
        </w:tc>
        <w:tc>
          <w:tcPr>
            <w:tcW w:w="2551" w:type="dxa"/>
            <w:vAlign w:val="center"/>
          </w:tcPr>
          <w:p>
            <w:pPr>
              <w:pStyle w:val="12"/>
            </w:pPr>
            <w:r>
              <w:t>3.43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47.39</w:t>
            </w:r>
          </w:p>
        </w:tc>
        <w:tc>
          <w:tcPr>
            <w:tcW w:w="2551" w:type="dxa"/>
            <w:vAlign w:val="center"/>
          </w:tcPr>
          <w:p>
            <w:pPr>
              <w:pStyle w:val="12"/>
            </w:pPr>
            <w:r>
              <w:t>47.39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26.16</w:t>
            </w:r>
          </w:p>
        </w:tc>
        <w:tc>
          <w:tcPr>
            <w:tcW w:w="2551" w:type="dxa"/>
            <w:vAlign w:val="center"/>
          </w:tcPr>
          <w:p>
            <w:pPr>
              <w:pStyle w:val="12"/>
            </w:pPr>
            <w:r>
              <w:t>26.16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29.34</w:t>
            </w:r>
          </w:p>
        </w:tc>
        <w:tc>
          <w:tcPr>
            <w:tcW w:w="2551" w:type="dxa"/>
            <w:vAlign w:val="center"/>
          </w:tcPr>
          <w:p>
            <w:pPr>
              <w:pStyle w:val="12"/>
            </w:pPr>
          </w:p>
        </w:tc>
        <w:tc>
          <w:tcPr>
            <w:tcW w:w="2551" w:type="dxa"/>
            <w:vAlign w:val="center"/>
          </w:tcPr>
          <w:p>
            <w:pPr>
              <w:pStyle w:val="12"/>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3.99</w:t>
            </w:r>
          </w:p>
        </w:tc>
        <w:tc>
          <w:tcPr>
            <w:tcW w:w="2551" w:type="dxa"/>
            <w:vAlign w:val="center"/>
          </w:tcPr>
          <w:p>
            <w:pPr>
              <w:pStyle w:val="12"/>
            </w:pPr>
          </w:p>
        </w:tc>
        <w:tc>
          <w:tcPr>
            <w:tcW w:w="2551" w:type="dxa"/>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2.85</w:t>
            </w:r>
          </w:p>
        </w:tc>
        <w:tc>
          <w:tcPr>
            <w:tcW w:w="2551" w:type="dxa"/>
            <w:vAlign w:val="center"/>
          </w:tcPr>
          <w:p>
            <w:pPr>
              <w:pStyle w:val="12"/>
            </w:pPr>
          </w:p>
        </w:tc>
        <w:tc>
          <w:tcPr>
            <w:tcW w:w="2551" w:type="dxa"/>
            <w:vAlign w:val="center"/>
          </w:tcPr>
          <w:p>
            <w:pPr>
              <w:pStyle w:val="12"/>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4.24</w:t>
            </w:r>
          </w:p>
        </w:tc>
        <w:tc>
          <w:tcPr>
            <w:tcW w:w="2551" w:type="dxa"/>
            <w:vAlign w:val="center"/>
          </w:tcPr>
          <w:p>
            <w:pPr>
              <w:pStyle w:val="12"/>
            </w:pPr>
          </w:p>
        </w:tc>
        <w:tc>
          <w:tcPr>
            <w:tcW w:w="2551" w:type="dxa"/>
            <w:vAlign w:val="center"/>
          </w:tcPr>
          <w:p>
            <w:pPr>
              <w:pStyle w:val="12"/>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3.13</w:t>
            </w:r>
          </w:p>
        </w:tc>
        <w:tc>
          <w:tcPr>
            <w:tcW w:w="2551" w:type="dxa"/>
            <w:vAlign w:val="center"/>
          </w:tcPr>
          <w:p>
            <w:pPr>
              <w:pStyle w:val="12"/>
            </w:pPr>
          </w:p>
        </w:tc>
        <w:tc>
          <w:tcPr>
            <w:tcW w:w="2551" w:type="dxa"/>
            <w:vAlign w:val="center"/>
          </w:tcPr>
          <w:p>
            <w:pPr>
              <w:pStyle w:val="12"/>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0.61</w:t>
            </w:r>
          </w:p>
        </w:tc>
        <w:tc>
          <w:tcPr>
            <w:tcW w:w="2551" w:type="dxa"/>
            <w:vAlign w:val="center"/>
          </w:tcPr>
          <w:p>
            <w:pPr>
              <w:pStyle w:val="12"/>
            </w:pPr>
          </w:p>
        </w:tc>
        <w:tc>
          <w:tcPr>
            <w:tcW w:w="2551" w:type="dxa"/>
            <w:vAlign w:val="center"/>
          </w:tcPr>
          <w:p>
            <w:pPr>
              <w:pStyle w:val="12"/>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4.98</w:t>
            </w:r>
          </w:p>
        </w:tc>
        <w:tc>
          <w:tcPr>
            <w:tcW w:w="2551" w:type="dxa"/>
            <w:vAlign w:val="center"/>
          </w:tcPr>
          <w:p>
            <w:pPr>
              <w:pStyle w:val="12"/>
            </w:pPr>
          </w:p>
        </w:tc>
        <w:tc>
          <w:tcPr>
            <w:tcW w:w="2551" w:type="dxa"/>
            <w:vAlign w:val="center"/>
          </w:tcPr>
          <w:p>
            <w:pPr>
              <w:pStyle w:val="1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4.87</w:t>
            </w:r>
          </w:p>
        </w:tc>
        <w:tc>
          <w:tcPr>
            <w:tcW w:w="2551" w:type="dxa"/>
            <w:vAlign w:val="center"/>
          </w:tcPr>
          <w:p>
            <w:pPr>
              <w:pStyle w:val="12"/>
            </w:pPr>
            <w:r>
              <w:t>4.87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61.70</w:t>
            </w:r>
          </w:p>
        </w:tc>
        <w:tc>
          <w:tcPr>
            <w:tcW w:w="2551" w:type="dxa"/>
            <w:vAlign w:val="center"/>
          </w:tcPr>
          <w:p>
            <w:pPr>
              <w:pStyle w:val="12"/>
            </w:pPr>
            <w:r>
              <w:t>61.70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pPr w:leftFromText="180" w:rightFromText="180" w:vertAnchor="text" w:horzAnchor="page" w:tblpX="1189" w:tblpY="906"/>
        <w:tblOverlap w:val="never"/>
        <w:tblW w:w="1418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17"/>
        <w:gridCol w:w="3975"/>
        <w:gridCol w:w="800"/>
        <w:gridCol w:w="20"/>
        <w:gridCol w:w="3190"/>
        <w:gridCol w:w="20"/>
        <w:gridCol w:w="2914"/>
        <w:gridCol w:w="254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5492"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hint="eastAsia" w:ascii="方正小标宋_GBK" w:hAnsi="方正小标宋_GBK" w:eastAsia="方正小标宋_GBK" w:cs="方正小标宋_GBK"/>
                <w:color w:val="000000"/>
                <w:lang w:val="en-US" w:eastAsia="zh-CN"/>
              </w:rPr>
            </w:pPr>
            <w:r>
              <w:rPr>
                <w:rFonts w:ascii="方正小标宋_GBK" w:hAnsi="方正小标宋_GBK" w:eastAsia="方正小标宋_GBK" w:cs="方正小标宋_GBK"/>
                <w:color w:val="000000"/>
                <w:lang w:eastAsia="zh-CN"/>
              </w:rPr>
              <w:t>450</w:t>
            </w:r>
            <w:r>
              <w:rPr>
                <w:rFonts w:hint="eastAsia" w:ascii="方正小标宋_GBK" w:hAnsi="方正小标宋_GBK" w:eastAsia="方正小标宋_GBK" w:cs="方正小标宋_GBK"/>
                <w:color w:val="000000"/>
                <w:lang w:val="en-US" w:eastAsia="zh-CN"/>
              </w:rPr>
              <w:t>001</w:t>
            </w:r>
            <w:r>
              <w:rPr>
                <w:rFonts w:ascii="方正小标宋_GBK" w:hAnsi="方正小标宋_GBK" w:eastAsia="方正小标宋_GBK" w:cs="方正小标宋_GBK"/>
                <w:color w:val="000000"/>
                <w:lang w:eastAsia="zh-CN"/>
              </w:rPr>
              <w:t>保定市满城区医疗保障局</w:t>
            </w:r>
            <w:r>
              <w:rPr>
                <w:rFonts w:hint="eastAsia" w:ascii="方正小标宋_GBK" w:hAnsi="方正小标宋_GBK" w:eastAsia="方正小标宋_GBK" w:cs="方正小标宋_GBK"/>
                <w:color w:val="000000"/>
                <w:lang w:eastAsia="zh-CN"/>
              </w:rPr>
              <w:t>本级</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5481"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975"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9491" w:type="dxa"/>
            <w:gridSpan w:val="6"/>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7" w:hRule="atLeast"/>
          <w:tblHeader/>
        </w:trPr>
        <w:tc>
          <w:tcPr>
            <w:tcW w:w="717"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3975"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一般公共预算 财政拨款</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 预算拨款</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 xml:space="preserve">  1</w:t>
            </w:r>
            <w:r>
              <w:rPr>
                <w:rFonts w:ascii="方正书宋_GBK" w:hAnsi="方正书宋_GBK" w:eastAsia="方正书宋_GBK" w:cs="方正书宋_GBK"/>
                <w:color w:val="000000"/>
                <w:sz w:val="21"/>
                <w:szCs w:val="21"/>
                <w:lang w:eastAsia="zh-CN"/>
              </w:rPr>
              <w:t> </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en-US" w:eastAsia="zh-CN"/>
              </w:rPr>
              <w:t>3.61</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3.61</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820" w:type="dxa"/>
            <w:gridSpan w:val="2"/>
          </w:tcPr>
          <w:p>
            <w:pPr>
              <w:spacing w:line="15" w:lineRule="atLeast"/>
              <w:jc w:val="right"/>
              <w:rPr>
                <w:rFonts w:ascii="方正书宋_GBK" w:hAnsi="方正书宋_GBK" w:eastAsia="方正书宋_GBK" w:cs="方正书宋_GBK"/>
                <w:color w:val="000000"/>
                <w:sz w:val="21"/>
                <w:szCs w:val="21"/>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975"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820" w:type="dxa"/>
            <w:gridSpan w:val="2"/>
          </w:tcPr>
          <w:p>
            <w:pPr>
              <w:spacing w:line="15" w:lineRule="atLeast"/>
              <w:jc w:val="right"/>
              <w:rPr>
                <w:rFonts w:ascii="方正书宋_GBK" w:hAnsi="方正书宋_GBK" w:eastAsia="方正书宋_GBK" w:cs="方正书宋_GBK"/>
                <w:color w:val="000000"/>
                <w:sz w:val="21"/>
                <w:szCs w:val="21"/>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17"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0.61</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0.61</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bl>
    <w:p>
      <w:pPr>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保定市满城区医疗保障局本级2024年单位预算信息公开情况说明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按照《中华人民共和国预算法》、《地方预决算公开操作规程》和《关于进一步推进预算公开工作的实施意见》规定，现将保定市满城区医疗保障局本级2024年单位预算公开如下：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pStyle w:val="27"/>
      </w:pPr>
      <w:r>
        <w:t>根据保定市满城区人民政府办公室《关于印发保定市满城区医疗保障局职能配置、内设机构和人员编制规定的通知》（满办字[2019] 5号），现将我局概况说明如下：</w:t>
      </w:r>
    </w:p>
    <w:p>
      <w:pPr>
        <w:pStyle w:val="27"/>
      </w:pPr>
      <w:r>
        <w:t>(一)拟定全区城镇职工和城乡居民医疗保险、生育保险、医疗救助等医疗保障制度、规划和标准，并组织实施。会同有关部门拟定区直离休人员医疗保障政策、国家公务员医疗补助办法。</w:t>
      </w:r>
    </w:p>
    <w:p>
      <w:pPr>
        <w:pStyle w:val="27"/>
      </w:pPr>
      <w:r>
        <w:t>（二）拟定完善全区医疗保障基金监督管理工作，建立健全医疗保障基金安全防控机制，组织建设智能监控平台，推进医疗保障基金支付改革，并组织实施。</w:t>
      </w:r>
    </w:p>
    <w:p>
      <w:pPr>
        <w:pStyle w:val="27"/>
      </w:pPr>
      <w:r>
        <w:t>（三）组织制订全区城镇职工、城乡居民参保筹资和保障待遇政策，统筹城乡医疗保障政策标准，建立健全与筹资水平相适应的待遇调整机制。拟定长期护理保险制度方案及政策标准并组织实施。</w:t>
      </w:r>
    </w:p>
    <w:p>
      <w:pPr>
        <w:pStyle w:val="27"/>
      </w:pPr>
      <w:r>
        <w:t>（四）贯彻落实并组织实施全省统一的药品、医用耗材、医疗服务项目、医疗服务设施等医保目录和支付标准，建立动态调整机制，贯彻落实医保目录准入谈判规则并组织实施。</w:t>
      </w:r>
    </w:p>
    <w:p>
      <w:pPr>
        <w:pStyle w:val="27"/>
      </w:pPr>
      <w:r>
        <w:t>（五）贯彻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7"/>
      </w:pPr>
      <w:r>
        <w:t>（六）制度全区药品、医用耗材的招标采购政策并监督实施，指导药品、医用耗材招标采购平台建设。</w:t>
      </w:r>
    </w:p>
    <w:p>
      <w:pPr>
        <w:pStyle w:val="27"/>
      </w:pPr>
      <w:r>
        <w:t>（七）制订全区定点医药机构协议和支付管理办法并组织实施。建立健全医疗保障信用评价体系和信息披露制度，监督管理定点医药机构的医疗服务行为、医疗费用和医药价格，依法查处医疗保障领域违法违规行为。</w:t>
      </w:r>
    </w:p>
    <w:p>
      <w:pPr>
        <w:pStyle w:val="27"/>
      </w:pPr>
      <w:r>
        <w:t>（八）负责医疗保障经办管理、公共服务体系和信息化建设。贯彻落实异地就医管理和费用结算政策。建立健全医疗保障关系转移接续制度并实施。</w:t>
      </w:r>
    </w:p>
    <w:p>
      <w:pPr>
        <w:pStyle w:val="27"/>
        <w:rPr>
          <w:lang w:eastAsia="zh-CN"/>
        </w:rPr>
      </w:pPr>
      <w:r>
        <w:t>（九）完成区委、区政府交办的其他任务。</w:t>
      </w:r>
    </w:p>
    <w:p>
      <w:pPr>
        <w:pStyle w:val="27"/>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保定市满城区医疗保障局本级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1、收入说明</w:t>
      </w:r>
    </w:p>
    <w:p>
      <w:pPr>
        <w:spacing w:line="500" w:lineRule="exact"/>
        <w:ind w:firstLine="560"/>
        <w:rPr>
          <w:rFonts w:eastAsia="方正仿宋_GBK"/>
          <w:color w:val="000000"/>
          <w:sz w:val="28"/>
          <w:lang w:eastAsia="zh-CN"/>
        </w:rPr>
      </w:pPr>
      <w:r>
        <w:rPr>
          <w:rFonts w:eastAsia="方正仿宋_GBK"/>
          <w:color w:val="000000"/>
          <w:sz w:val="28"/>
        </w:rPr>
        <w:t>反映本单位当年全部收入。202</w:t>
      </w:r>
      <w:r>
        <w:rPr>
          <w:rFonts w:hint="eastAsia" w:eastAsia="方正仿宋_GBK"/>
          <w:color w:val="000000"/>
          <w:sz w:val="28"/>
          <w:lang w:eastAsia="zh-CN"/>
        </w:rPr>
        <w:t>4</w:t>
      </w:r>
      <w:r>
        <w:rPr>
          <w:rFonts w:eastAsia="方正仿宋_GBK"/>
          <w:color w:val="000000"/>
          <w:sz w:val="28"/>
        </w:rPr>
        <w:t>预算收入</w:t>
      </w:r>
      <w:r>
        <w:rPr>
          <w:rFonts w:hint="eastAsia" w:eastAsia="方正仿宋_GBK"/>
          <w:color w:val="000000"/>
          <w:sz w:val="28"/>
        </w:rPr>
        <w:t>9064.36</w:t>
      </w:r>
      <w:r>
        <w:rPr>
          <w:rFonts w:eastAsia="方正仿宋_GBK"/>
          <w:color w:val="000000"/>
          <w:sz w:val="28"/>
        </w:rPr>
        <w:t>万元，其中：一般公共预算收入</w:t>
      </w:r>
      <w:r>
        <w:rPr>
          <w:rFonts w:hint="eastAsia" w:eastAsia="方正仿宋_GBK"/>
          <w:color w:val="000000"/>
          <w:sz w:val="28"/>
        </w:rPr>
        <w:t>9064.36</w:t>
      </w:r>
      <w:r>
        <w:rPr>
          <w:rFonts w:eastAsia="方正仿宋_GBK"/>
          <w:color w:val="000000"/>
          <w:sz w:val="28"/>
        </w:rPr>
        <w:t xml:space="preserve"> 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r>
        <w:rPr>
          <w:rFonts w:eastAsia="方正仿宋_GBK"/>
          <w:color w:val="000000"/>
          <w:sz w:val="28"/>
        </w:rPr>
        <w:t>2、支出说明</w:t>
      </w:r>
    </w:p>
    <w:p>
      <w:pPr>
        <w:spacing w:line="500" w:lineRule="exact"/>
        <w:ind w:firstLine="560"/>
        <w:rPr>
          <w:rFonts w:hint="eastAsia" w:eastAsia="方正仿宋_GBK"/>
          <w:color w:val="000000"/>
          <w:sz w:val="28"/>
          <w:lang w:eastAsia="zh-CN"/>
        </w:rPr>
      </w:pPr>
      <w:r>
        <w:rPr>
          <w:rFonts w:eastAsia="方正仿宋_GBK"/>
          <w:color w:val="000000"/>
          <w:sz w:val="28"/>
        </w:rPr>
        <w:t>收支预算总表支出栏、基本支出表、项目支出表按经济分类和支出功能分类科目编制，反映</w:t>
      </w:r>
      <w:r>
        <w:rPr>
          <w:rFonts w:hint="eastAsia" w:eastAsia="方正仿宋_GBK"/>
          <w:color w:val="000000"/>
          <w:sz w:val="28"/>
        </w:rPr>
        <w:t>保</w:t>
      </w:r>
      <w:r>
        <w:rPr>
          <w:rFonts w:eastAsia="方正仿宋_GBK"/>
          <w:color w:val="000000"/>
          <w:sz w:val="28"/>
        </w:rPr>
        <w:t>定市</w:t>
      </w:r>
      <w:r>
        <w:rPr>
          <w:rFonts w:hint="eastAsia" w:eastAsia="方正仿宋_GBK"/>
          <w:color w:val="000000"/>
          <w:sz w:val="28"/>
        </w:rPr>
        <w:t>满城区</w:t>
      </w:r>
      <w:r>
        <w:rPr>
          <w:rFonts w:hint="eastAsia" w:eastAsia="方正仿宋_GBK"/>
          <w:color w:val="000000"/>
          <w:sz w:val="28"/>
          <w:lang w:eastAsia="zh-CN"/>
        </w:rPr>
        <w:t>医疗保障</w:t>
      </w:r>
      <w:r>
        <w:rPr>
          <w:rFonts w:hint="eastAsia" w:eastAsia="方正仿宋_GBK"/>
          <w:color w:val="000000"/>
          <w:sz w:val="28"/>
        </w:rPr>
        <w:t>局</w:t>
      </w:r>
      <w:r>
        <w:rPr>
          <w:rFonts w:eastAsia="方正仿宋_GBK"/>
          <w:color w:val="000000"/>
          <w:sz w:val="28"/>
        </w:rPr>
        <w:t>年度单位预算中支出预算的总体情况。202</w:t>
      </w:r>
      <w:r>
        <w:rPr>
          <w:rFonts w:hint="eastAsia" w:eastAsia="方正仿宋_GBK"/>
          <w:color w:val="000000"/>
          <w:sz w:val="28"/>
          <w:lang w:eastAsia="zh-CN"/>
        </w:rPr>
        <w:t>4</w:t>
      </w:r>
      <w:r>
        <w:rPr>
          <w:rFonts w:eastAsia="方正仿宋_GBK"/>
          <w:color w:val="000000"/>
          <w:sz w:val="28"/>
        </w:rPr>
        <w:t>年支出预算</w:t>
      </w:r>
      <w:r>
        <w:rPr>
          <w:rFonts w:hint="eastAsia" w:eastAsia="方正仿宋_GBK"/>
          <w:color w:val="000000"/>
          <w:sz w:val="28"/>
        </w:rPr>
        <w:t>9064.36</w:t>
      </w:r>
      <w:r>
        <w:rPr>
          <w:rFonts w:eastAsia="方正仿宋_GBK"/>
          <w:color w:val="000000"/>
          <w:sz w:val="28"/>
        </w:rPr>
        <w:t>万元，其中基本支出</w:t>
      </w:r>
      <w:r>
        <w:rPr>
          <w:rFonts w:hint="eastAsia" w:eastAsia="方正仿宋_GBK"/>
          <w:color w:val="000000"/>
          <w:sz w:val="28"/>
        </w:rPr>
        <w:t>805.64</w:t>
      </w:r>
      <w:r>
        <w:rPr>
          <w:rFonts w:eastAsia="方正仿宋_GBK"/>
          <w:color w:val="000000"/>
          <w:sz w:val="28"/>
        </w:rPr>
        <w:t>万元，包括人员经费</w:t>
      </w:r>
      <w:r>
        <w:rPr>
          <w:rFonts w:hint="eastAsia" w:eastAsia="方正仿宋_GBK"/>
          <w:color w:val="000000"/>
          <w:sz w:val="28"/>
        </w:rPr>
        <w:t>776.30</w:t>
      </w:r>
      <w:r>
        <w:rPr>
          <w:rFonts w:eastAsia="方正仿宋_GBK"/>
          <w:color w:val="000000"/>
          <w:sz w:val="28"/>
        </w:rPr>
        <w:t>万元和日常公用经费</w:t>
      </w:r>
      <w:r>
        <w:rPr>
          <w:rFonts w:hint="eastAsia" w:eastAsia="方正仿宋_GBK"/>
          <w:color w:val="000000"/>
          <w:sz w:val="28"/>
          <w:lang w:eastAsia="zh-CN"/>
        </w:rPr>
        <w:t>29.34</w:t>
      </w:r>
      <w:r>
        <w:rPr>
          <w:rFonts w:eastAsia="方正仿宋_GBK"/>
          <w:color w:val="000000"/>
          <w:sz w:val="28"/>
        </w:rPr>
        <w:t>万元；项目支出</w:t>
      </w:r>
      <w:r>
        <w:rPr>
          <w:rFonts w:hint="eastAsia" w:eastAsia="方正仿宋_GBK"/>
          <w:color w:val="000000"/>
          <w:sz w:val="28"/>
        </w:rPr>
        <w:t>8258.72</w:t>
      </w:r>
      <w:r>
        <w:rPr>
          <w:rFonts w:eastAsia="方正仿宋_GBK"/>
          <w:color w:val="000000"/>
          <w:sz w:val="28"/>
        </w:rPr>
        <w:t>万元，</w:t>
      </w:r>
      <w:r>
        <w:rPr>
          <w:rFonts w:hint="eastAsia" w:eastAsia="方正仿宋_GBK"/>
          <w:color w:val="000000"/>
          <w:sz w:val="28"/>
        </w:rPr>
        <w:t>政府基金支出：0万元。</w:t>
      </w:r>
      <w:r>
        <w:rPr>
          <w:rFonts w:eastAsia="方正仿宋_GBK"/>
          <w:color w:val="000000"/>
          <w:sz w:val="28"/>
        </w:rPr>
        <w:t>主要</w:t>
      </w:r>
      <w:r>
        <w:rPr>
          <w:rFonts w:hint="eastAsia" w:eastAsia="方正仿宋_GBK"/>
          <w:color w:val="000000"/>
          <w:sz w:val="28"/>
          <w:lang w:eastAsia="zh-CN"/>
        </w:rPr>
        <w:t>为</w:t>
      </w:r>
      <w:r>
        <w:rPr>
          <w:rFonts w:eastAsia="方正仿宋_GBK"/>
          <w:color w:val="000000"/>
          <w:sz w:val="28"/>
        </w:rPr>
        <w:t>办公室整修</w:t>
      </w:r>
      <w:r>
        <w:rPr>
          <w:rFonts w:hint="eastAsia" w:eastAsia="方正仿宋_GBK"/>
          <w:color w:val="000000"/>
          <w:sz w:val="28"/>
          <w:lang w:eastAsia="zh-CN"/>
        </w:rPr>
        <w:t>经费、医疗保障局后勤保障经费、</w:t>
      </w:r>
      <w:r>
        <w:rPr>
          <w:rFonts w:eastAsia="方正仿宋_GBK"/>
          <w:color w:val="000000"/>
          <w:sz w:val="28"/>
        </w:rPr>
        <w:t>中央财政医疗服务与保障能力提升补助资金</w:t>
      </w:r>
      <w:r>
        <w:rPr>
          <w:rFonts w:hint="eastAsia" w:eastAsia="方正仿宋_GBK"/>
          <w:color w:val="000000"/>
          <w:sz w:val="28"/>
          <w:lang w:eastAsia="zh-CN"/>
        </w:rPr>
        <w:t>、</w:t>
      </w:r>
      <w:r>
        <w:rPr>
          <w:rFonts w:eastAsia="方正仿宋_GBK"/>
          <w:color w:val="000000"/>
          <w:sz w:val="28"/>
        </w:rPr>
        <w:t>满城区城乡医疗保险基金区级配套</w:t>
      </w:r>
      <w:r>
        <w:rPr>
          <w:rFonts w:hint="eastAsia" w:eastAsia="方正仿宋_GBK"/>
          <w:color w:val="000000"/>
          <w:sz w:val="28"/>
          <w:lang w:eastAsia="zh-CN"/>
        </w:rPr>
        <w:t>资金、</w:t>
      </w:r>
      <w:r>
        <w:rPr>
          <w:rFonts w:eastAsia="方正仿宋_GBK"/>
          <w:color w:val="000000"/>
          <w:sz w:val="28"/>
        </w:rPr>
        <w:t>医疗救助</w:t>
      </w:r>
      <w:r>
        <w:rPr>
          <w:rFonts w:hint="eastAsia" w:eastAsia="方正仿宋_GBK"/>
          <w:color w:val="000000"/>
          <w:sz w:val="28"/>
          <w:lang w:eastAsia="zh-CN"/>
        </w:rPr>
        <w:t>资金、</w:t>
      </w:r>
      <w:r>
        <w:rPr>
          <w:rFonts w:ascii="方正仿宋_GBK" w:hAnsi="方正仿宋_GBK" w:eastAsia="方正仿宋_GBK" w:cs="方正仿宋_GBK"/>
          <w:color w:val="000000"/>
          <w:sz w:val="28"/>
        </w:rPr>
        <w:t>重度残疾人参保资助</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lang w:eastAsia="zh-CN"/>
        </w:rPr>
        <w:t>等。</w:t>
      </w:r>
    </w:p>
    <w:p>
      <w:pPr>
        <w:spacing w:line="500" w:lineRule="exact"/>
        <w:ind w:firstLine="560"/>
        <w:rPr>
          <w:rFonts w:eastAsia="方正仿宋_GBK"/>
          <w:color w:val="000000"/>
          <w:sz w:val="28"/>
          <w:lang w:eastAsia="zh-CN"/>
        </w:rPr>
      </w:pPr>
      <w:r>
        <w:rPr>
          <w:rFonts w:eastAsia="方正仿宋_GBK"/>
          <w:color w:val="000000"/>
          <w:sz w:val="28"/>
        </w:rPr>
        <w:t>3、比上年增减情况</w:t>
      </w:r>
    </w:p>
    <w:p>
      <w:pPr>
        <w:spacing w:line="500" w:lineRule="exact"/>
        <w:ind w:firstLine="560"/>
        <w:rPr>
          <w:rFonts w:eastAsia="方正仿宋_GBK"/>
          <w:sz w:val="28"/>
          <w:lang w:eastAsia="zh-CN"/>
        </w:rPr>
      </w:pPr>
      <w:r>
        <w:rPr>
          <w:rFonts w:eastAsia="方正仿宋_GBK"/>
          <w:color w:val="000000"/>
          <w:sz w:val="28"/>
        </w:rPr>
        <w:t>2024 年预算收支安排</w:t>
      </w:r>
      <w:r>
        <w:rPr>
          <w:rFonts w:hint="eastAsia" w:eastAsia="方正仿宋_GBK"/>
          <w:color w:val="000000"/>
          <w:sz w:val="28"/>
        </w:rPr>
        <w:t>9064.36</w:t>
      </w:r>
      <w:r>
        <w:rPr>
          <w:rFonts w:eastAsia="方正仿宋_GBK"/>
          <w:color w:val="000000"/>
          <w:sz w:val="28"/>
        </w:rPr>
        <w:t>万元，较 202</w:t>
      </w:r>
      <w:r>
        <w:rPr>
          <w:rFonts w:hint="eastAsia" w:eastAsia="方正仿宋_GBK"/>
          <w:color w:val="000000"/>
          <w:sz w:val="28"/>
          <w:lang w:eastAsia="zh-CN"/>
        </w:rPr>
        <w:t>3</w:t>
      </w:r>
      <w:r>
        <w:rPr>
          <w:rFonts w:eastAsia="方正仿宋_GBK"/>
          <w:color w:val="000000"/>
          <w:sz w:val="28"/>
        </w:rPr>
        <w:t xml:space="preserve"> 年预算</w:t>
      </w:r>
      <w:r>
        <w:rPr>
          <w:rFonts w:hint="eastAsia" w:eastAsia="方正仿宋_GBK"/>
          <w:color w:val="000000"/>
          <w:sz w:val="28"/>
          <w:lang w:eastAsia="zh-CN"/>
        </w:rPr>
        <w:t>增加685.49</w:t>
      </w:r>
      <w:r>
        <w:rPr>
          <w:rFonts w:eastAsia="方正仿宋_GBK"/>
          <w:color w:val="000000"/>
          <w:sz w:val="28"/>
        </w:rPr>
        <w:t>万元，其中：基本支出</w:t>
      </w:r>
      <w:r>
        <w:rPr>
          <w:rFonts w:hint="eastAsia" w:eastAsia="方正仿宋_GBK"/>
          <w:color w:val="000000"/>
          <w:sz w:val="28"/>
          <w:lang w:eastAsia="zh-CN"/>
        </w:rPr>
        <w:t>增加6.04万</w:t>
      </w:r>
      <w:r>
        <w:rPr>
          <w:rFonts w:eastAsia="方正仿宋_GBK"/>
          <w:color w:val="000000"/>
          <w:sz w:val="28"/>
        </w:rPr>
        <w:t>元，主要为人员</w:t>
      </w:r>
      <w:r>
        <w:rPr>
          <w:rFonts w:hint="eastAsia" w:eastAsia="方正仿宋_GBK"/>
          <w:color w:val="000000"/>
          <w:sz w:val="28"/>
          <w:lang w:eastAsia="zh-CN"/>
        </w:rPr>
        <w:t>工资调整</w:t>
      </w:r>
      <w:r>
        <w:rPr>
          <w:rFonts w:eastAsia="方正仿宋_GBK"/>
          <w:color w:val="000000"/>
          <w:sz w:val="28"/>
        </w:rPr>
        <w:t>；项目支出</w:t>
      </w:r>
      <w:r>
        <w:rPr>
          <w:rFonts w:hint="eastAsia" w:eastAsia="方正仿宋_GBK"/>
          <w:color w:val="000000"/>
          <w:sz w:val="28"/>
          <w:lang w:eastAsia="zh-CN"/>
        </w:rPr>
        <w:t>增加679.45</w:t>
      </w:r>
      <w:r>
        <w:rPr>
          <w:rFonts w:eastAsia="方正仿宋_GBK"/>
          <w:color w:val="000000"/>
          <w:sz w:val="28"/>
        </w:rPr>
        <w:t>万</w:t>
      </w:r>
      <w:r>
        <w:rPr>
          <w:rFonts w:eastAsia="方正仿宋_GBK"/>
          <w:color w:val="000000"/>
          <w:sz w:val="28"/>
          <w:lang w:eastAsia="zh-CN"/>
        </w:rPr>
        <w:t>元，主要</w:t>
      </w:r>
      <w:r>
        <w:rPr>
          <w:rFonts w:hint="eastAsia" w:eastAsia="方正仿宋_GBK"/>
          <w:color w:val="000000"/>
          <w:sz w:val="28"/>
          <w:lang w:eastAsia="zh-CN"/>
        </w:rPr>
        <w:t>是</w:t>
      </w:r>
      <w:r>
        <w:rPr>
          <w:rFonts w:eastAsia="方正仿宋_GBK"/>
          <w:color w:val="000000"/>
          <w:sz w:val="28"/>
          <w:lang w:eastAsia="zh-CN"/>
        </w:rPr>
        <w:t>城乡居民基本医疗保险</w:t>
      </w:r>
      <w:r>
        <w:rPr>
          <w:rFonts w:hint="eastAsia" w:eastAsia="方正仿宋_GBK"/>
          <w:color w:val="000000"/>
          <w:sz w:val="28"/>
          <w:lang w:eastAsia="zh-CN"/>
        </w:rPr>
        <w:t>标准提高。</w:t>
      </w:r>
    </w:p>
    <w:p>
      <w:pPr>
        <w:pStyle w:val="19"/>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，我单位运行经费共计安排</w:t>
      </w:r>
      <w:r>
        <w:rPr>
          <w:rFonts w:hint="eastAsia" w:eastAsia="方正仿宋_GBK"/>
          <w:color w:val="000000"/>
          <w:sz w:val="28"/>
          <w:highlight w:val="none"/>
          <w:lang w:eastAsia="zh-CN"/>
        </w:rPr>
        <w:t>29.34万元，</w:t>
      </w:r>
      <w:r>
        <w:rPr>
          <w:rFonts w:eastAsia="方正仿宋_GBK"/>
          <w:color w:val="000000"/>
          <w:sz w:val="28"/>
          <w:highlight w:val="none"/>
        </w:rPr>
        <w:t>用</w:t>
      </w:r>
      <w:r>
        <w:rPr>
          <w:rFonts w:eastAsia="方正仿宋_GBK"/>
          <w:color w:val="000000"/>
          <w:sz w:val="28"/>
        </w:rPr>
        <w:t>于日常办公费、办公用房水电费、办公用房取暖费、等日常运行支出。</w:t>
      </w:r>
    </w:p>
    <w:p>
      <w:pPr>
        <w:pStyle w:val="20"/>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hint="eastAsia"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年，我单位财政拨款“三公”经费预算安排</w:t>
      </w:r>
      <w:r>
        <w:rPr>
          <w:rFonts w:hint="eastAsia" w:eastAsia="方正仿宋_GBK"/>
          <w:color w:val="000000"/>
          <w:sz w:val="28"/>
          <w:lang w:eastAsia="zh-CN"/>
        </w:rPr>
        <w:t>3.61</w:t>
      </w:r>
      <w:r>
        <w:rPr>
          <w:rFonts w:eastAsia="方正仿宋_GBK"/>
          <w:color w:val="000000"/>
          <w:sz w:val="28"/>
        </w:rPr>
        <w:t>万元，其中因公出国（境）费 0 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val="en-US" w:eastAsia="zh-CN"/>
        </w:rPr>
        <w:t>减少0.03万元</w:t>
      </w:r>
      <w:r>
        <w:rPr>
          <w:rFonts w:eastAsia="方正仿宋_GBK"/>
          <w:color w:val="000000"/>
          <w:sz w:val="28"/>
        </w:rPr>
        <w:t>；公务用车购置及运维费</w:t>
      </w:r>
      <w:r>
        <w:rPr>
          <w:rFonts w:hint="eastAsia" w:eastAsia="方正仿宋_GBK"/>
          <w:color w:val="000000"/>
          <w:sz w:val="28"/>
          <w:lang w:eastAsia="zh-CN"/>
        </w:rPr>
        <w:t>3.00</w:t>
      </w:r>
      <w:r>
        <w:rPr>
          <w:rFonts w:eastAsia="方正仿宋_GBK"/>
          <w:color w:val="000000"/>
          <w:sz w:val="28"/>
        </w:rPr>
        <w:t>万元（其中：公务用车购置费为0万元，公务用车运维费</w:t>
      </w:r>
      <w:r>
        <w:rPr>
          <w:rFonts w:hint="eastAsia" w:eastAsia="方正仿宋_GBK"/>
          <w:color w:val="000000"/>
          <w:sz w:val="28"/>
          <w:lang w:eastAsia="zh-CN"/>
        </w:rPr>
        <w:t>3.00</w:t>
      </w:r>
      <w:r>
        <w:rPr>
          <w:rFonts w:eastAsia="方正仿宋_GBK"/>
          <w:color w:val="000000"/>
          <w:sz w:val="28"/>
        </w:rPr>
        <w:t>万元)</w:t>
      </w:r>
      <w:r>
        <w:rPr>
          <w:rFonts w:hint="eastAsia" w:eastAsia="方正仿宋_GBK"/>
          <w:color w:val="000000"/>
          <w:sz w:val="28"/>
          <w:lang w:eastAsia="zh-CN"/>
        </w:rPr>
        <w:t xml:space="preserve"> ，</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无变化</w:t>
      </w:r>
      <w:r>
        <w:rPr>
          <w:rFonts w:eastAsia="方正仿宋_GBK"/>
          <w:color w:val="000000"/>
          <w:sz w:val="28"/>
        </w:rPr>
        <w:t>；公务接待费</w:t>
      </w:r>
      <w:r>
        <w:rPr>
          <w:rFonts w:hint="eastAsia" w:eastAsia="方正仿宋_GBK"/>
          <w:color w:val="000000"/>
          <w:sz w:val="28"/>
          <w:lang w:eastAsia="zh-CN"/>
        </w:rPr>
        <w:t>0.61</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年相比减少</w:t>
      </w:r>
      <w:r>
        <w:rPr>
          <w:rFonts w:hint="eastAsia" w:eastAsia="方正仿宋_GBK"/>
          <w:color w:val="000000"/>
          <w:sz w:val="28"/>
          <w:lang w:eastAsia="zh-CN"/>
        </w:rPr>
        <w:t>0.03</w:t>
      </w:r>
      <w:r>
        <w:rPr>
          <w:rFonts w:eastAsia="方正仿宋_GBK"/>
          <w:color w:val="000000"/>
          <w:sz w:val="28"/>
        </w:rPr>
        <w:t>万元，减少的主要原因是：</w:t>
      </w:r>
      <w:r>
        <w:rPr>
          <w:rFonts w:hint="eastAsia" w:eastAsia="方正仿宋_GBK"/>
          <w:color w:val="000000"/>
          <w:sz w:val="28"/>
          <w:lang w:eastAsia="zh-CN"/>
        </w:rPr>
        <w:t>预算人员调整。</w:t>
      </w:r>
    </w:p>
    <w:p>
      <w:pPr>
        <w:spacing w:before="10" w:after="10" w:line="360" w:lineRule="auto"/>
        <w:ind w:firstLine="640"/>
        <w:outlineLvl w:val="2"/>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1、办公室整修绩效目标表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13062124P00495310005H</w:t>
            </w:r>
          </w:p>
        </w:tc>
        <w:tc>
          <w:tcPr>
            <w:tcW w:w="2835" w:type="dxa"/>
            <w:vAlign w:val="center"/>
          </w:tcPr>
          <w:p>
            <w:pPr>
              <w:pStyle w:val="11"/>
            </w:pPr>
            <w:r>
              <w:t>项目名称</w:t>
            </w:r>
          </w:p>
        </w:tc>
        <w:tc>
          <w:tcPr>
            <w:tcW w:w="6094" w:type="dxa"/>
            <w:gridSpan w:val="3"/>
            <w:vAlign w:val="center"/>
          </w:tcPr>
          <w:p>
            <w:pPr>
              <w:pStyle w:val="13"/>
            </w:pPr>
            <w:r>
              <w:t>办公室整修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用于支付2021年医保局办公室整修费用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7.00</w:t>
            </w:r>
          </w:p>
        </w:tc>
        <w:tc>
          <w:tcPr>
            <w:tcW w:w="2551" w:type="dxa"/>
            <w:vAlign w:val="center"/>
          </w:tcPr>
          <w:p>
            <w:pPr>
              <w:pStyle w:val="14"/>
            </w:pPr>
            <w:r>
              <w:t>10.00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1.对工程款进行结算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维修项目数</w:t>
            </w:r>
          </w:p>
        </w:tc>
        <w:tc>
          <w:tcPr>
            <w:tcW w:w="5386" w:type="dxa"/>
            <w:vAlign w:val="center"/>
          </w:tcPr>
          <w:p>
            <w:pPr>
              <w:pStyle w:val="13"/>
            </w:pPr>
            <w:r>
              <w:t>维修项目数量</w:t>
            </w:r>
          </w:p>
        </w:tc>
        <w:tc>
          <w:tcPr>
            <w:tcW w:w="2268" w:type="dxa"/>
            <w:vAlign w:val="center"/>
          </w:tcPr>
          <w:p>
            <w:pPr>
              <w:pStyle w:val="13"/>
            </w:pPr>
            <w:r>
              <w:t xml:space="preserve">≥5个 </w:t>
            </w:r>
          </w:p>
        </w:tc>
        <w:tc>
          <w:tcPr>
            <w:tcW w:w="1276" w:type="dxa"/>
            <w:vAlign w:val="center"/>
          </w:tcPr>
          <w:p>
            <w:pPr>
              <w:pStyle w:val="13"/>
            </w:pPr>
            <w:r>
              <w:t>具体工程量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≥90%</w:t>
            </w:r>
          </w:p>
        </w:tc>
        <w:tc>
          <w:tcPr>
            <w:tcW w:w="1276" w:type="dxa"/>
            <w:vAlign w:val="center"/>
          </w:tcPr>
          <w:p>
            <w:pPr>
              <w:pStyle w:val="13"/>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2024年12月</w:t>
            </w:r>
          </w:p>
        </w:tc>
        <w:tc>
          <w:tcPr>
            <w:tcW w:w="1276" w:type="dxa"/>
            <w:vAlign w:val="center"/>
          </w:tcPr>
          <w:p>
            <w:pPr>
              <w:pStyle w:val="13"/>
            </w:pPr>
            <w:r>
              <w:t>具体发放时间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装修工程资金需求</w:t>
            </w:r>
          </w:p>
        </w:tc>
        <w:tc>
          <w:tcPr>
            <w:tcW w:w="2268" w:type="dxa"/>
            <w:vAlign w:val="center"/>
          </w:tcPr>
          <w:p>
            <w:pPr>
              <w:pStyle w:val="13"/>
            </w:pPr>
            <w:r>
              <w:t>≥50万元</w:t>
            </w:r>
          </w:p>
        </w:tc>
        <w:tc>
          <w:tcPr>
            <w:tcW w:w="1276" w:type="dxa"/>
            <w:vAlign w:val="center"/>
          </w:tcPr>
          <w:p>
            <w:pPr>
              <w:pStyle w:val="13"/>
            </w:pPr>
            <w:r>
              <w:t>工程项目决算报告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能力提升率</w:t>
            </w:r>
          </w:p>
        </w:tc>
        <w:tc>
          <w:tcPr>
            <w:tcW w:w="5386" w:type="dxa"/>
            <w:vAlign w:val="center"/>
          </w:tcPr>
          <w:p>
            <w:pPr>
              <w:pStyle w:val="13"/>
            </w:pPr>
            <w:r>
              <w:t>办公能力提升率</w:t>
            </w:r>
          </w:p>
        </w:tc>
        <w:tc>
          <w:tcPr>
            <w:tcW w:w="2268" w:type="dxa"/>
            <w:vAlign w:val="center"/>
          </w:tcPr>
          <w:p>
            <w:pPr>
              <w:pStyle w:val="13"/>
            </w:pPr>
            <w:r>
              <w:t>≥90%</w:t>
            </w:r>
          </w:p>
        </w:tc>
        <w:tc>
          <w:tcPr>
            <w:tcW w:w="1276" w:type="dxa"/>
            <w:vAlign w:val="center"/>
          </w:tcPr>
          <w:p>
            <w:pPr>
              <w:pStyle w:val="13"/>
            </w:pPr>
            <w:r>
              <w:t>服务效能提升需要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服务对象的满意程度</w:t>
            </w:r>
          </w:p>
        </w:tc>
        <w:tc>
          <w:tcPr>
            <w:tcW w:w="5386" w:type="dxa"/>
            <w:vAlign w:val="center"/>
          </w:tcPr>
          <w:p>
            <w:pPr>
              <w:pStyle w:val="13"/>
            </w:pPr>
            <w:r>
              <w:t>服务对象的满意程度</w:t>
            </w:r>
          </w:p>
        </w:tc>
        <w:tc>
          <w:tcPr>
            <w:tcW w:w="2268" w:type="dxa"/>
            <w:vAlign w:val="center"/>
          </w:tcPr>
          <w:p>
            <w:pPr>
              <w:pStyle w:val="13"/>
            </w:pPr>
            <w:r>
              <w:t>≥100%</w:t>
            </w:r>
          </w:p>
        </w:tc>
        <w:tc>
          <w:tcPr>
            <w:tcW w:w="1276" w:type="dxa"/>
            <w:vAlign w:val="center"/>
          </w:tcPr>
          <w:p>
            <w:pPr>
              <w:pStyle w:val="13"/>
            </w:pPr>
            <w:r>
              <w:t>医疗保障服务需求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2、医疗保障局后勤经费绩效目标表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13062124P00495310004X</w:t>
            </w:r>
          </w:p>
        </w:tc>
        <w:tc>
          <w:tcPr>
            <w:tcW w:w="2835" w:type="dxa"/>
            <w:vAlign w:val="center"/>
          </w:tcPr>
          <w:p>
            <w:pPr>
              <w:pStyle w:val="11"/>
            </w:pPr>
            <w:r>
              <w:t>项目名称</w:t>
            </w:r>
          </w:p>
        </w:tc>
        <w:tc>
          <w:tcPr>
            <w:tcW w:w="6094" w:type="dxa"/>
            <w:gridSpan w:val="3"/>
            <w:vAlign w:val="center"/>
          </w:tcPr>
          <w:p>
            <w:pPr>
              <w:pStyle w:val="13"/>
            </w:pPr>
            <w:r>
              <w:t>医疗保障局后勤经费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5.52</w:t>
            </w:r>
          </w:p>
        </w:tc>
        <w:tc>
          <w:tcPr>
            <w:tcW w:w="2835" w:type="dxa"/>
            <w:vAlign w:val="center"/>
          </w:tcPr>
          <w:p>
            <w:pPr>
              <w:pStyle w:val="11"/>
            </w:pPr>
            <w:r>
              <w:t>其中：财政    资金</w:t>
            </w:r>
          </w:p>
        </w:tc>
        <w:tc>
          <w:tcPr>
            <w:tcW w:w="2551" w:type="dxa"/>
            <w:vAlign w:val="center"/>
          </w:tcPr>
          <w:p>
            <w:pPr>
              <w:pStyle w:val="13"/>
            </w:pPr>
            <w:r>
              <w:t>5.52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医保局保安保洁费用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1.38</w:t>
            </w:r>
          </w:p>
        </w:tc>
        <w:tc>
          <w:tcPr>
            <w:tcW w:w="2835" w:type="dxa"/>
            <w:vAlign w:val="center"/>
          </w:tcPr>
          <w:p>
            <w:pPr>
              <w:pStyle w:val="14"/>
            </w:pPr>
            <w:r>
              <w:t>2.76</w:t>
            </w:r>
          </w:p>
        </w:tc>
        <w:tc>
          <w:tcPr>
            <w:tcW w:w="2551" w:type="dxa"/>
            <w:vAlign w:val="center"/>
          </w:tcPr>
          <w:p>
            <w:pPr>
              <w:pStyle w:val="14"/>
            </w:pPr>
            <w:r>
              <w:t>4.60</w:t>
            </w:r>
          </w:p>
        </w:tc>
        <w:tc>
          <w:tcPr>
            <w:tcW w:w="3543" w:type="dxa"/>
            <w:gridSpan w:val="2"/>
            <w:vAlign w:val="center"/>
          </w:tcPr>
          <w:p>
            <w:pPr>
              <w:pStyle w:val="14"/>
            </w:pPr>
            <w:r>
              <w:t>5.52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1.保证机关环境卫生及安全保卫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机关后勤保障人员</w:t>
            </w:r>
          </w:p>
        </w:tc>
        <w:tc>
          <w:tcPr>
            <w:tcW w:w="5386" w:type="dxa"/>
            <w:vAlign w:val="center"/>
          </w:tcPr>
          <w:p>
            <w:pPr>
              <w:pStyle w:val="13"/>
            </w:pPr>
            <w:r>
              <w:t>机关后勤保障人员人数</w:t>
            </w:r>
          </w:p>
        </w:tc>
        <w:tc>
          <w:tcPr>
            <w:tcW w:w="2268" w:type="dxa"/>
            <w:vAlign w:val="center"/>
          </w:tcPr>
          <w:p>
            <w:pPr>
              <w:pStyle w:val="13"/>
            </w:pPr>
            <w:r>
              <w:t>2人</w:t>
            </w:r>
          </w:p>
        </w:tc>
        <w:tc>
          <w:tcPr>
            <w:tcW w:w="1276" w:type="dxa"/>
            <w:vAlign w:val="center"/>
          </w:tcPr>
          <w:p>
            <w:pPr>
              <w:pStyle w:val="13"/>
            </w:pPr>
            <w:r>
              <w:t>机关后勤保障人员人数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后勤保障人员工作时间</w:t>
            </w:r>
          </w:p>
        </w:tc>
        <w:tc>
          <w:tcPr>
            <w:tcW w:w="5386" w:type="dxa"/>
            <w:vAlign w:val="center"/>
          </w:tcPr>
          <w:p>
            <w:pPr>
              <w:pStyle w:val="13"/>
            </w:pPr>
            <w:r>
              <w:t>每周工作几天</w:t>
            </w:r>
          </w:p>
        </w:tc>
        <w:tc>
          <w:tcPr>
            <w:tcW w:w="2268" w:type="dxa"/>
            <w:vAlign w:val="center"/>
          </w:tcPr>
          <w:p>
            <w:pPr>
              <w:pStyle w:val="13"/>
            </w:pPr>
            <w:r>
              <w:t>≥5天</w:t>
            </w:r>
          </w:p>
        </w:tc>
        <w:tc>
          <w:tcPr>
            <w:tcW w:w="1276" w:type="dxa"/>
            <w:vAlign w:val="center"/>
          </w:tcPr>
          <w:p>
            <w:pPr>
              <w:pStyle w:val="13"/>
            </w:pPr>
            <w:r>
              <w:t>考勤记录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后勤保障完成质量情况</w:t>
            </w:r>
          </w:p>
        </w:tc>
        <w:tc>
          <w:tcPr>
            <w:tcW w:w="5386" w:type="dxa"/>
            <w:vAlign w:val="center"/>
          </w:tcPr>
          <w:p>
            <w:pPr>
              <w:pStyle w:val="13"/>
            </w:pPr>
            <w:r>
              <w:t>保质保量完成</w:t>
            </w:r>
          </w:p>
        </w:tc>
        <w:tc>
          <w:tcPr>
            <w:tcW w:w="2268" w:type="dxa"/>
            <w:vAlign w:val="center"/>
          </w:tcPr>
          <w:p>
            <w:pPr>
              <w:pStyle w:val="13"/>
            </w:pPr>
            <w:r>
              <w:t>总体完成情况</w:t>
            </w:r>
          </w:p>
        </w:tc>
        <w:tc>
          <w:tcPr>
            <w:tcW w:w="1276" w:type="dxa"/>
            <w:vAlign w:val="center"/>
          </w:tcPr>
          <w:p>
            <w:pPr>
              <w:pStyle w:val="13"/>
            </w:pPr>
            <w:r>
              <w:t>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机关后勤成本</w:t>
            </w:r>
          </w:p>
        </w:tc>
        <w:tc>
          <w:tcPr>
            <w:tcW w:w="5386" w:type="dxa"/>
            <w:vAlign w:val="center"/>
          </w:tcPr>
          <w:p>
            <w:pPr>
              <w:pStyle w:val="13"/>
            </w:pPr>
            <w:r>
              <w:t>每月总共需要的金额</w:t>
            </w:r>
          </w:p>
        </w:tc>
        <w:tc>
          <w:tcPr>
            <w:tcW w:w="2268" w:type="dxa"/>
            <w:vAlign w:val="center"/>
          </w:tcPr>
          <w:p>
            <w:pPr>
              <w:pStyle w:val="13"/>
            </w:pPr>
            <w:r>
              <w:t>4600元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后勤保障持续性</w:t>
            </w:r>
          </w:p>
        </w:tc>
        <w:tc>
          <w:tcPr>
            <w:tcW w:w="5386" w:type="dxa"/>
            <w:vAlign w:val="center"/>
          </w:tcPr>
          <w:p>
            <w:pPr>
              <w:pStyle w:val="13"/>
            </w:pPr>
            <w:r>
              <w:t>后勤保障时间</w:t>
            </w:r>
          </w:p>
        </w:tc>
        <w:tc>
          <w:tcPr>
            <w:tcW w:w="2268" w:type="dxa"/>
            <w:vAlign w:val="center"/>
          </w:tcPr>
          <w:p>
            <w:pPr>
              <w:pStyle w:val="13"/>
            </w:pPr>
            <w:r>
              <w:t>一直</w:t>
            </w:r>
          </w:p>
        </w:tc>
        <w:tc>
          <w:tcPr>
            <w:tcW w:w="1276" w:type="dxa"/>
            <w:vAlign w:val="center"/>
          </w:tcPr>
          <w:p>
            <w:pPr>
              <w:pStyle w:val="13"/>
            </w:pPr>
            <w:r>
              <w:t>保障时间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机关满意度</w:t>
            </w:r>
          </w:p>
        </w:tc>
        <w:tc>
          <w:tcPr>
            <w:tcW w:w="5386" w:type="dxa"/>
            <w:vAlign w:val="center"/>
          </w:tcPr>
          <w:p>
            <w:pPr>
              <w:pStyle w:val="13"/>
            </w:pPr>
            <w:r>
              <w:t>单位满意程度</w:t>
            </w:r>
          </w:p>
        </w:tc>
        <w:tc>
          <w:tcPr>
            <w:tcW w:w="2268" w:type="dxa"/>
            <w:vAlign w:val="center"/>
          </w:tcPr>
          <w:p>
            <w:pPr>
              <w:pStyle w:val="13"/>
            </w:pPr>
            <w:r>
              <w:t>≥100%</w:t>
            </w:r>
          </w:p>
        </w:tc>
        <w:tc>
          <w:tcPr>
            <w:tcW w:w="1276" w:type="dxa"/>
            <w:vAlign w:val="center"/>
          </w:tcPr>
          <w:p>
            <w:pPr>
              <w:pStyle w:val="13"/>
            </w:pPr>
            <w:r>
              <w:t>机关人员满意程度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3、2024年中央财政医疗服务与保障能力提升补助资金 保财社【2023】111号绩效目标表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13062124P00X0C810031G</w:t>
            </w:r>
          </w:p>
        </w:tc>
        <w:tc>
          <w:tcPr>
            <w:tcW w:w="2835" w:type="dxa"/>
            <w:vAlign w:val="center"/>
          </w:tcPr>
          <w:p>
            <w:pPr>
              <w:pStyle w:val="11"/>
            </w:pPr>
            <w:r>
              <w:t>项目名称</w:t>
            </w:r>
          </w:p>
        </w:tc>
        <w:tc>
          <w:tcPr>
            <w:tcW w:w="6094" w:type="dxa"/>
            <w:gridSpan w:val="3"/>
            <w:vAlign w:val="center"/>
          </w:tcPr>
          <w:p>
            <w:pPr>
              <w:pStyle w:val="13"/>
            </w:pPr>
            <w:r>
              <w:t>2024年中央财政医疗服务与保障能力提升补助资金 保财社【2023】111号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医疗服务与保障能力能力提升补助资金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10.00</w:t>
            </w:r>
          </w:p>
        </w:tc>
        <w:tc>
          <w:tcPr>
            <w:tcW w:w="3543" w:type="dxa"/>
            <w:gridSpan w:val="2"/>
            <w:vAlign w:val="center"/>
          </w:tcPr>
          <w:p>
            <w:pPr>
              <w:pStyle w:val="14"/>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1.国家统一医保信息平台正常运行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召开医保工作区级新闻发布会、政策吹风会次数</w:t>
            </w:r>
          </w:p>
        </w:tc>
        <w:tc>
          <w:tcPr>
            <w:tcW w:w="2268" w:type="dxa"/>
            <w:vAlign w:val="center"/>
          </w:tcPr>
          <w:p>
            <w:pPr>
              <w:pStyle w:val="13"/>
            </w:pPr>
            <w:r>
              <w:t>≥1次</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召开医保工作政府信息公开区级工作会议或培训次数</w:t>
            </w:r>
          </w:p>
        </w:tc>
        <w:tc>
          <w:tcPr>
            <w:tcW w:w="2268" w:type="dxa"/>
            <w:vAlign w:val="center"/>
          </w:tcPr>
          <w:p>
            <w:pPr>
              <w:pStyle w:val="13"/>
            </w:pPr>
            <w:r>
              <w:t>≥1次</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医保信息系统正常运行率</w:t>
            </w:r>
          </w:p>
        </w:tc>
        <w:tc>
          <w:tcPr>
            <w:tcW w:w="2268" w:type="dxa"/>
            <w:vAlign w:val="center"/>
          </w:tcPr>
          <w:p>
            <w:pPr>
              <w:pStyle w:val="13"/>
            </w:pPr>
            <w:r>
              <w:t>≥90%</w:t>
            </w:r>
          </w:p>
        </w:tc>
        <w:tc>
          <w:tcPr>
            <w:tcW w:w="1276"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重大安全事件响应时间</w:t>
            </w:r>
          </w:p>
        </w:tc>
        <w:tc>
          <w:tcPr>
            <w:tcW w:w="5386" w:type="dxa"/>
            <w:vAlign w:val="center"/>
          </w:tcPr>
          <w:p>
            <w:pPr>
              <w:pStyle w:val="13"/>
            </w:pPr>
            <w:r>
              <w:t>医保信息系统重大安全事件响应时间</w:t>
            </w:r>
          </w:p>
        </w:tc>
        <w:tc>
          <w:tcPr>
            <w:tcW w:w="2268" w:type="dxa"/>
            <w:vAlign w:val="center"/>
          </w:tcPr>
          <w:p>
            <w:pPr>
              <w:pStyle w:val="13"/>
            </w:pPr>
            <w:r>
              <w:t>≤60分钟</w:t>
            </w:r>
          </w:p>
        </w:tc>
        <w:tc>
          <w:tcPr>
            <w:tcW w:w="1276" w:type="dxa"/>
            <w:vAlign w:val="center"/>
          </w:tcPr>
          <w:p>
            <w:pPr>
              <w:pStyle w:val="13"/>
            </w:pPr>
            <w:r>
              <w:t>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定点医药机构监督检查覆盖率</w:t>
            </w:r>
          </w:p>
        </w:tc>
        <w:tc>
          <w:tcPr>
            <w:tcW w:w="2268" w:type="dxa"/>
            <w:vAlign w:val="center"/>
          </w:tcPr>
          <w:p>
            <w:pPr>
              <w:pStyle w:val="13"/>
            </w:pPr>
            <w:r>
              <w:t>≥90%</w:t>
            </w:r>
          </w:p>
        </w:tc>
        <w:tc>
          <w:tcPr>
            <w:tcW w:w="1276" w:type="dxa"/>
            <w:vAlign w:val="center"/>
          </w:tcPr>
          <w:p>
            <w:pPr>
              <w:pStyle w:val="13"/>
            </w:pPr>
            <w:r>
              <w:t>定点医药机构覆盖率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启动DPG/DIP实际付费工作</w:t>
            </w:r>
          </w:p>
        </w:tc>
        <w:tc>
          <w:tcPr>
            <w:tcW w:w="2268" w:type="dxa"/>
            <w:vAlign w:val="center"/>
          </w:tcPr>
          <w:p>
            <w:pPr>
              <w:pStyle w:val="13"/>
            </w:pPr>
            <w:r>
              <w:t>不晚于12月底</w:t>
            </w:r>
          </w:p>
        </w:tc>
        <w:tc>
          <w:tcPr>
            <w:tcW w:w="1276" w:type="dxa"/>
            <w:vAlign w:val="center"/>
          </w:tcPr>
          <w:p>
            <w:pPr>
              <w:pStyle w:val="13"/>
            </w:pPr>
            <w:r>
              <w:t>实际运行时间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单个项目平均成本</w:t>
            </w:r>
          </w:p>
        </w:tc>
        <w:tc>
          <w:tcPr>
            <w:tcW w:w="2268" w:type="dxa"/>
            <w:vAlign w:val="center"/>
          </w:tcPr>
          <w:p>
            <w:pPr>
              <w:pStyle w:val="13"/>
            </w:pPr>
            <w:r>
              <w:t>≥1万元</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参保群众政策知晓率</w:t>
            </w:r>
          </w:p>
        </w:tc>
        <w:tc>
          <w:tcPr>
            <w:tcW w:w="5386" w:type="dxa"/>
            <w:vAlign w:val="center"/>
          </w:tcPr>
          <w:p>
            <w:pPr>
              <w:pStyle w:val="13"/>
            </w:pPr>
            <w:r>
              <w:t>参保群众政策知晓率</w:t>
            </w:r>
          </w:p>
        </w:tc>
        <w:tc>
          <w:tcPr>
            <w:tcW w:w="2268" w:type="dxa"/>
            <w:vAlign w:val="center"/>
          </w:tcPr>
          <w:p>
            <w:pPr>
              <w:pStyle w:val="13"/>
            </w:pPr>
            <w:r>
              <w:t>≥90%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参保人员对医保服务的满意度</w:t>
            </w:r>
          </w:p>
        </w:tc>
        <w:tc>
          <w:tcPr>
            <w:tcW w:w="2268" w:type="dxa"/>
            <w:vAlign w:val="center"/>
          </w:tcPr>
          <w:p>
            <w:pPr>
              <w:pStyle w:val="13"/>
            </w:pPr>
            <w:r>
              <w:t>≥85%</w:t>
            </w:r>
          </w:p>
        </w:tc>
        <w:tc>
          <w:tcPr>
            <w:tcW w:w="1276" w:type="dxa"/>
            <w:vAlign w:val="center"/>
          </w:tcPr>
          <w:p>
            <w:pPr>
              <w:pStyle w:val="13"/>
            </w:pPr>
            <w:r>
              <w:t xml:space="preserve"> 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4、城乡居民医保基金区级配套绩效目标表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13062124P00E8LT100137</w:t>
            </w:r>
          </w:p>
        </w:tc>
        <w:tc>
          <w:tcPr>
            <w:tcW w:w="2835" w:type="dxa"/>
            <w:vAlign w:val="center"/>
          </w:tcPr>
          <w:p>
            <w:pPr>
              <w:pStyle w:val="11"/>
            </w:pPr>
            <w:r>
              <w:t>项目名称</w:t>
            </w:r>
          </w:p>
        </w:tc>
        <w:tc>
          <w:tcPr>
            <w:tcW w:w="6094" w:type="dxa"/>
            <w:gridSpan w:val="3"/>
            <w:vAlign w:val="center"/>
          </w:tcPr>
          <w:p>
            <w:pPr>
              <w:pStyle w:val="13"/>
            </w:pPr>
            <w:r>
              <w:t>城乡居民医保基金区级配套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7544.13</w:t>
            </w:r>
          </w:p>
        </w:tc>
        <w:tc>
          <w:tcPr>
            <w:tcW w:w="2835" w:type="dxa"/>
            <w:vAlign w:val="center"/>
          </w:tcPr>
          <w:p>
            <w:pPr>
              <w:pStyle w:val="11"/>
            </w:pPr>
            <w:r>
              <w:t>其中：财政    资金</w:t>
            </w:r>
          </w:p>
        </w:tc>
        <w:tc>
          <w:tcPr>
            <w:tcW w:w="2551" w:type="dxa"/>
            <w:vAlign w:val="center"/>
          </w:tcPr>
          <w:p>
            <w:pPr>
              <w:pStyle w:val="13"/>
            </w:pPr>
            <w:r>
              <w:t>7544.13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用于城乡居民基本医疗保险补助资金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1000.00</w:t>
            </w:r>
          </w:p>
        </w:tc>
        <w:tc>
          <w:tcPr>
            <w:tcW w:w="2835" w:type="dxa"/>
            <w:vAlign w:val="center"/>
          </w:tcPr>
          <w:p>
            <w:pPr>
              <w:pStyle w:val="14"/>
            </w:pPr>
            <w:r>
              <w:t>3181.00</w:t>
            </w:r>
          </w:p>
        </w:tc>
        <w:tc>
          <w:tcPr>
            <w:tcW w:w="2551" w:type="dxa"/>
            <w:vAlign w:val="center"/>
          </w:tcPr>
          <w:p>
            <w:pPr>
              <w:pStyle w:val="14"/>
            </w:pPr>
            <w:r>
              <w:t>5362.00</w:t>
            </w:r>
          </w:p>
        </w:tc>
        <w:tc>
          <w:tcPr>
            <w:tcW w:w="3543" w:type="dxa"/>
            <w:gridSpan w:val="2"/>
            <w:vAlign w:val="center"/>
          </w:tcPr>
          <w:p>
            <w:pPr>
              <w:pStyle w:val="14"/>
            </w:pPr>
            <w:r>
              <w:t>7544.13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1.实现基金可持续运行，参保人员社会保险待遇得到有效保障。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参保率</w:t>
            </w:r>
          </w:p>
        </w:tc>
        <w:tc>
          <w:tcPr>
            <w:tcW w:w="5386" w:type="dxa"/>
            <w:vAlign w:val="center"/>
          </w:tcPr>
          <w:p>
            <w:pPr>
              <w:pStyle w:val="13"/>
            </w:pPr>
            <w:r>
              <w:t>城乡居民基本医疗保险参保率</w:t>
            </w:r>
          </w:p>
        </w:tc>
        <w:tc>
          <w:tcPr>
            <w:tcW w:w="2268" w:type="dxa"/>
            <w:vAlign w:val="center"/>
          </w:tcPr>
          <w:p>
            <w:pPr>
              <w:pStyle w:val="13"/>
            </w:pPr>
            <w:r>
              <w:t>≥90%</w:t>
            </w:r>
          </w:p>
        </w:tc>
        <w:tc>
          <w:tcPr>
            <w:tcW w:w="1276" w:type="dxa"/>
            <w:vAlign w:val="center"/>
          </w:tcPr>
          <w:p>
            <w:pPr>
              <w:pStyle w:val="13"/>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社会保险待遇支出</w:t>
            </w:r>
          </w:p>
        </w:tc>
        <w:tc>
          <w:tcPr>
            <w:tcW w:w="5386" w:type="dxa"/>
            <w:vAlign w:val="center"/>
          </w:tcPr>
          <w:p>
            <w:pPr>
              <w:pStyle w:val="13"/>
            </w:pPr>
            <w:r>
              <w:t>支出在预算支出范围内</w:t>
            </w:r>
          </w:p>
        </w:tc>
        <w:tc>
          <w:tcPr>
            <w:tcW w:w="2268" w:type="dxa"/>
            <w:vAlign w:val="center"/>
          </w:tcPr>
          <w:p>
            <w:pPr>
              <w:pStyle w:val="13"/>
            </w:pPr>
            <w:r>
              <w:t>≤100%</w:t>
            </w:r>
          </w:p>
        </w:tc>
        <w:tc>
          <w:tcPr>
            <w:tcW w:w="1276" w:type="dxa"/>
            <w:vAlign w:val="center"/>
          </w:tcPr>
          <w:p>
            <w:pPr>
              <w:pStyle w:val="13"/>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配套资金到位率</w:t>
            </w:r>
          </w:p>
        </w:tc>
        <w:tc>
          <w:tcPr>
            <w:tcW w:w="5386" w:type="dxa"/>
            <w:vAlign w:val="center"/>
          </w:tcPr>
          <w:p>
            <w:pPr>
              <w:pStyle w:val="13"/>
            </w:pPr>
            <w:r>
              <w:t>区级配套资金全部到位率</w:t>
            </w:r>
          </w:p>
        </w:tc>
        <w:tc>
          <w:tcPr>
            <w:tcW w:w="2268" w:type="dxa"/>
            <w:vAlign w:val="center"/>
          </w:tcPr>
          <w:p>
            <w:pPr>
              <w:pStyle w:val="13"/>
            </w:pPr>
            <w:r>
              <w:t>100%</w:t>
            </w:r>
          </w:p>
        </w:tc>
        <w:tc>
          <w:tcPr>
            <w:tcW w:w="1276" w:type="dxa"/>
            <w:vAlign w:val="center"/>
          </w:tcPr>
          <w:p>
            <w:pPr>
              <w:pStyle w:val="13"/>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财政对基金的补助标准670元</w:t>
            </w:r>
          </w:p>
        </w:tc>
        <w:tc>
          <w:tcPr>
            <w:tcW w:w="5386" w:type="dxa"/>
            <w:vAlign w:val="center"/>
          </w:tcPr>
          <w:p>
            <w:pPr>
              <w:pStyle w:val="13"/>
            </w:pPr>
            <w:r>
              <w:t>财政对基金的补助标准670元</w:t>
            </w:r>
          </w:p>
        </w:tc>
        <w:tc>
          <w:tcPr>
            <w:tcW w:w="2268" w:type="dxa"/>
            <w:vAlign w:val="center"/>
          </w:tcPr>
          <w:p>
            <w:pPr>
              <w:pStyle w:val="13"/>
            </w:pPr>
            <w:r>
              <w:t>≥670元</w:t>
            </w:r>
          </w:p>
        </w:tc>
        <w:tc>
          <w:tcPr>
            <w:tcW w:w="1276" w:type="dxa"/>
            <w:vAlign w:val="center"/>
          </w:tcPr>
          <w:p>
            <w:pPr>
              <w:pStyle w:val="13"/>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规范医疗行为，让民众切实享受医保政策，方便参保人待遇享受</w:t>
            </w:r>
          </w:p>
        </w:tc>
        <w:tc>
          <w:tcPr>
            <w:tcW w:w="2268" w:type="dxa"/>
            <w:vAlign w:val="center"/>
          </w:tcPr>
          <w:p>
            <w:pPr>
              <w:pStyle w:val="13"/>
            </w:pPr>
            <w:r>
              <w:t>民众切实享受医保政策参保人方便待遇享受</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保障年度</w:t>
            </w:r>
          </w:p>
        </w:tc>
        <w:tc>
          <w:tcPr>
            <w:tcW w:w="5386" w:type="dxa"/>
            <w:vAlign w:val="center"/>
          </w:tcPr>
          <w:p>
            <w:pPr>
              <w:pStyle w:val="13"/>
            </w:pPr>
            <w:r>
              <w:t>城乡居民保障年度</w:t>
            </w:r>
          </w:p>
        </w:tc>
        <w:tc>
          <w:tcPr>
            <w:tcW w:w="2268" w:type="dxa"/>
            <w:vAlign w:val="center"/>
          </w:tcPr>
          <w:p>
            <w:pPr>
              <w:pStyle w:val="13"/>
            </w:pPr>
            <w:r>
              <w:t>1年（2024年1月1日至2024年12月31日）</w:t>
            </w:r>
          </w:p>
        </w:tc>
        <w:tc>
          <w:tcPr>
            <w:tcW w:w="1276" w:type="dxa"/>
            <w:vAlign w:val="center"/>
          </w:tcPr>
          <w:p>
            <w:pPr>
              <w:pStyle w:val="13"/>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医保政务服务好评率</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5、提前下达2024年市级医疗救助补助资金（保财社【2023】138号）绩效目标表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13062124P00E8LT10017M</w:t>
            </w:r>
          </w:p>
        </w:tc>
        <w:tc>
          <w:tcPr>
            <w:tcW w:w="2835" w:type="dxa"/>
            <w:vAlign w:val="center"/>
          </w:tcPr>
          <w:p>
            <w:pPr>
              <w:pStyle w:val="11"/>
            </w:pPr>
            <w:r>
              <w:t>项目名称</w:t>
            </w:r>
          </w:p>
        </w:tc>
        <w:tc>
          <w:tcPr>
            <w:tcW w:w="6094" w:type="dxa"/>
            <w:gridSpan w:val="3"/>
            <w:vAlign w:val="center"/>
          </w:tcPr>
          <w:p>
            <w:pPr>
              <w:pStyle w:val="13"/>
            </w:pPr>
            <w:r>
              <w:t>提前下达2024年市级医疗救助补助资金（保财社【2023】138号）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121.00</w:t>
            </w:r>
          </w:p>
        </w:tc>
        <w:tc>
          <w:tcPr>
            <w:tcW w:w="2835" w:type="dxa"/>
            <w:vAlign w:val="center"/>
          </w:tcPr>
          <w:p>
            <w:pPr>
              <w:pStyle w:val="11"/>
            </w:pPr>
            <w:r>
              <w:t>其中：财政    资金</w:t>
            </w:r>
          </w:p>
        </w:tc>
        <w:tc>
          <w:tcPr>
            <w:tcW w:w="2551" w:type="dxa"/>
            <w:vAlign w:val="center"/>
          </w:tcPr>
          <w:p>
            <w:pPr>
              <w:pStyle w:val="13"/>
            </w:pPr>
            <w:r>
              <w:t>121.00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对困难群众的医疗救助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50.00</w:t>
            </w:r>
          </w:p>
        </w:tc>
        <w:tc>
          <w:tcPr>
            <w:tcW w:w="3543" w:type="dxa"/>
            <w:gridSpan w:val="2"/>
            <w:vAlign w:val="center"/>
          </w:tcPr>
          <w:p>
            <w:pPr>
              <w:pStyle w:val="14"/>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1.及时对低收入人口进行医疗救助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门诊救助人数</w:t>
            </w:r>
          </w:p>
        </w:tc>
        <w:tc>
          <w:tcPr>
            <w:tcW w:w="5386" w:type="dxa"/>
            <w:vAlign w:val="center"/>
          </w:tcPr>
          <w:p>
            <w:pPr>
              <w:pStyle w:val="13"/>
            </w:pPr>
            <w:r>
              <w:t>2024年门诊医疗救助人次</w:t>
            </w:r>
          </w:p>
        </w:tc>
        <w:tc>
          <w:tcPr>
            <w:tcW w:w="2268" w:type="dxa"/>
            <w:vAlign w:val="center"/>
          </w:tcPr>
          <w:p>
            <w:pPr>
              <w:pStyle w:val="13"/>
            </w:pPr>
            <w:r>
              <w:t>≥36418人次</w:t>
            </w:r>
          </w:p>
        </w:tc>
        <w:tc>
          <w:tcPr>
            <w:tcW w:w="1276" w:type="dxa"/>
            <w:vAlign w:val="center"/>
          </w:tcPr>
          <w:p>
            <w:pPr>
              <w:pStyle w:val="13"/>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住院救助人次数</w:t>
            </w:r>
          </w:p>
          <w:p>
            <w:pPr>
              <w:pStyle w:val="13"/>
            </w:pPr>
          </w:p>
        </w:tc>
        <w:tc>
          <w:tcPr>
            <w:tcW w:w="5386" w:type="dxa"/>
            <w:vAlign w:val="center"/>
          </w:tcPr>
          <w:p>
            <w:pPr>
              <w:pStyle w:val="13"/>
            </w:pPr>
            <w:r>
              <w:t>2024年住院医疗救助人次</w:t>
            </w:r>
          </w:p>
          <w:p>
            <w:pPr>
              <w:pStyle w:val="13"/>
            </w:pPr>
          </w:p>
        </w:tc>
        <w:tc>
          <w:tcPr>
            <w:tcW w:w="2268" w:type="dxa"/>
            <w:vAlign w:val="center"/>
          </w:tcPr>
          <w:p>
            <w:pPr>
              <w:pStyle w:val="13"/>
            </w:pPr>
            <w:r>
              <w:t>≥2884人次</w:t>
            </w:r>
          </w:p>
        </w:tc>
        <w:tc>
          <w:tcPr>
            <w:tcW w:w="1276" w:type="dxa"/>
            <w:vAlign w:val="center"/>
          </w:tcPr>
          <w:p>
            <w:pPr>
              <w:pStyle w:val="13"/>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资助参保人次数</w:t>
            </w:r>
          </w:p>
        </w:tc>
        <w:tc>
          <w:tcPr>
            <w:tcW w:w="5386" w:type="dxa"/>
            <w:vAlign w:val="center"/>
          </w:tcPr>
          <w:p>
            <w:pPr>
              <w:pStyle w:val="13"/>
            </w:pPr>
            <w:r>
              <w:t>2024年资助参保人数</w:t>
            </w:r>
          </w:p>
        </w:tc>
        <w:tc>
          <w:tcPr>
            <w:tcW w:w="2268" w:type="dxa"/>
            <w:vAlign w:val="center"/>
          </w:tcPr>
          <w:p>
            <w:pPr>
              <w:pStyle w:val="13"/>
            </w:pPr>
            <w:r>
              <w:t>≥7119人</w:t>
            </w:r>
          </w:p>
        </w:tc>
        <w:tc>
          <w:tcPr>
            <w:tcW w:w="1276" w:type="dxa"/>
            <w:vAlign w:val="center"/>
          </w:tcPr>
          <w:p>
            <w:pPr>
              <w:pStyle w:val="13"/>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门诊医疗费用救助比例</w:t>
            </w:r>
          </w:p>
        </w:tc>
        <w:tc>
          <w:tcPr>
            <w:tcW w:w="5386" w:type="dxa"/>
            <w:vAlign w:val="center"/>
          </w:tcPr>
          <w:p>
            <w:pPr>
              <w:pStyle w:val="13"/>
            </w:pPr>
            <w:r>
              <w:t>2024年门诊医疗费用医疗救助比例</w:t>
            </w:r>
          </w:p>
        </w:tc>
        <w:tc>
          <w:tcPr>
            <w:tcW w:w="2268" w:type="dxa"/>
            <w:vAlign w:val="center"/>
          </w:tcPr>
          <w:p>
            <w:pPr>
              <w:pStyle w:val="13"/>
            </w:pPr>
            <w:r>
              <w:t>≥67%</w:t>
            </w:r>
          </w:p>
        </w:tc>
        <w:tc>
          <w:tcPr>
            <w:tcW w:w="1276" w:type="dxa"/>
            <w:vAlign w:val="center"/>
          </w:tcPr>
          <w:p>
            <w:pPr>
              <w:pStyle w:val="13"/>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住院医疗费用救助比例</w:t>
            </w:r>
          </w:p>
          <w:p>
            <w:pPr>
              <w:pStyle w:val="13"/>
            </w:pPr>
          </w:p>
        </w:tc>
        <w:tc>
          <w:tcPr>
            <w:tcW w:w="5386" w:type="dxa"/>
            <w:vAlign w:val="center"/>
          </w:tcPr>
          <w:p>
            <w:pPr>
              <w:pStyle w:val="13"/>
            </w:pPr>
            <w:r>
              <w:t>2024年住院医疗费用医疗救助比例</w:t>
            </w:r>
          </w:p>
        </w:tc>
        <w:tc>
          <w:tcPr>
            <w:tcW w:w="2268" w:type="dxa"/>
            <w:vAlign w:val="center"/>
          </w:tcPr>
          <w:p>
            <w:pPr>
              <w:pStyle w:val="13"/>
            </w:pPr>
            <w:r>
              <w:t>≥67%</w:t>
            </w:r>
          </w:p>
        </w:tc>
        <w:tc>
          <w:tcPr>
            <w:tcW w:w="1276" w:type="dxa"/>
            <w:vAlign w:val="center"/>
          </w:tcPr>
          <w:p>
            <w:pPr>
              <w:pStyle w:val="13"/>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“一站式”即时结算覆盖地区</w:t>
            </w:r>
          </w:p>
        </w:tc>
        <w:tc>
          <w:tcPr>
            <w:tcW w:w="5386" w:type="dxa"/>
            <w:vAlign w:val="center"/>
          </w:tcPr>
          <w:p>
            <w:pPr>
              <w:pStyle w:val="13"/>
            </w:pPr>
            <w:r>
              <w:t>能够实现“一站式”即时结算的地区</w:t>
            </w:r>
          </w:p>
        </w:tc>
        <w:tc>
          <w:tcPr>
            <w:tcW w:w="2268" w:type="dxa"/>
            <w:vAlign w:val="center"/>
          </w:tcPr>
          <w:p>
            <w:pPr>
              <w:pStyle w:val="13"/>
            </w:pPr>
            <w:r>
              <w:t>不低于上年</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救助标准</w:t>
            </w:r>
          </w:p>
        </w:tc>
        <w:tc>
          <w:tcPr>
            <w:tcW w:w="5386" w:type="dxa"/>
            <w:vAlign w:val="center"/>
          </w:tcPr>
          <w:p>
            <w:pPr>
              <w:pStyle w:val="13"/>
            </w:pPr>
            <w:r>
              <w:t>救助限额标准</w:t>
            </w:r>
          </w:p>
        </w:tc>
        <w:tc>
          <w:tcPr>
            <w:tcW w:w="2268" w:type="dxa"/>
            <w:vAlign w:val="center"/>
          </w:tcPr>
          <w:p>
            <w:pPr>
              <w:pStyle w:val="13"/>
            </w:pPr>
            <w:r>
              <w:t>≤10000元</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医疗救助对象覆盖范围</w:t>
            </w:r>
          </w:p>
        </w:tc>
        <w:tc>
          <w:tcPr>
            <w:tcW w:w="5386" w:type="dxa"/>
            <w:vAlign w:val="center"/>
          </w:tcPr>
          <w:p>
            <w:pPr>
              <w:pStyle w:val="13"/>
            </w:pPr>
            <w:r>
              <w:t>医疗救助对象的范围</w:t>
            </w:r>
          </w:p>
        </w:tc>
        <w:tc>
          <w:tcPr>
            <w:tcW w:w="2268" w:type="dxa"/>
            <w:vAlign w:val="center"/>
          </w:tcPr>
          <w:p>
            <w:pPr>
              <w:pStyle w:val="13"/>
            </w:pPr>
            <w:r>
              <w:t>不低于上年</w:t>
            </w:r>
          </w:p>
        </w:tc>
        <w:tc>
          <w:tcPr>
            <w:tcW w:w="1276" w:type="dxa"/>
            <w:vAlign w:val="center"/>
          </w:tcPr>
          <w:p>
            <w:pPr>
              <w:pStyle w:val="13"/>
            </w:pPr>
            <w:r>
              <w:t>上一年度覆盖范围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困难群众看病就医方便程度</w:t>
            </w:r>
          </w:p>
        </w:tc>
        <w:tc>
          <w:tcPr>
            <w:tcW w:w="5386" w:type="dxa"/>
            <w:vAlign w:val="center"/>
          </w:tcPr>
          <w:p>
            <w:pPr>
              <w:pStyle w:val="13"/>
            </w:pPr>
            <w:r>
              <w:t>困难群众看病就医方便程度</w:t>
            </w:r>
          </w:p>
        </w:tc>
        <w:tc>
          <w:tcPr>
            <w:tcW w:w="2268" w:type="dxa"/>
            <w:vAlign w:val="center"/>
          </w:tcPr>
          <w:p>
            <w:pPr>
              <w:pStyle w:val="13"/>
            </w:pPr>
            <w:r>
              <w:t>明显提高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困难群众医疗费用负担</w:t>
            </w:r>
          </w:p>
        </w:tc>
        <w:tc>
          <w:tcPr>
            <w:tcW w:w="5386" w:type="dxa"/>
            <w:vAlign w:val="center"/>
          </w:tcPr>
          <w:p>
            <w:pPr>
              <w:pStyle w:val="13"/>
            </w:pPr>
            <w:r>
              <w:t>困难群众就医的医疗费用负担</w:t>
            </w:r>
          </w:p>
        </w:tc>
        <w:tc>
          <w:tcPr>
            <w:tcW w:w="2268" w:type="dxa"/>
            <w:vAlign w:val="center"/>
          </w:tcPr>
          <w:p>
            <w:pPr>
              <w:pStyle w:val="13"/>
            </w:pPr>
            <w:r>
              <w:t>有效缓解</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对健全社会救助体系的影响</w:t>
            </w:r>
          </w:p>
        </w:tc>
        <w:tc>
          <w:tcPr>
            <w:tcW w:w="5386" w:type="dxa"/>
            <w:vAlign w:val="center"/>
          </w:tcPr>
          <w:p>
            <w:pPr>
              <w:pStyle w:val="13"/>
            </w:pPr>
            <w:r>
              <w:t>对健全社会救助体系的影响</w:t>
            </w:r>
          </w:p>
        </w:tc>
        <w:tc>
          <w:tcPr>
            <w:tcW w:w="2268" w:type="dxa"/>
            <w:vAlign w:val="center"/>
          </w:tcPr>
          <w:p>
            <w:pPr>
              <w:pStyle w:val="13"/>
            </w:pPr>
            <w:r>
              <w:t>成效明显</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对健全医疗保障制度体系的作用</w:t>
            </w:r>
          </w:p>
        </w:tc>
        <w:tc>
          <w:tcPr>
            <w:tcW w:w="5386" w:type="dxa"/>
            <w:vAlign w:val="center"/>
          </w:tcPr>
          <w:p>
            <w:pPr>
              <w:pStyle w:val="13"/>
            </w:pPr>
            <w:r>
              <w:t>对健全医疗保障制度体系的作用</w:t>
            </w:r>
          </w:p>
        </w:tc>
        <w:tc>
          <w:tcPr>
            <w:tcW w:w="2268" w:type="dxa"/>
            <w:vAlign w:val="center"/>
          </w:tcPr>
          <w:p>
            <w:pPr>
              <w:pStyle w:val="13"/>
            </w:pPr>
            <w:r>
              <w:t>成效明显</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政策知晓率</w:t>
            </w:r>
          </w:p>
        </w:tc>
        <w:tc>
          <w:tcPr>
            <w:tcW w:w="5386" w:type="dxa"/>
            <w:vAlign w:val="center"/>
          </w:tcPr>
          <w:p>
            <w:pPr>
              <w:pStyle w:val="13"/>
            </w:pPr>
            <w:r>
              <w:t>困难群众对医疗救助政策的知晓率</w:t>
            </w:r>
          </w:p>
        </w:tc>
        <w:tc>
          <w:tcPr>
            <w:tcW w:w="2268" w:type="dxa"/>
            <w:vAlign w:val="center"/>
          </w:tcPr>
          <w:p>
            <w:pPr>
              <w:pStyle w:val="13"/>
            </w:pPr>
            <w:r>
              <w:t>≥90%</w:t>
            </w:r>
          </w:p>
        </w:tc>
        <w:tc>
          <w:tcPr>
            <w:tcW w:w="1276" w:type="dxa"/>
            <w:vAlign w:val="center"/>
          </w:tcPr>
          <w:p>
            <w:pPr>
              <w:pStyle w:val="13"/>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工作满意度</w:t>
            </w:r>
          </w:p>
        </w:tc>
        <w:tc>
          <w:tcPr>
            <w:tcW w:w="5386" w:type="dxa"/>
            <w:vAlign w:val="center"/>
          </w:tcPr>
          <w:p>
            <w:pPr>
              <w:pStyle w:val="13"/>
            </w:pPr>
            <w:r>
              <w:t>困难群众对医疗救助工作满意度</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6、医疗费救助绩效目标表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13062124P00E8LT10014T</w:t>
            </w:r>
          </w:p>
        </w:tc>
        <w:tc>
          <w:tcPr>
            <w:tcW w:w="2835" w:type="dxa"/>
            <w:vAlign w:val="center"/>
          </w:tcPr>
          <w:p>
            <w:pPr>
              <w:pStyle w:val="11"/>
            </w:pPr>
            <w:r>
              <w:t>项目名称</w:t>
            </w:r>
          </w:p>
        </w:tc>
        <w:tc>
          <w:tcPr>
            <w:tcW w:w="6094" w:type="dxa"/>
            <w:gridSpan w:val="3"/>
            <w:vAlign w:val="center"/>
          </w:tcPr>
          <w:p>
            <w:pPr>
              <w:pStyle w:val="13"/>
            </w:pPr>
            <w:r>
              <w:t>医疗费救助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对我区低保.特困.脱贫等资助困难群众参保全覆盖，稳定实现特困人员、低保对象、返贫致贫人口、加强医疗救助规范管理，统筹医疗救助，探索建立防范和化解因病致贫风险的长效机制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110.00</w:t>
            </w:r>
          </w:p>
        </w:tc>
        <w:tc>
          <w:tcPr>
            <w:tcW w:w="3543" w:type="dxa"/>
            <w:gridSpan w:val="2"/>
            <w:vAlign w:val="center"/>
          </w:tcPr>
          <w:p>
            <w:pPr>
              <w:pStyle w:val="14"/>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1.对我区低保.特困.脱贫等资助困难群众参保全覆盖，稳定实现特困人员、低保对象、返贫致贫人口、加强医疗救助规范管理，统筹医疗救助，探索建立防范和化解因病致贫风险的长效机制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医疗救助人次</w:t>
            </w:r>
          </w:p>
        </w:tc>
        <w:tc>
          <w:tcPr>
            <w:tcW w:w="5386" w:type="dxa"/>
            <w:vAlign w:val="center"/>
          </w:tcPr>
          <w:p>
            <w:pPr>
              <w:pStyle w:val="13"/>
            </w:pPr>
            <w:r>
              <w:t>医疗救助对象符合条件人次</w:t>
            </w:r>
          </w:p>
        </w:tc>
        <w:tc>
          <w:tcPr>
            <w:tcW w:w="2268" w:type="dxa"/>
            <w:vAlign w:val="center"/>
          </w:tcPr>
          <w:p>
            <w:pPr>
              <w:pStyle w:val="13"/>
            </w:pPr>
            <w:r>
              <w:t>≥10000人次</w:t>
            </w:r>
          </w:p>
        </w:tc>
        <w:tc>
          <w:tcPr>
            <w:tcW w:w="1276" w:type="dxa"/>
            <w:vAlign w:val="center"/>
          </w:tcPr>
          <w:p>
            <w:pPr>
              <w:pStyle w:val="13"/>
            </w:pPr>
            <w:r>
              <w:t>需进行医疗救助人次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政策范围内报销比例</w:t>
            </w:r>
          </w:p>
        </w:tc>
        <w:tc>
          <w:tcPr>
            <w:tcW w:w="5386" w:type="dxa"/>
            <w:vAlign w:val="center"/>
          </w:tcPr>
          <w:p>
            <w:pPr>
              <w:pStyle w:val="13"/>
            </w:pPr>
            <w:r>
              <w:t>救助对象政策范围内报销比例</w:t>
            </w:r>
          </w:p>
        </w:tc>
        <w:tc>
          <w:tcPr>
            <w:tcW w:w="2268" w:type="dxa"/>
            <w:vAlign w:val="center"/>
          </w:tcPr>
          <w:p>
            <w:pPr>
              <w:pStyle w:val="13"/>
            </w:pPr>
            <w:r>
              <w:t>≥67%</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医疗救助对象报销资金及时拨付率</w:t>
            </w:r>
          </w:p>
        </w:tc>
        <w:tc>
          <w:tcPr>
            <w:tcW w:w="2268" w:type="dxa"/>
            <w:vAlign w:val="center"/>
          </w:tcPr>
          <w:p>
            <w:pPr>
              <w:pStyle w:val="13"/>
            </w:pPr>
            <w:r>
              <w:t>100%</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特困、低保人员救助</w:t>
            </w:r>
          </w:p>
        </w:tc>
        <w:tc>
          <w:tcPr>
            <w:tcW w:w="5386" w:type="dxa"/>
            <w:vAlign w:val="center"/>
          </w:tcPr>
          <w:p>
            <w:pPr>
              <w:pStyle w:val="13"/>
            </w:pPr>
            <w:r>
              <w:t>特困、低保人员政策范围内救助比例</w:t>
            </w:r>
          </w:p>
        </w:tc>
        <w:tc>
          <w:tcPr>
            <w:tcW w:w="2268" w:type="dxa"/>
            <w:vAlign w:val="center"/>
          </w:tcPr>
          <w:p>
            <w:pPr>
              <w:pStyle w:val="13"/>
            </w:pPr>
            <w:r>
              <w:t>70%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因病致贫重症患者救助</w:t>
            </w:r>
          </w:p>
        </w:tc>
        <w:tc>
          <w:tcPr>
            <w:tcW w:w="5386" w:type="dxa"/>
            <w:vAlign w:val="center"/>
          </w:tcPr>
          <w:p>
            <w:pPr>
              <w:pStyle w:val="13"/>
            </w:pPr>
            <w:r>
              <w:t>因病致贫重症患者政策范围内报销比例</w:t>
            </w:r>
          </w:p>
        </w:tc>
        <w:tc>
          <w:tcPr>
            <w:tcW w:w="2268" w:type="dxa"/>
            <w:vAlign w:val="center"/>
          </w:tcPr>
          <w:p>
            <w:pPr>
              <w:pStyle w:val="13"/>
            </w:pPr>
            <w:r>
              <w:t>67%</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健全医疗保障体系和社会救助体系成效明显</w:t>
            </w:r>
          </w:p>
        </w:tc>
        <w:tc>
          <w:tcPr>
            <w:tcW w:w="2268" w:type="dxa"/>
            <w:vAlign w:val="center"/>
          </w:tcPr>
          <w:p>
            <w:pPr>
              <w:pStyle w:val="13"/>
            </w:pPr>
            <w:r>
              <w:t>成效显著</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医疗救助对象满意度</w:t>
            </w:r>
          </w:p>
        </w:tc>
        <w:tc>
          <w:tcPr>
            <w:tcW w:w="5386" w:type="dxa"/>
            <w:vAlign w:val="center"/>
          </w:tcPr>
          <w:p>
            <w:pPr>
              <w:pStyle w:val="13"/>
            </w:pPr>
            <w:r>
              <w:t>医疗救助对象满意度</w:t>
            </w:r>
          </w:p>
        </w:tc>
        <w:tc>
          <w:tcPr>
            <w:tcW w:w="2268" w:type="dxa"/>
            <w:vAlign w:val="center"/>
          </w:tcPr>
          <w:p>
            <w:pPr>
              <w:pStyle w:val="13"/>
            </w:pPr>
            <w:r>
              <w:t>≥90%</w:t>
            </w:r>
          </w:p>
        </w:tc>
        <w:tc>
          <w:tcPr>
            <w:tcW w:w="1276" w:type="dxa"/>
            <w:vAlign w:val="center"/>
          </w:tcPr>
          <w:p>
            <w:pPr>
              <w:pStyle w:val="13"/>
            </w:pPr>
            <w:r>
              <w:t>救助对象对政策、医保经办、服务的满意度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7、医疗救助资助参保绩效目标表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13062124P00E8LT10015E</w:t>
            </w:r>
          </w:p>
        </w:tc>
        <w:tc>
          <w:tcPr>
            <w:tcW w:w="2835" w:type="dxa"/>
            <w:vAlign w:val="center"/>
          </w:tcPr>
          <w:p>
            <w:pPr>
              <w:pStyle w:val="11"/>
            </w:pPr>
            <w:r>
              <w:t>项目名称</w:t>
            </w:r>
          </w:p>
        </w:tc>
        <w:tc>
          <w:tcPr>
            <w:tcW w:w="6094" w:type="dxa"/>
            <w:gridSpan w:val="3"/>
            <w:vAlign w:val="center"/>
          </w:tcPr>
          <w:p>
            <w:pPr>
              <w:pStyle w:val="13"/>
            </w:pPr>
            <w:r>
              <w:t>医疗救助资助参保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274.00</w:t>
            </w:r>
          </w:p>
        </w:tc>
        <w:tc>
          <w:tcPr>
            <w:tcW w:w="2835" w:type="dxa"/>
            <w:vAlign w:val="center"/>
          </w:tcPr>
          <w:p>
            <w:pPr>
              <w:pStyle w:val="11"/>
            </w:pPr>
            <w:r>
              <w:t>其中：财政    资金</w:t>
            </w:r>
          </w:p>
        </w:tc>
        <w:tc>
          <w:tcPr>
            <w:tcW w:w="2551" w:type="dxa"/>
            <w:vAlign w:val="center"/>
          </w:tcPr>
          <w:p>
            <w:pPr>
              <w:pStyle w:val="13"/>
            </w:pPr>
            <w:r>
              <w:t>274.00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对我区低保、特困、脱贫等资助困难群众参保全覆盖，稳定实现特困人员、低保对象、返贫致贫人口等全部纳入基本医疗保险。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137.00</w:t>
            </w:r>
          </w:p>
        </w:tc>
        <w:tc>
          <w:tcPr>
            <w:tcW w:w="2551" w:type="dxa"/>
            <w:vAlign w:val="center"/>
          </w:tcPr>
          <w:p>
            <w:pPr>
              <w:pStyle w:val="14"/>
            </w:pPr>
            <w:r>
              <w:t>250.00</w:t>
            </w:r>
          </w:p>
        </w:tc>
        <w:tc>
          <w:tcPr>
            <w:tcW w:w="3543" w:type="dxa"/>
            <w:gridSpan w:val="2"/>
            <w:vAlign w:val="center"/>
          </w:tcPr>
          <w:p>
            <w:pPr>
              <w:pStyle w:val="14"/>
            </w:pPr>
            <w:r>
              <w:t>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1.对我区低保、特困、脱贫等资助困难群众参保全覆盖，稳定实现特困人员、低保对象、返贫致贫人口等全部纳入基本医疗保险。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资助参保人数</w:t>
            </w:r>
          </w:p>
        </w:tc>
        <w:tc>
          <w:tcPr>
            <w:tcW w:w="5386" w:type="dxa"/>
            <w:vAlign w:val="center"/>
          </w:tcPr>
          <w:p>
            <w:pPr>
              <w:pStyle w:val="13"/>
            </w:pPr>
            <w:r>
              <w:t>需资助参保人数</w:t>
            </w:r>
          </w:p>
        </w:tc>
        <w:tc>
          <w:tcPr>
            <w:tcW w:w="2268" w:type="dxa"/>
            <w:vAlign w:val="center"/>
          </w:tcPr>
          <w:p>
            <w:pPr>
              <w:pStyle w:val="13"/>
            </w:pPr>
            <w:r>
              <w:t>≥6000人</w:t>
            </w:r>
          </w:p>
        </w:tc>
        <w:tc>
          <w:tcPr>
            <w:tcW w:w="1276" w:type="dxa"/>
            <w:vAlign w:val="center"/>
          </w:tcPr>
          <w:p>
            <w:pPr>
              <w:pStyle w:val="13"/>
            </w:pPr>
            <w:r>
              <w:t>本年度资助参保人数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低收入人口参保率</w:t>
            </w:r>
          </w:p>
        </w:tc>
        <w:tc>
          <w:tcPr>
            <w:tcW w:w="5386" w:type="dxa"/>
            <w:vAlign w:val="center"/>
          </w:tcPr>
          <w:p>
            <w:pPr>
              <w:pStyle w:val="13"/>
            </w:pPr>
            <w:r>
              <w:t>需资助低收入人口参保率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特困人员资助标准</w:t>
            </w:r>
          </w:p>
        </w:tc>
        <w:tc>
          <w:tcPr>
            <w:tcW w:w="2268" w:type="dxa"/>
            <w:vAlign w:val="center"/>
          </w:tcPr>
          <w:p>
            <w:pPr>
              <w:pStyle w:val="13"/>
            </w:pPr>
            <w:r>
              <w:t>380元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低保人员资助标准</w:t>
            </w:r>
          </w:p>
        </w:tc>
        <w:tc>
          <w:tcPr>
            <w:tcW w:w="2268" w:type="dxa"/>
            <w:vAlign w:val="center"/>
          </w:tcPr>
          <w:p>
            <w:pPr>
              <w:pStyle w:val="13"/>
            </w:pPr>
            <w:r>
              <w:t>380元*90%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5386" w:type="dxa"/>
            <w:vAlign w:val="center"/>
          </w:tcPr>
          <w:p>
            <w:pPr>
              <w:pStyle w:val="13"/>
            </w:pPr>
            <w:r>
              <w:t>资金拨付时间</w:t>
            </w:r>
          </w:p>
        </w:tc>
        <w:tc>
          <w:tcPr>
            <w:tcW w:w="2268" w:type="dxa"/>
            <w:vAlign w:val="center"/>
          </w:tcPr>
          <w:p>
            <w:pPr>
              <w:pStyle w:val="13"/>
            </w:pPr>
            <w:r>
              <w:t>12月底拨付完成</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相关政策知晓率</w:t>
            </w:r>
          </w:p>
        </w:tc>
        <w:tc>
          <w:tcPr>
            <w:tcW w:w="2268" w:type="dxa"/>
            <w:vAlign w:val="center"/>
          </w:tcPr>
          <w:p>
            <w:pPr>
              <w:pStyle w:val="13"/>
            </w:pPr>
            <w:r>
              <w:t>≥80%</w:t>
            </w:r>
          </w:p>
        </w:tc>
        <w:tc>
          <w:tcPr>
            <w:tcW w:w="1276" w:type="dxa"/>
            <w:vAlign w:val="center"/>
          </w:tcPr>
          <w:p>
            <w:pPr>
              <w:pStyle w:val="13"/>
            </w:pPr>
            <w:r>
              <w:t>对相关政策知晓情况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资助对象满意度</w:t>
            </w:r>
          </w:p>
        </w:tc>
        <w:tc>
          <w:tcPr>
            <w:tcW w:w="5386" w:type="dxa"/>
            <w:vAlign w:val="center"/>
          </w:tcPr>
          <w:p>
            <w:pPr>
              <w:pStyle w:val="13"/>
            </w:pPr>
            <w:r>
              <w:t>资助对象满意度</w:t>
            </w:r>
          </w:p>
        </w:tc>
        <w:tc>
          <w:tcPr>
            <w:tcW w:w="2268" w:type="dxa"/>
            <w:vAlign w:val="center"/>
          </w:tcPr>
          <w:p>
            <w:pPr>
              <w:pStyle w:val="13"/>
            </w:pPr>
            <w:r>
              <w:t>≥85%</w:t>
            </w:r>
          </w:p>
        </w:tc>
        <w:tc>
          <w:tcPr>
            <w:tcW w:w="1276" w:type="dxa"/>
            <w:vAlign w:val="center"/>
          </w:tcPr>
          <w:p>
            <w:pPr>
              <w:pStyle w:val="13"/>
            </w:pPr>
            <w:r>
              <w:t>资助对象对政策、医保经办、和服务的满意度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8、重度残疾人参保资助绩效目标表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13062124P00E8LT100162</w:t>
            </w:r>
          </w:p>
        </w:tc>
        <w:tc>
          <w:tcPr>
            <w:tcW w:w="2835" w:type="dxa"/>
            <w:vAlign w:val="center"/>
          </w:tcPr>
          <w:p>
            <w:pPr>
              <w:pStyle w:val="11"/>
            </w:pPr>
            <w:r>
              <w:t>项目名称</w:t>
            </w:r>
          </w:p>
        </w:tc>
        <w:tc>
          <w:tcPr>
            <w:tcW w:w="6094" w:type="dxa"/>
            <w:gridSpan w:val="3"/>
            <w:vAlign w:val="center"/>
          </w:tcPr>
          <w:p>
            <w:pPr>
              <w:pStyle w:val="13"/>
            </w:pPr>
            <w:r>
              <w:t>重度残疾人参保资助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125.07</w:t>
            </w:r>
          </w:p>
        </w:tc>
        <w:tc>
          <w:tcPr>
            <w:tcW w:w="2835" w:type="dxa"/>
            <w:vAlign w:val="center"/>
          </w:tcPr>
          <w:p>
            <w:pPr>
              <w:pStyle w:val="11"/>
            </w:pPr>
            <w:r>
              <w:t>其中：财政    资金</w:t>
            </w:r>
          </w:p>
        </w:tc>
        <w:tc>
          <w:tcPr>
            <w:tcW w:w="2551" w:type="dxa"/>
            <w:vAlign w:val="center"/>
          </w:tcPr>
          <w:p>
            <w:pPr>
              <w:pStyle w:val="13"/>
            </w:pPr>
            <w:r>
              <w:t>125.07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对重度残疾人员资助参保补助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125.07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1.重度残疾人得到参保补助，不出现因病致贫。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重残人员参保人数</w:t>
            </w:r>
          </w:p>
        </w:tc>
        <w:tc>
          <w:tcPr>
            <w:tcW w:w="5386" w:type="dxa"/>
            <w:vAlign w:val="center"/>
          </w:tcPr>
          <w:p>
            <w:pPr>
              <w:pStyle w:val="13"/>
            </w:pPr>
            <w:r>
              <w:t>重残人员参保人数</w:t>
            </w:r>
          </w:p>
        </w:tc>
        <w:tc>
          <w:tcPr>
            <w:tcW w:w="2268" w:type="dxa"/>
            <w:vAlign w:val="center"/>
          </w:tcPr>
          <w:p>
            <w:pPr>
              <w:pStyle w:val="13"/>
            </w:pPr>
            <w:r>
              <w:t>≥4114人</w:t>
            </w:r>
          </w:p>
        </w:tc>
        <w:tc>
          <w:tcPr>
            <w:tcW w:w="1276" w:type="dxa"/>
            <w:vAlign w:val="center"/>
          </w:tcPr>
          <w:p>
            <w:pPr>
              <w:pStyle w:val="13"/>
            </w:pPr>
            <w:r>
              <w:t>重残人员参保人数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重残人员参保率</w:t>
            </w:r>
          </w:p>
        </w:tc>
        <w:tc>
          <w:tcPr>
            <w:tcW w:w="5386" w:type="dxa"/>
            <w:vAlign w:val="center"/>
          </w:tcPr>
          <w:p>
            <w:pPr>
              <w:pStyle w:val="13"/>
            </w:pPr>
            <w:r>
              <w:t>重残人员参保率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重残人员资助标准</w:t>
            </w:r>
          </w:p>
        </w:tc>
        <w:tc>
          <w:tcPr>
            <w:tcW w:w="2268" w:type="dxa"/>
            <w:vAlign w:val="center"/>
          </w:tcPr>
          <w:p>
            <w:pPr>
              <w:pStyle w:val="13"/>
            </w:pPr>
            <w:r>
              <w:t>≤380元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资助完成时间</w:t>
            </w:r>
          </w:p>
        </w:tc>
        <w:tc>
          <w:tcPr>
            <w:tcW w:w="5386" w:type="dxa"/>
            <w:vAlign w:val="center"/>
          </w:tcPr>
          <w:p>
            <w:pPr>
              <w:pStyle w:val="13"/>
            </w:pPr>
            <w:r>
              <w:t>重残人员资助参保完成时间</w:t>
            </w:r>
          </w:p>
        </w:tc>
        <w:tc>
          <w:tcPr>
            <w:tcW w:w="2268" w:type="dxa"/>
            <w:vAlign w:val="center"/>
          </w:tcPr>
          <w:p>
            <w:pPr>
              <w:pStyle w:val="13"/>
            </w:pPr>
            <w:r>
              <w:t>12月底前完成</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基金受益贫困人口率</w:t>
            </w:r>
          </w:p>
        </w:tc>
        <w:tc>
          <w:tcPr>
            <w:tcW w:w="5386" w:type="dxa"/>
            <w:vAlign w:val="center"/>
          </w:tcPr>
          <w:p>
            <w:pPr>
              <w:pStyle w:val="13"/>
            </w:pPr>
            <w:r>
              <w:t>资助参保率</w:t>
            </w:r>
          </w:p>
        </w:tc>
        <w:tc>
          <w:tcPr>
            <w:tcW w:w="2268" w:type="dxa"/>
            <w:vAlign w:val="center"/>
          </w:tcPr>
          <w:p>
            <w:pPr>
              <w:pStyle w:val="13"/>
            </w:pPr>
            <w:r>
              <w:t>≥100%</w:t>
            </w:r>
          </w:p>
        </w:tc>
        <w:tc>
          <w:tcPr>
            <w:tcW w:w="1276" w:type="dxa"/>
            <w:vAlign w:val="center"/>
          </w:tcPr>
          <w:p>
            <w:pPr>
              <w:pStyle w:val="13"/>
            </w:pPr>
            <w:r>
              <w:t>基金受益贫困人口率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重残人员满意度</w:t>
            </w:r>
          </w:p>
        </w:tc>
        <w:tc>
          <w:tcPr>
            <w:tcW w:w="5386" w:type="dxa"/>
            <w:vAlign w:val="center"/>
          </w:tcPr>
          <w:p>
            <w:pPr>
              <w:pStyle w:val="13"/>
            </w:pPr>
            <w:r>
              <w:t>资助对象对政策、医保经办、服务满意度</w:t>
            </w:r>
          </w:p>
        </w:tc>
        <w:tc>
          <w:tcPr>
            <w:tcW w:w="2268" w:type="dxa"/>
            <w:vAlign w:val="center"/>
          </w:tcPr>
          <w:p>
            <w:pPr>
              <w:pStyle w:val="13"/>
            </w:pPr>
            <w:r>
              <w:t>≥90%</w:t>
            </w:r>
          </w:p>
        </w:tc>
        <w:tc>
          <w:tcPr>
            <w:tcW w:w="1276" w:type="dxa"/>
            <w:vAlign w:val="center"/>
          </w:tcPr>
          <w:p>
            <w:pPr>
              <w:pStyle w:val="13"/>
            </w:pPr>
            <w:r>
              <w:t>资助对象对政策、医保经办、和服务的满意度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保定市满城区医疗保障局本级上年末固定资产金额为</w:t>
      </w:r>
      <w:r>
        <w:rPr>
          <w:rFonts w:hint="eastAsia" w:eastAsia="方正仿宋_GBK"/>
          <w:color w:val="000000"/>
          <w:sz w:val="28"/>
          <w:lang w:eastAsia="zh-CN"/>
        </w:rPr>
        <w:t>89.44</w:t>
      </w:r>
      <w:r>
        <w:rPr>
          <w:rFonts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拟购置固定资产</w:t>
      </w:r>
      <w:r>
        <w:rPr>
          <w:rFonts w:hint="eastAsia" w:eastAsia="方正仿宋_GBK"/>
          <w:color w:val="000000"/>
          <w:sz w:val="28"/>
          <w:lang w:eastAsia="zh-CN"/>
        </w:rPr>
        <w:t>计划</w:t>
      </w:r>
      <w:r>
        <w:rPr>
          <w:rFonts w:hint="eastAsia" w:eastAsia="方正仿宋_GBK"/>
          <w:color w:val="000000"/>
          <w:sz w:val="28"/>
        </w:rPr>
        <w:t>。</w:t>
      </w:r>
    </w:p>
    <w:p>
      <w:pPr>
        <w:spacing w:line="500" w:lineRule="exact"/>
        <w:ind w:firstLine="560"/>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33"/>
        <w:gridCol w:w="3572"/>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33" w:type="dxa"/>
            <w:tcBorders>
              <w:top w:val="single" w:color="FFFFFF" w:sz="6" w:space="0"/>
              <w:left w:val="single" w:color="FFFFFF" w:sz="6" w:space="0"/>
              <w:right w:val="single" w:color="FFFFFF" w:sz="6" w:space="0"/>
            </w:tcBorders>
            <w:vAlign w:val="center"/>
          </w:tcPr>
          <w:p>
            <w:pPr>
              <w:pStyle w:val="10"/>
            </w:pPr>
            <w:r>
              <w:t>450001保定市满城区医疗保障局本级</w:t>
            </w:r>
          </w:p>
        </w:tc>
        <w:tc>
          <w:tcPr>
            <w:tcW w:w="6407"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33" w:type="dxa"/>
            <w:vAlign w:val="center"/>
          </w:tcPr>
          <w:p>
            <w:pPr>
              <w:pStyle w:val="11"/>
            </w:pPr>
            <w:r>
              <w:t>项   目</w:t>
            </w:r>
          </w:p>
        </w:tc>
        <w:tc>
          <w:tcPr>
            <w:tcW w:w="3572"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vAlign w:val="center"/>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合计</w:t>
            </w:r>
          </w:p>
        </w:tc>
        <w:tc>
          <w:tcPr>
            <w:tcW w:w="3572" w:type="dxa"/>
            <w:vAlign w:val="center"/>
          </w:tcPr>
          <w:p>
            <w:pPr>
              <w:jc w:val="left"/>
              <w:rPr>
                <w:rFonts w:ascii="Courier New" w:hAnsi="Courier New" w:cs="Courier New"/>
                <w:sz w:val="22"/>
                <w:szCs w:val="22"/>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2835" w:type="dxa"/>
            <w:vAlign w:val="center"/>
          </w:tcPr>
          <w:p>
            <w:pPr>
              <w:pStyle w:val="29"/>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0" w:lineRule="exact"/>
              <w:ind w:left="108"/>
              <w:rPr>
                <w:sz w:val="21"/>
              </w:rPr>
            </w:pPr>
            <w:r>
              <w:rPr>
                <w:rFonts w:hint="eastAsia" w:ascii="宋体" w:hAnsi="宋体" w:eastAsia="宋体" w:cs="宋体"/>
                <w:sz w:val="21"/>
              </w:rPr>
              <w:t>资产总额</w:t>
            </w:r>
          </w:p>
        </w:tc>
        <w:tc>
          <w:tcPr>
            <w:tcW w:w="3572" w:type="dxa"/>
          </w:tcPr>
          <w:p>
            <w:pPr>
              <w:pStyle w:val="29"/>
              <w:rPr>
                <w:rFonts w:ascii="宋体" w:hAnsi="宋体" w:eastAsia="宋体" w:cs="宋体"/>
                <w:sz w:val="21"/>
                <w:szCs w:val="21"/>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2835" w:type="dxa"/>
          </w:tcPr>
          <w:p>
            <w:pPr>
              <w:pStyle w:val="29"/>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0" w:lineRule="exact"/>
              <w:ind w:left="108"/>
              <w:rPr>
                <w:sz w:val="21"/>
              </w:rPr>
            </w:pPr>
            <w:r>
              <w:rPr>
                <w:sz w:val="21"/>
              </w:rPr>
              <w:t>1</w:t>
            </w:r>
            <w:r>
              <w:rPr>
                <w:rFonts w:hint="eastAsia" w:ascii="宋体" w:hAnsi="宋体" w:eastAsia="宋体" w:cs="宋体"/>
                <w:sz w:val="21"/>
              </w:rPr>
              <w:t>、房屋（平方米）</w:t>
            </w:r>
          </w:p>
        </w:tc>
        <w:tc>
          <w:tcPr>
            <w:tcW w:w="3572" w:type="dxa"/>
          </w:tcPr>
          <w:p>
            <w:pPr>
              <w:pStyle w:val="29"/>
              <w:spacing w:line="256" w:lineRule="exact"/>
              <w:ind w:left="997" w:right="984"/>
              <w:jc w:val="center"/>
              <w:rPr>
                <w:rFonts w:ascii="宋体" w:hAnsi="宋体" w:eastAsia="宋体" w:cs="宋体"/>
                <w:sz w:val="21"/>
                <w:szCs w:val="21"/>
              </w:rPr>
            </w:pPr>
          </w:p>
        </w:tc>
        <w:tc>
          <w:tcPr>
            <w:tcW w:w="2835" w:type="dxa"/>
          </w:tcPr>
          <w:p>
            <w:pPr>
              <w:pStyle w:val="29"/>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1" w:lineRule="exact"/>
              <w:ind w:left="528"/>
              <w:rPr>
                <w:sz w:val="21"/>
              </w:rPr>
            </w:pPr>
            <w:r>
              <w:rPr>
                <w:rFonts w:hint="eastAsia" w:ascii="宋体" w:hAnsi="宋体" w:eastAsia="宋体" w:cs="宋体"/>
                <w:sz w:val="21"/>
              </w:rPr>
              <w:t>其中：办公用房（平方米）</w:t>
            </w:r>
          </w:p>
        </w:tc>
        <w:tc>
          <w:tcPr>
            <w:tcW w:w="3572" w:type="dxa"/>
          </w:tcPr>
          <w:p>
            <w:pPr>
              <w:pStyle w:val="29"/>
              <w:spacing w:line="256" w:lineRule="exact"/>
              <w:ind w:left="997" w:right="984"/>
              <w:jc w:val="center"/>
              <w:rPr>
                <w:rFonts w:ascii="宋体" w:hAnsi="宋体" w:eastAsia="宋体" w:cs="宋体"/>
                <w:sz w:val="21"/>
                <w:szCs w:val="21"/>
              </w:rPr>
            </w:pPr>
          </w:p>
        </w:tc>
        <w:tc>
          <w:tcPr>
            <w:tcW w:w="2835" w:type="dxa"/>
          </w:tcPr>
          <w:p>
            <w:pPr>
              <w:pStyle w:val="29"/>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0" w:lineRule="exact"/>
              <w:ind w:left="108"/>
              <w:rPr>
                <w:sz w:val="21"/>
              </w:rPr>
            </w:pPr>
            <w:r>
              <w:rPr>
                <w:sz w:val="21"/>
              </w:rPr>
              <w:t>2</w:t>
            </w:r>
            <w:r>
              <w:rPr>
                <w:rFonts w:hint="eastAsia" w:ascii="宋体" w:hAnsi="宋体" w:eastAsia="宋体" w:cs="宋体"/>
                <w:sz w:val="21"/>
              </w:rPr>
              <w:t>、车辆（台、辆）</w:t>
            </w:r>
          </w:p>
        </w:tc>
        <w:tc>
          <w:tcPr>
            <w:tcW w:w="3572" w:type="dxa"/>
          </w:tcPr>
          <w:p>
            <w:pPr>
              <w:pStyle w:val="29"/>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辆</w:t>
            </w:r>
          </w:p>
        </w:tc>
        <w:tc>
          <w:tcPr>
            <w:tcW w:w="2835" w:type="dxa"/>
          </w:tcPr>
          <w:p>
            <w:pPr>
              <w:pStyle w:val="29"/>
              <w:spacing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0" w:lineRule="exact"/>
              <w:ind w:left="108"/>
              <w:rPr>
                <w:sz w:val="21"/>
              </w:rPr>
            </w:pPr>
            <w:r>
              <w:rPr>
                <w:sz w:val="21"/>
              </w:rPr>
              <w:t>3</w:t>
            </w:r>
            <w:r>
              <w:rPr>
                <w:rFonts w:hint="eastAsia" w:ascii="宋体" w:hAnsi="宋体" w:eastAsia="宋体" w:cs="宋体"/>
                <w:spacing w:val="-3"/>
                <w:sz w:val="21"/>
              </w:rPr>
              <w:t>、单价在</w:t>
            </w:r>
            <w:r>
              <w:rPr>
                <w:spacing w:val="-3"/>
                <w:sz w:val="21"/>
              </w:rPr>
              <w:t xml:space="preserve"> </w:t>
            </w:r>
            <w:r>
              <w:rPr>
                <w:sz w:val="21"/>
              </w:rPr>
              <w:t>20</w:t>
            </w:r>
            <w:r>
              <w:rPr>
                <w:spacing w:val="-4"/>
                <w:sz w:val="21"/>
              </w:rPr>
              <w:t xml:space="preserve"> </w:t>
            </w:r>
            <w:r>
              <w:rPr>
                <w:rFonts w:hint="eastAsia" w:ascii="宋体" w:hAnsi="宋体" w:eastAsia="宋体" w:cs="宋体"/>
                <w:spacing w:val="-4"/>
                <w:sz w:val="21"/>
              </w:rPr>
              <w:t>万元以上的设备</w:t>
            </w:r>
          </w:p>
        </w:tc>
        <w:tc>
          <w:tcPr>
            <w:tcW w:w="3572" w:type="dxa"/>
          </w:tcPr>
          <w:p>
            <w:pPr>
              <w:pStyle w:val="29"/>
              <w:rPr>
                <w:rFonts w:ascii="宋体" w:hAnsi="宋体" w:eastAsia="宋体" w:cs="宋体"/>
                <w:sz w:val="21"/>
                <w:szCs w:val="21"/>
              </w:rPr>
            </w:pPr>
          </w:p>
        </w:tc>
        <w:tc>
          <w:tcPr>
            <w:tcW w:w="2835" w:type="dxa"/>
          </w:tcPr>
          <w:p>
            <w:pPr>
              <w:pStyle w:val="29"/>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9"/>
              <w:spacing w:line="340" w:lineRule="exact"/>
              <w:ind w:left="108"/>
              <w:rPr>
                <w:sz w:val="21"/>
              </w:rPr>
            </w:pPr>
            <w:r>
              <w:rPr>
                <w:sz w:val="21"/>
              </w:rPr>
              <w:t>4</w:t>
            </w:r>
            <w:r>
              <w:rPr>
                <w:rFonts w:hint="eastAsia" w:ascii="宋体" w:hAnsi="宋体" w:eastAsia="宋体" w:cs="宋体"/>
                <w:sz w:val="21"/>
              </w:rPr>
              <w:t>、其他固定资产</w:t>
            </w:r>
          </w:p>
        </w:tc>
        <w:tc>
          <w:tcPr>
            <w:tcW w:w="3572" w:type="dxa"/>
          </w:tcPr>
          <w:p>
            <w:pPr>
              <w:pStyle w:val="29"/>
              <w:rPr>
                <w:rFonts w:ascii="宋体" w:hAnsi="宋体" w:eastAsia="宋体" w:cs="宋体"/>
                <w:sz w:val="21"/>
                <w:szCs w:val="21"/>
              </w:rPr>
            </w:pPr>
            <w:r>
              <w:rPr>
                <w:rFonts w:hint="eastAsia" w:ascii="宋体" w:hAnsi="宋体" w:eastAsia="宋体" w:cs="宋体"/>
                <w:sz w:val="21"/>
                <w:szCs w:val="21"/>
                <w:lang w:eastAsia="zh-CN"/>
              </w:rPr>
              <w:t>303</w:t>
            </w:r>
            <w:r>
              <w:rPr>
                <w:rFonts w:hint="eastAsia" w:ascii="宋体" w:hAnsi="宋体" w:eastAsia="宋体" w:cs="宋体"/>
                <w:sz w:val="21"/>
                <w:szCs w:val="21"/>
              </w:rPr>
              <w:t>（个、台、辆、件、套等）</w:t>
            </w:r>
          </w:p>
        </w:tc>
        <w:tc>
          <w:tcPr>
            <w:tcW w:w="2835" w:type="dxa"/>
          </w:tcPr>
          <w:p>
            <w:pPr>
              <w:pStyle w:val="29"/>
              <w:spacing w:before="1"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67.46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1、</w:t>
      </w:r>
      <w:r>
        <w:rPr>
          <w:rFonts w:hint="eastAsia" w:ascii="Times New Roman" w:hAnsi="Times New Roman" w:eastAsia="方正仿宋_GBK" w:cs="Times New Roman"/>
          <w:b/>
          <w:bCs/>
          <w:color w:val="000000"/>
          <w:kern w:val="0"/>
          <w:sz w:val="28"/>
          <w:szCs w:val="24"/>
          <w:lang w:val="en-US" w:eastAsia="uk-UA" w:bidi="ar-SA"/>
        </w:rPr>
        <w:t>财政拨款收入：</w:t>
      </w:r>
      <w:r>
        <w:rPr>
          <w:rFonts w:hint="eastAsia" w:ascii="Times New Roman" w:hAnsi="Times New Roman" w:eastAsia="方正仿宋_GBK" w:cs="Times New Roman"/>
          <w:color w:val="000000"/>
          <w:kern w:val="0"/>
          <w:sz w:val="28"/>
          <w:szCs w:val="24"/>
          <w:lang w:val="en-US" w:eastAsia="uk-UA" w:bidi="ar-SA"/>
        </w:rPr>
        <w:t>指本级财政当年拨付的资金，包括一般公共预算拨款、政府性基金预算拨款、国有资本经营预算拨款。</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2、</w:t>
      </w:r>
      <w:r>
        <w:rPr>
          <w:rFonts w:hint="eastAsia" w:ascii="Times New Roman" w:hAnsi="Times New Roman" w:eastAsia="方正仿宋_GBK" w:cs="Times New Roman"/>
          <w:b/>
          <w:bCs/>
          <w:color w:val="000000"/>
          <w:kern w:val="0"/>
          <w:sz w:val="28"/>
          <w:szCs w:val="24"/>
          <w:lang w:val="en-US" w:eastAsia="uk-UA" w:bidi="ar-SA"/>
        </w:rPr>
        <w:t>财政专户管理资金收入：</w:t>
      </w:r>
      <w:r>
        <w:rPr>
          <w:rFonts w:hint="eastAsia" w:ascii="Times New Roman" w:hAnsi="Times New Roman" w:eastAsia="方正仿宋_GBK" w:cs="Times New Roman"/>
          <w:color w:val="000000"/>
          <w:kern w:val="0"/>
          <w:sz w:val="28"/>
          <w:szCs w:val="24"/>
          <w:lang w:val="en-US" w:eastAsia="uk-UA" w:bidi="ar-SA"/>
        </w:rPr>
        <w:t>缴入财政专户、实行专项管理的教育收费收入。</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3、</w:t>
      </w:r>
      <w:r>
        <w:rPr>
          <w:rFonts w:hint="eastAsia" w:ascii="Times New Roman" w:hAnsi="Times New Roman" w:eastAsia="方正仿宋_GBK" w:cs="Times New Roman"/>
          <w:b/>
          <w:bCs/>
          <w:color w:val="000000"/>
          <w:kern w:val="0"/>
          <w:sz w:val="28"/>
          <w:szCs w:val="24"/>
          <w:lang w:val="en-US" w:eastAsia="uk-UA" w:bidi="ar-SA"/>
        </w:rPr>
        <w:t>单位资金收入：</w:t>
      </w:r>
      <w:r>
        <w:rPr>
          <w:rFonts w:hint="eastAsia" w:ascii="Times New Roman" w:hAnsi="Times New Roman" w:eastAsia="方正仿宋_GBK" w:cs="Times New Roman"/>
          <w:color w:val="000000"/>
          <w:kern w:val="0"/>
          <w:sz w:val="28"/>
          <w:szCs w:val="24"/>
          <w:lang w:val="en-US" w:eastAsia="uk-UA" w:bidi="ar-SA"/>
        </w:rPr>
        <w:t>指除财政拨款收入和财政专户管理资金以外的收入，包括事业收入（不含教育收费）、上级补助收入、附属单位上缴收入、事业单位经营收入及其他收入，其中，其他收入主要包括债务收入、投资收益等。</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4、</w:t>
      </w:r>
      <w:r>
        <w:rPr>
          <w:rFonts w:hint="eastAsia" w:ascii="Times New Roman" w:hAnsi="Times New Roman" w:eastAsia="方正仿宋_GBK" w:cs="Times New Roman"/>
          <w:b/>
          <w:bCs/>
          <w:color w:val="000000"/>
          <w:kern w:val="0"/>
          <w:sz w:val="28"/>
          <w:szCs w:val="24"/>
          <w:lang w:val="en-US" w:eastAsia="uk-UA" w:bidi="ar-SA"/>
        </w:rPr>
        <w:t>事业收入：</w:t>
      </w:r>
      <w:r>
        <w:rPr>
          <w:rFonts w:hint="eastAsia" w:ascii="Times New Roman" w:hAnsi="Times New Roman" w:eastAsia="方正仿宋_GBK" w:cs="Times New Roman"/>
          <w:color w:val="000000"/>
          <w:kern w:val="0"/>
          <w:sz w:val="28"/>
          <w:szCs w:val="24"/>
          <w:lang w:val="en-US" w:eastAsia="uk-UA" w:bidi="ar-SA"/>
        </w:rPr>
        <w:t>指事业单位开展专业业务活动及辅助活动所取得的收入。</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5、</w:t>
      </w:r>
      <w:r>
        <w:rPr>
          <w:rFonts w:hint="eastAsia" w:ascii="Times New Roman" w:hAnsi="Times New Roman" w:eastAsia="方正仿宋_GBK" w:cs="Times New Roman"/>
          <w:b/>
          <w:bCs/>
          <w:color w:val="000000"/>
          <w:kern w:val="0"/>
          <w:sz w:val="28"/>
          <w:szCs w:val="24"/>
          <w:lang w:val="en-US" w:eastAsia="uk-UA" w:bidi="ar-SA"/>
        </w:rPr>
        <w:t>事业单位经营收入：</w:t>
      </w:r>
      <w:r>
        <w:rPr>
          <w:rFonts w:hint="eastAsia" w:ascii="Times New Roman" w:hAnsi="Times New Roman" w:eastAsia="方正仿宋_GBK" w:cs="Times New Roman"/>
          <w:color w:val="000000"/>
          <w:kern w:val="0"/>
          <w:sz w:val="28"/>
          <w:szCs w:val="24"/>
          <w:lang w:val="en-US" w:eastAsia="uk-UA" w:bidi="ar-SA"/>
        </w:rPr>
        <w:t>指事业单位在专业业务活动及其辅助活动之外开展非独立核算经营活动取得的收入。</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6、</w:t>
      </w:r>
      <w:r>
        <w:rPr>
          <w:rFonts w:hint="eastAsia" w:ascii="Times New Roman" w:hAnsi="Times New Roman" w:eastAsia="方正仿宋_GBK" w:cs="Times New Roman"/>
          <w:b/>
          <w:bCs/>
          <w:color w:val="000000"/>
          <w:kern w:val="0"/>
          <w:sz w:val="28"/>
          <w:szCs w:val="24"/>
          <w:lang w:val="en-US" w:eastAsia="uk-UA" w:bidi="ar-SA"/>
        </w:rPr>
        <w:t>上年结转：</w:t>
      </w:r>
      <w:r>
        <w:rPr>
          <w:rFonts w:hint="eastAsia" w:ascii="Times New Roman" w:hAnsi="Times New Roman" w:eastAsia="方正仿宋_GBK" w:cs="Times New Roman"/>
          <w:color w:val="000000"/>
          <w:kern w:val="0"/>
          <w:sz w:val="28"/>
          <w:szCs w:val="24"/>
          <w:lang w:val="en-US" w:eastAsia="uk-UA" w:bidi="ar-SA"/>
        </w:rPr>
        <w:t>指以前年度安排、结转到本年仍按原规定用途继续使用的资金。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7、</w:t>
      </w:r>
      <w:r>
        <w:rPr>
          <w:rFonts w:hint="eastAsia" w:ascii="Times New Roman" w:hAnsi="Times New Roman"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预算中的项目支出，以及经营支出和往来支出。</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8、</w:t>
      </w:r>
      <w:r>
        <w:rPr>
          <w:rFonts w:hint="eastAsia" w:ascii="Times New Roman" w:hAnsi="Times New Roman" w:eastAsia="方正仿宋_GBK" w:cs="Times New Roman"/>
          <w:b/>
          <w:bCs/>
          <w:color w:val="000000"/>
          <w:kern w:val="0"/>
          <w:sz w:val="28"/>
          <w:szCs w:val="24"/>
          <w:lang w:val="en-US" w:eastAsia="uk-UA" w:bidi="ar-SA"/>
        </w:rPr>
        <w:t>事业单位经营支出：</w:t>
      </w:r>
      <w:r>
        <w:rPr>
          <w:rFonts w:hint="eastAsia" w:ascii="Times New Roman" w:hAnsi="Times New Roman" w:eastAsia="方正仿宋_GBK" w:cs="Times New Roman"/>
          <w:color w:val="000000"/>
          <w:kern w:val="0"/>
          <w:sz w:val="28"/>
          <w:szCs w:val="24"/>
          <w:lang w:val="en-US" w:eastAsia="uk-UA" w:bidi="ar-SA"/>
        </w:rPr>
        <w:t>指事业单位在专业业务活动及其辅助活动之外开展非独立核算经营活动发生的支出。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9、</w:t>
      </w:r>
      <w:r>
        <w:rPr>
          <w:rFonts w:hint="eastAsia" w:ascii="Times New Roman" w:hAnsi="Times New Roman" w:eastAsia="方正仿宋_GBK" w:cs="Times New Roman"/>
          <w:b/>
          <w:bCs/>
          <w:color w:val="000000"/>
          <w:kern w:val="0"/>
          <w:sz w:val="28"/>
          <w:szCs w:val="24"/>
          <w:lang w:val="en-US" w:eastAsia="uk-UA" w:bidi="ar-SA"/>
        </w:rPr>
        <w:t>“三公”经费：</w:t>
      </w:r>
      <w:r>
        <w:rPr>
          <w:rFonts w:hint="eastAsia" w:ascii="Times New Roman" w:hAnsi="Times New Roman" w:eastAsia="方正仿宋_GBK" w:cs="Times New Roman"/>
          <w:color w:val="000000"/>
          <w:kern w:val="0"/>
          <w:sz w:val="28"/>
          <w:szCs w:val="24"/>
          <w:lang w:val="en-US" w:eastAsia="uk-UA" w:bidi="ar-SA"/>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ascii="Times New Roman" w:hAnsi="Times New Roman" w:eastAsia="方正仿宋_GBK" w:cs="Times New Roman"/>
          <w:color w:val="000000"/>
          <w:kern w:val="0"/>
          <w:sz w:val="28"/>
          <w:szCs w:val="24"/>
          <w:lang w:val="en-US" w:eastAsia="uk-UA" w:bidi="ar-SA"/>
        </w:rPr>
      </w:pPr>
      <w:r>
        <w:rPr>
          <w:rFonts w:hint="eastAsia" w:ascii="Times New Roman" w:hAnsi="Times New Roman" w:eastAsia="方正仿宋_GBK" w:cs="Times New Roman"/>
          <w:color w:val="000000"/>
          <w:kern w:val="0"/>
          <w:sz w:val="28"/>
          <w:szCs w:val="24"/>
          <w:lang w:val="en-US" w:eastAsia="uk-UA" w:bidi="ar-SA"/>
        </w:rPr>
        <w:t>10、</w:t>
      </w:r>
      <w:r>
        <w:rPr>
          <w:rFonts w:hint="eastAsia" w:ascii="Times New Roman" w:hAnsi="Times New Roman" w:eastAsia="方正仿宋_GBK" w:cs="Times New Roman"/>
          <w:b/>
          <w:bCs/>
          <w:color w:val="000000"/>
          <w:kern w:val="0"/>
          <w:sz w:val="28"/>
          <w:szCs w:val="24"/>
          <w:lang w:val="en-US" w:eastAsia="uk-UA" w:bidi="ar-SA"/>
        </w:rPr>
        <w:t>机关运行经费：</w:t>
      </w:r>
      <w:r>
        <w:rPr>
          <w:rFonts w:hint="eastAsia" w:ascii="Times New Roman" w:hAnsi="Times New Roman" w:eastAsia="方正仿宋_GBK" w:cs="Times New Roman"/>
          <w:color w:val="000000"/>
          <w:kern w:val="0"/>
          <w:sz w:val="28"/>
          <w:szCs w:val="24"/>
          <w:lang w:val="en-US" w:eastAsia="uk-UA" w:bidi="ar-S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mFlYzk5Y2NkYzJjODE1ZWIyNDIyMjU5ODA1YzQifQ=="/>
  </w:docVars>
  <w:rsids>
    <w:rsidRoot w:val="002F2246"/>
    <w:rsid w:val="001C5742"/>
    <w:rsid w:val="002F2246"/>
    <w:rsid w:val="00394E43"/>
    <w:rsid w:val="005365ED"/>
    <w:rsid w:val="007A74D6"/>
    <w:rsid w:val="00A30B96"/>
    <w:rsid w:val="00A55987"/>
    <w:rsid w:val="00AC1279"/>
    <w:rsid w:val="00B62B09"/>
    <w:rsid w:val="00B65FE8"/>
    <w:rsid w:val="00BE1C5E"/>
    <w:rsid w:val="00C57BC9"/>
    <w:rsid w:val="00C67FDC"/>
    <w:rsid w:val="00D16EBC"/>
    <w:rsid w:val="00ED222F"/>
    <w:rsid w:val="00FA707A"/>
    <w:rsid w:val="00FB6593"/>
    <w:rsid w:val="019C0496"/>
    <w:rsid w:val="034A69C8"/>
    <w:rsid w:val="05551D4C"/>
    <w:rsid w:val="07063ABF"/>
    <w:rsid w:val="0E17523A"/>
    <w:rsid w:val="1035057C"/>
    <w:rsid w:val="12B24C82"/>
    <w:rsid w:val="16757B6D"/>
    <w:rsid w:val="189A00D8"/>
    <w:rsid w:val="1EF42255"/>
    <w:rsid w:val="1F5B35E2"/>
    <w:rsid w:val="2D5653ED"/>
    <w:rsid w:val="32AC5CBD"/>
    <w:rsid w:val="3A79332F"/>
    <w:rsid w:val="3AE759C6"/>
    <w:rsid w:val="3F8C40FB"/>
    <w:rsid w:val="40263D36"/>
    <w:rsid w:val="44561E90"/>
    <w:rsid w:val="475903F5"/>
    <w:rsid w:val="48732201"/>
    <w:rsid w:val="4C3653EE"/>
    <w:rsid w:val="4E7B392F"/>
    <w:rsid w:val="552349BA"/>
    <w:rsid w:val="55D1679C"/>
    <w:rsid w:val="563C116A"/>
    <w:rsid w:val="564A2571"/>
    <w:rsid w:val="59627B1C"/>
    <w:rsid w:val="63AE5A80"/>
    <w:rsid w:val="6BEC6A64"/>
    <w:rsid w:val="73B03118"/>
    <w:rsid w:val="786F033F"/>
    <w:rsid w:val="79662480"/>
    <w:rsid w:val="7A4C04B1"/>
    <w:rsid w:val="7B2B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qFormat/>
    <w:uiPriority w:val="99"/>
    <w:pPr>
      <w:tabs>
        <w:tab w:val="center" w:pos="4153"/>
        <w:tab w:val="right" w:pos="8306"/>
      </w:tabs>
      <w:snapToGrid w:val="0"/>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qFormat/>
    <w:uiPriority w:val="99"/>
    <w:rPr>
      <w:rFonts w:eastAsia="Times New Roman"/>
      <w:sz w:val="18"/>
      <w:szCs w:val="18"/>
      <w:lang w:eastAsia="uk-UA"/>
    </w:rPr>
  </w:style>
  <w:style w:type="character" w:customStyle="1" w:styleId="26">
    <w:name w:val="页脚 Char"/>
    <w:basedOn w:val="7"/>
    <w:link w:val="2"/>
    <w:semiHidden/>
    <w:qFormat/>
    <w:uiPriority w:val="99"/>
    <w:rPr>
      <w:rFonts w:eastAsia="Times New Roman"/>
      <w:sz w:val="18"/>
      <w:szCs w:val="18"/>
      <w:lang w:eastAsia="uk-UA"/>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2024-03-08T10:23:59Z</dcterms:created>
  <dcterms:modified xsi:type="dcterms:W3CDTF">2024-03-08T02:23:59Z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2024-03-08T10:24:00Z</dcterms:created>
  <dcterms:modified xsi:type="dcterms:W3CDTF">2024-03-08T02:24:00Z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2024-03-08T10:23:57Z</dcterms:created>
  <dcterms:modified xsi:type="dcterms:W3CDTF">2024-03-08T02:23:57Z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1D3E1CD-F131-42BD-B1C1-2AC3AEE70DF9}">
  <ds:schemaRefs/>
</ds:datastoreItem>
</file>

<file path=customXml/itemProps10.xml><?xml version="1.0" encoding="utf-8"?>
<ds:datastoreItem xmlns:ds="http://schemas.openxmlformats.org/officeDocument/2006/customXml" ds:itemID="{B4DEE990-BE50-4DBF-980D-85D06E0012EA}">
  <ds:schemaRefs/>
</ds:datastoreItem>
</file>

<file path=customXml/itemProps11.xml><?xml version="1.0" encoding="utf-8"?>
<ds:datastoreItem xmlns:ds="http://schemas.openxmlformats.org/officeDocument/2006/customXml" ds:itemID="{E0CB637C-F297-43D9-A722-980AB0D04BC0}">
  <ds:schemaRefs/>
</ds:datastoreItem>
</file>

<file path=customXml/itemProps12.xml><?xml version="1.0" encoding="utf-8"?>
<ds:datastoreItem xmlns:ds="http://schemas.openxmlformats.org/officeDocument/2006/customXml" ds:itemID="{E1495854-D820-4238-86A1-989B30A0A5E8}">
  <ds:schemaRefs/>
</ds:datastoreItem>
</file>

<file path=customXml/itemProps13.xml><?xml version="1.0" encoding="utf-8"?>
<ds:datastoreItem xmlns:ds="http://schemas.openxmlformats.org/officeDocument/2006/customXml" ds:itemID="{5888D9DF-E208-4484-A13A-2ED485CD9583}">
  <ds:schemaRefs/>
</ds:datastoreItem>
</file>

<file path=customXml/itemProps14.xml><?xml version="1.0" encoding="utf-8"?>
<ds:datastoreItem xmlns:ds="http://schemas.openxmlformats.org/officeDocument/2006/customXml" ds:itemID="{89FA82B5-651C-43AF-A186-4801CC1A36E0}">
  <ds:schemaRefs/>
</ds:datastoreItem>
</file>

<file path=customXml/itemProps15.xml><?xml version="1.0" encoding="utf-8"?>
<ds:datastoreItem xmlns:ds="http://schemas.openxmlformats.org/officeDocument/2006/customXml" ds:itemID="{29FB609D-0A0B-4AE0-8694-1323D99E4DCA}">
  <ds:schemaRefs/>
</ds:datastoreItem>
</file>

<file path=customXml/itemProps16.xml><?xml version="1.0" encoding="utf-8"?>
<ds:datastoreItem xmlns:ds="http://schemas.openxmlformats.org/officeDocument/2006/customXml" ds:itemID="{921AD770-46C3-4941-9342-8551BF87B9A4}">
  <ds:schemaRefs/>
</ds:datastoreItem>
</file>

<file path=customXml/itemProps17.xml><?xml version="1.0" encoding="utf-8"?>
<ds:datastoreItem xmlns:ds="http://schemas.openxmlformats.org/officeDocument/2006/customXml" ds:itemID="{DE6B7A47-2480-47A0-8B96-175FD99B32D5}">
  <ds:schemaRefs/>
</ds:datastoreItem>
</file>

<file path=customXml/itemProps18.xml><?xml version="1.0" encoding="utf-8"?>
<ds:datastoreItem xmlns:ds="http://schemas.openxmlformats.org/officeDocument/2006/customXml" ds:itemID="{37D278F3-ECE0-49A7-A629-9DA371ABDD20}">
  <ds:schemaRefs/>
</ds:datastoreItem>
</file>

<file path=customXml/itemProps19.xml><?xml version="1.0" encoding="utf-8"?>
<ds:datastoreItem xmlns:ds="http://schemas.openxmlformats.org/officeDocument/2006/customXml" ds:itemID="{407D4BC7-7A4C-4C48-ABA7-80304325059C}">
  <ds:schemaRefs/>
</ds:datastoreItem>
</file>

<file path=customXml/itemProps2.xml><?xml version="1.0" encoding="utf-8"?>
<ds:datastoreItem xmlns:ds="http://schemas.openxmlformats.org/officeDocument/2006/customXml" ds:itemID="{5908F5AA-11BA-470B-84D8-20455EF48783}">
  <ds:schemaRefs/>
</ds:datastoreItem>
</file>

<file path=customXml/itemProps20.xml><?xml version="1.0" encoding="utf-8"?>
<ds:datastoreItem xmlns:ds="http://schemas.openxmlformats.org/officeDocument/2006/customXml" ds:itemID="{06310A06-3119-4122-B0CE-96451EAD8DAB}">
  <ds:schemaRefs/>
</ds:datastoreItem>
</file>

<file path=customXml/itemProps21.xml><?xml version="1.0" encoding="utf-8"?>
<ds:datastoreItem xmlns:ds="http://schemas.openxmlformats.org/officeDocument/2006/customXml" ds:itemID="{49A4B40E-E352-4E86-BD03-27B8EE31DF28}">
  <ds:schemaRefs/>
</ds:datastoreItem>
</file>

<file path=customXml/itemProps22.xml><?xml version="1.0" encoding="utf-8"?>
<ds:datastoreItem xmlns:ds="http://schemas.openxmlformats.org/officeDocument/2006/customXml" ds:itemID="{8E8FAF6C-119C-4D64-B640-088C9EBB5879}">
  <ds:schemaRefs/>
</ds:datastoreItem>
</file>

<file path=customXml/itemProps3.xml><?xml version="1.0" encoding="utf-8"?>
<ds:datastoreItem xmlns:ds="http://schemas.openxmlformats.org/officeDocument/2006/customXml" ds:itemID="{358C8CB5-6BF4-414C-A247-A56A1E7D6ACC}">
  <ds:schemaRefs/>
</ds:datastoreItem>
</file>

<file path=customXml/itemProps4.xml><?xml version="1.0" encoding="utf-8"?>
<ds:datastoreItem xmlns:ds="http://schemas.openxmlformats.org/officeDocument/2006/customXml" ds:itemID="{F40AC6E2-8174-4E71-8ACA-2BB8209FB23E}">
  <ds:schemaRefs/>
</ds:datastoreItem>
</file>

<file path=customXml/itemProps5.xml><?xml version="1.0" encoding="utf-8"?>
<ds:datastoreItem xmlns:ds="http://schemas.openxmlformats.org/officeDocument/2006/customXml" ds:itemID="{31327BFB-484E-46F1-8751-DC9DF96C6279}">
  <ds:schemaRefs/>
</ds:datastoreItem>
</file>

<file path=customXml/itemProps6.xml><?xml version="1.0" encoding="utf-8"?>
<ds:datastoreItem xmlns:ds="http://schemas.openxmlformats.org/officeDocument/2006/customXml" ds:itemID="{D6188218-BF15-4708-87CD-5A9EBC5CBA91}">
  <ds:schemaRefs/>
</ds:datastoreItem>
</file>

<file path=customXml/itemProps7.xml><?xml version="1.0" encoding="utf-8"?>
<ds:datastoreItem xmlns:ds="http://schemas.openxmlformats.org/officeDocument/2006/customXml" ds:itemID="{BCBEF03A-C46B-498E-AB92-4F2979C74638}">
  <ds:schemaRefs/>
</ds:datastoreItem>
</file>

<file path=customXml/itemProps8.xml><?xml version="1.0" encoding="utf-8"?>
<ds:datastoreItem xmlns:ds="http://schemas.openxmlformats.org/officeDocument/2006/customXml" ds:itemID="{A08E2CDA-24E1-4BED-8255-16C66ED68C8B}">
  <ds:schemaRefs/>
</ds:datastoreItem>
</file>

<file path=customXml/itemProps9.xml><?xml version="1.0" encoding="utf-8"?>
<ds:datastoreItem xmlns:ds="http://schemas.openxmlformats.org/officeDocument/2006/customXml" ds:itemID="{63A6B717-B8EB-41EA-BD2F-23D948790948}">
  <ds:schemaRefs/>
</ds:datastoreItem>
</file>

<file path=docProps/app.xml><?xml version="1.0" encoding="utf-8"?>
<Properties xmlns="http://schemas.openxmlformats.org/officeDocument/2006/extended-properties" xmlns:vt="http://schemas.openxmlformats.org/officeDocument/2006/docPropsVTypes">
  <Template>Normal</Template>
  <Pages>36</Pages>
  <Words>9514</Words>
  <Characters>11819</Characters>
  <Lines>101</Lines>
  <Paragraphs>28</Paragraphs>
  <TotalTime>2</TotalTime>
  <ScaleCrop>false</ScaleCrop>
  <LinksUpToDate>false</LinksUpToDate>
  <CharactersWithSpaces>12774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2024-03-08T02:31:00Z</dcterms:created>
  <dc:creator>Administrator</dc:creator>
  <cp:lastModifiedBy>Administrator</cp:lastModifiedBy>
  <dcterms:modified xsi:type="dcterms:W3CDTF">2024-10-20T23:36:09Z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9A299CC5B69A4A08BEE0B69001535B92</vt:lpwstr>
  </property>
</Properties>
</file>