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eastAsia"/>
          <w:lang w:val="en-US" w:eastAsia="zh-CN"/>
        </w:rPr>
        <w:t>3</w:t>
      </w:r>
      <w:r>
        <w:t>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4649"/>
        <w:gridCol w:w="2916"/>
        <w:gridCol w:w="4958"/>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60" w:type="pct"/>
            <w:gridSpan w:val="2"/>
            <w:tcBorders>
              <w:top w:val="single" w:color="FFFFFF" w:sz="6" w:space="0"/>
              <w:left w:val="single" w:color="FFFFFF" w:sz="6" w:space="0"/>
              <w:right w:val="single" w:color="FFFFFF" w:sz="6" w:space="0"/>
            </w:tcBorders>
            <w:vAlign w:val="center"/>
          </w:tcPr>
          <w:p>
            <w:pPr>
              <w:pStyle w:val="10"/>
            </w:pPr>
            <w:r>
              <w:t>204保定市满城区融媒体中心</w:t>
            </w:r>
          </w:p>
        </w:tc>
        <w:tc>
          <w:tcPr>
            <w:tcW w:w="970" w:type="pct"/>
            <w:tcBorders>
              <w:top w:val="single" w:color="FFFFFF" w:sz="6" w:space="0"/>
              <w:left w:val="single" w:color="FFFFFF" w:sz="6" w:space="0"/>
              <w:right w:val="single" w:color="FFFFFF" w:sz="6" w:space="0"/>
            </w:tcBorders>
            <w:vAlign w:val="center"/>
          </w:tcPr>
          <w:p>
            <w:pPr>
              <w:pStyle w:val="9"/>
            </w:pPr>
            <w:r>
              <w:t>预算年度：2024</w:t>
            </w:r>
          </w:p>
        </w:tc>
        <w:tc>
          <w:tcPr>
            <w:tcW w:w="2168"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restart"/>
            <w:vAlign w:val="center"/>
          </w:tcPr>
          <w:p>
            <w:pPr>
              <w:pStyle w:val="11"/>
            </w:pPr>
            <w:r>
              <w:t>序号</w:t>
            </w:r>
          </w:p>
        </w:tc>
        <w:tc>
          <w:tcPr>
            <w:tcW w:w="2519" w:type="pct"/>
            <w:gridSpan w:val="2"/>
            <w:vAlign w:val="center"/>
          </w:tcPr>
          <w:p>
            <w:pPr>
              <w:pStyle w:val="11"/>
            </w:pPr>
            <w:r>
              <w:t>收入</w:t>
            </w:r>
          </w:p>
        </w:tc>
        <w:tc>
          <w:tcPr>
            <w:tcW w:w="2168"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Merge w:val="continue"/>
          </w:tcPr>
          <w:p/>
        </w:tc>
        <w:tc>
          <w:tcPr>
            <w:tcW w:w="1548" w:type="pct"/>
            <w:vAlign w:val="center"/>
          </w:tcPr>
          <w:p>
            <w:pPr>
              <w:pStyle w:val="11"/>
            </w:pPr>
            <w:r>
              <w:t>项  目</w:t>
            </w:r>
          </w:p>
        </w:tc>
        <w:tc>
          <w:tcPr>
            <w:tcW w:w="970" w:type="pct"/>
            <w:vAlign w:val="center"/>
          </w:tcPr>
          <w:p>
            <w:pPr>
              <w:pStyle w:val="11"/>
            </w:pPr>
            <w:r>
              <w:t>预算数</w:t>
            </w:r>
          </w:p>
        </w:tc>
        <w:tc>
          <w:tcPr>
            <w:tcW w:w="1651" w:type="pct"/>
            <w:vAlign w:val="center"/>
          </w:tcPr>
          <w:p>
            <w:pPr>
              <w:pStyle w:val="11"/>
            </w:pPr>
            <w:r>
              <w:t>项  目</w:t>
            </w:r>
          </w:p>
        </w:tc>
        <w:tc>
          <w:tcPr>
            <w:tcW w:w="517"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2" w:type="pct"/>
            <w:vAlign w:val="center"/>
          </w:tcPr>
          <w:p>
            <w:pPr>
              <w:pStyle w:val="11"/>
            </w:pPr>
            <w:r>
              <w:t>栏次</w:t>
            </w:r>
          </w:p>
        </w:tc>
        <w:tc>
          <w:tcPr>
            <w:tcW w:w="1548" w:type="pct"/>
            <w:vAlign w:val="center"/>
          </w:tcPr>
          <w:p>
            <w:pPr>
              <w:pStyle w:val="11"/>
            </w:pPr>
            <w:r>
              <w:t>1</w:t>
            </w:r>
          </w:p>
        </w:tc>
        <w:tc>
          <w:tcPr>
            <w:tcW w:w="970" w:type="pct"/>
            <w:vAlign w:val="center"/>
          </w:tcPr>
          <w:p>
            <w:pPr>
              <w:pStyle w:val="11"/>
            </w:pPr>
            <w:r>
              <w:t>2</w:t>
            </w:r>
          </w:p>
        </w:tc>
        <w:tc>
          <w:tcPr>
            <w:tcW w:w="1651" w:type="pct"/>
            <w:vAlign w:val="center"/>
          </w:tcPr>
          <w:p>
            <w:pPr>
              <w:pStyle w:val="11"/>
            </w:pPr>
            <w:r>
              <w:t>3</w:t>
            </w:r>
          </w:p>
        </w:tc>
        <w:tc>
          <w:tcPr>
            <w:tcW w:w="517"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w:t>
            </w:r>
          </w:p>
        </w:tc>
        <w:tc>
          <w:tcPr>
            <w:tcW w:w="1548" w:type="pct"/>
            <w:vAlign w:val="center"/>
          </w:tcPr>
          <w:p>
            <w:pPr>
              <w:pStyle w:val="13"/>
            </w:pPr>
            <w:r>
              <w:t>一、一般公共预算拨款收入</w:t>
            </w:r>
          </w:p>
        </w:tc>
        <w:tc>
          <w:tcPr>
            <w:tcW w:w="970" w:type="pct"/>
            <w:vAlign w:val="center"/>
          </w:tcPr>
          <w:p>
            <w:pPr>
              <w:pStyle w:val="12"/>
            </w:pPr>
            <w:r>
              <w:t>1237.12</w:t>
            </w:r>
          </w:p>
        </w:tc>
        <w:tc>
          <w:tcPr>
            <w:tcW w:w="1651" w:type="pct"/>
            <w:vAlign w:val="center"/>
          </w:tcPr>
          <w:p>
            <w:pPr>
              <w:pStyle w:val="13"/>
            </w:pPr>
            <w:r>
              <w:t>一、一般公共服务支出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w:t>
            </w:r>
          </w:p>
        </w:tc>
        <w:tc>
          <w:tcPr>
            <w:tcW w:w="1548" w:type="pct"/>
            <w:vAlign w:val="center"/>
          </w:tcPr>
          <w:p>
            <w:pPr>
              <w:pStyle w:val="13"/>
            </w:pPr>
            <w:r>
              <w:t>二、政府性基金预算拨款收入</w:t>
            </w:r>
          </w:p>
        </w:tc>
        <w:tc>
          <w:tcPr>
            <w:tcW w:w="970" w:type="pct"/>
            <w:vAlign w:val="center"/>
          </w:tcPr>
          <w:p>
            <w:pPr>
              <w:pStyle w:val="12"/>
            </w:pPr>
          </w:p>
        </w:tc>
        <w:tc>
          <w:tcPr>
            <w:tcW w:w="1651" w:type="pct"/>
            <w:vAlign w:val="center"/>
          </w:tcPr>
          <w:p>
            <w:pPr>
              <w:pStyle w:val="13"/>
            </w:pPr>
            <w:r>
              <w:t>二、外交支出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3</w:t>
            </w:r>
          </w:p>
        </w:tc>
        <w:tc>
          <w:tcPr>
            <w:tcW w:w="1548" w:type="pct"/>
            <w:vAlign w:val="center"/>
          </w:tcPr>
          <w:p>
            <w:pPr>
              <w:pStyle w:val="13"/>
            </w:pPr>
            <w:r>
              <w:t>三、国有资本经营预算拨款收入</w:t>
            </w:r>
          </w:p>
        </w:tc>
        <w:tc>
          <w:tcPr>
            <w:tcW w:w="970" w:type="pct"/>
            <w:vAlign w:val="center"/>
          </w:tcPr>
          <w:p>
            <w:pPr>
              <w:pStyle w:val="12"/>
            </w:pPr>
          </w:p>
        </w:tc>
        <w:tc>
          <w:tcPr>
            <w:tcW w:w="1651" w:type="pct"/>
            <w:vAlign w:val="center"/>
          </w:tcPr>
          <w:p>
            <w:pPr>
              <w:pStyle w:val="13"/>
            </w:pPr>
            <w:r>
              <w:t>三、国防支出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4</w:t>
            </w:r>
          </w:p>
        </w:tc>
        <w:tc>
          <w:tcPr>
            <w:tcW w:w="1548" w:type="pct"/>
            <w:vAlign w:val="center"/>
          </w:tcPr>
          <w:p>
            <w:pPr>
              <w:pStyle w:val="13"/>
            </w:pPr>
            <w:r>
              <w:t>四、财政专户管理资金收入</w:t>
            </w:r>
          </w:p>
        </w:tc>
        <w:tc>
          <w:tcPr>
            <w:tcW w:w="970" w:type="pct"/>
            <w:vAlign w:val="center"/>
          </w:tcPr>
          <w:p>
            <w:pPr>
              <w:pStyle w:val="12"/>
            </w:pPr>
          </w:p>
        </w:tc>
        <w:tc>
          <w:tcPr>
            <w:tcW w:w="1651" w:type="pct"/>
            <w:vAlign w:val="center"/>
          </w:tcPr>
          <w:p>
            <w:pPr>
              <w:pStyle w:val="13"/>
            </w:pPr>
            <w:r>
              <w:t>四、公共安全支出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5</w:t>
            </w:r>
          </w:p>
        </w:tc>
        <w:tc>
          <w:tcPr>
            <w:tcW w:w="1548" w:type="pct"/>
            <w:vAlign w:val="center"/>
          </w:tcPr>
          <w:p>
            <w:pPr>
              <w:pStyle w:val="13"/>
            </w:pPr>
            <w:r>
              <w:t>五、单位资金</w:t>
            </w:r>
          </w:p>
        </w:tc>
        <w:tc>
          <w:tcPr>
            <w:tcW w:w="970" w:type="pct"/>
            <w:vAlign w:val="center"/>
          </w:tcPr>
          <w:p>
            <w:pPr>
              <w:pStyle w:val="12"/>
            </w:pPr>
          </w:p>
        </w:tc>
        <w:tc>
          <w:tcPr>
            <w:tcW w:w="1651" w:type="pct"/>
            <w:vAlign w:val="center"/>
          </w:tcPr>
          <w:p>
            <w:pPr>
              <w:pStyle w:val="13"/>
            </w:pPr>
            <w:r>
              <w:t>五、教育支出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6</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六、科学技术支出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7</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七、文化旅游体育与传媒支出</w:t>
            </w:r>
          </w:p>
        </w:tc>
        <w:tc>
          <w:tcPr>
            <w:tcW w:w="517" w:type="pct"/>
            <w:vAlign w:val="center"/>
          </w:tcPr>
          <w:p>
            <w:pPr>
              <w:pStyle w:val="12"/>
            </w:pPr>
            <w:r>
              <w:t>963.71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8</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八、社会保障和就业支出</w:t>
            </w:r>
          </w:p>
        </w:tc>
        <w:tc>
          <w:tcPr>
            <w:tcW w:w="517" w:type="pct"/>
            <w:vAlign w:val="center"/>
          </w:tcPr>
          <w:p>
            <w:pPr>
              <w:pStyle w:val="12"/>
            </w:pPr>
            <w:r>
              <w:t>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9</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九、社会保险基金支出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10</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十、卫生健康支出</w:t>
            </w:r>
          </w:p>
        </w:tc>
        <w:tc>
          <w:tcPr>
            <w:tcW w:w="517" w:type="pct"/>
            <w:vAlign w:val="center"/>
          </w:tcPr>
          <w:p>
            <w:pPr>
              <w:pStyle w:val="12"/>
            </w:pPr>
            <w:r>
              <w:t>44.06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11</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十一、节能环保支出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12</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十二、城乡社区支出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13</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十三、农林水支出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14</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十四、交通运输支出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15</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十五、资源勘探工业信息等支出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16</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十六、商业服务业等支出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17</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十七、金融支出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18</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十八、援助其他地区支出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19</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十九、自然资源海洋气象等支出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20</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二十、住房保障支出</w:t>
            </w:r>
          </w:p>
        </w:tc>
        <w:tc>
          <w:tcPr>
            <w:tcW w:w="517" w:type="pct"/>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21</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二十一、粮油物资储备支出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22</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二十二、国有资本经营预算支出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23</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二十三、灾害防治及应急管理支出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24</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二十四、预备费</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25</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二十五、其他支出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26</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二十六、转移性支出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27</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二十七、债务还本支出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28</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二十八、债务付息支出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29</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二十九、债务发行费用支出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30</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三十、抗疫特别国债安排的支出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31</w:t>
            </w:r>
          </w:p>
        </w:tc>
        <w:tc>
          <w:tcPr>
            <w:tcW w:w="1548" w:type="pct"/>
            <w:vAlign w:val="center"/>
          </w:tcPr>
          <w:p>
            <w:pPr>
              <w:pStyle w:val="13"/>
            </w:pPr>
          </w:p>
        </w:tc>
        <w:tc>
          <w:tcPr>
            <w:tcW w:w="970" w:type="pct"/>
            <w:vAlign w:val="center"/>
          </w:tcPr>
          <w:p>
            <w:pPr>
              <w:pStyle w:val="12"/>
            </w:pPr>
          </w:p>
        </w:tc>
        <w:tc>
          <w:tcPr>
            <w:tcW w:w="1651" w:type="pct"/>
            <w:vAlign w:val="center"/>
          </w:tcPr>
          <w:p>
            <w:pPr>
              <w:pStyle w:val="13"/>
            </w:pPr>
            <w:r>
              <w:t>三十一、往来性支出</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32</w:t>
            </w:r>
          </w:p>
        </w:tc>
        <w:tc>
          <w:tcPr>
            <w:tcW w:w="1548" w:type="pct"/>
            <w:vAlign w:val="center"/>
          </w:tcPr>
          <w:p>
            <w:pPr>
              <w:pStyle w:val="15"/>
            </w:pPr>
            <w:r>
              <w:t>本年收入合计</w:t>
            </w:r>
          </w:p>
        </w:tc>
        <w:tc>
          <w:tcPr>
            <w:tcW w:w="970" w:type="pct"/>
            <w:vAlign w:val="center"/>
          </w:tcPr>
          <w:p>
            <w:pPr>
              <w:pStyle w:val="16"/>
            </w:pPr>
            <w:r>
              <w:t>1237.12</w:t>
            </w:r>
          </w:p>
        </w:tc>
        <w:tc>
          <w:tcPr>
            <w:tcW w:w="1651" w:type="pct"/>
            <w:vAlign w:val="center"/>
          </w:tcPr>
          <w:p>
            <w:pPr>
              <w:pStyle w:val="15"/>
            </w:pPr>
            <w:r>
              <w:t>本年支出合计</w:t>
            </w:r>
          </w:p>
        </w:tc>
        <w:tc>
          <w:tcPr>
            <w:tcW w:w="517" w:type="pct"/>
            <w:vAlign w:val="center"/>
          </w:tcPr>
          <w:p>
            <w:pPr>
              <w:pStyle w:val="16"/>
            </w:pPr>
            <w:r>
              <w:t>1291.23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33</w:t>
            </w:r>
          </w:p>
        </w:tc>
        <w:tc>
          <w:tcPr>
            <w:tcW w:w="1548" w:type="pct"/>
            <w:vAlign w:val="center"/>
          </w:tcPr>
          <w:p>
            <w:pPr>
              <w:pStyle w:val="13"/>
            </w:pPr>
            <w:r>
              <w:t>上年结转结余</w:t>
            </w:r>
          </w:p>
        </w:tc>
        <w:tc>
          <w:tcPr>
            <w:tcW w:w="970" w:type="pct"/>
            <w:vAlign w:val="center"/>
          </w:tcPr>
          <w:p>
            <w:pPr>
              <w:pStyle w:val="12"/>
            </w:pPr>
            <w:r>
              <w:t>54.11</w:t>
            </w:r>
          </w:p>
        </w:tc>
        <w:tc>
          <w:tcPr>
            <w:tcW w:w="1651" w:type="pct"/>
            <w:vAlign w:val="center"/>
          </w:tcPr>
          <w:p>
            <w:pPr>
              <w:pStyle w:val="13"/>
            </w:pPr>
            <w:r>
              <w:t>年终结转结余</w:t>
            </w:r>
          </w:p>
        </w:tc>
        <w:tc>
          <w:tcPr>
            <w:tcW w:w="51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2" w:type="pct"/>
            <w:vAlign w:val="center"/>
          </w:tcPr>
          <w:p>
            <w:pPr>
              <w:pStyle w:val="14"/>
            </w:pPr>
            <w:r>
              <w:t>34</w:t>
            </w:r>
          </w:p>
        </w:tc>
        <w:tc>
          <w:tcPr>
            <w:tcW w:w="1548" w:type="pct"/>
            <w:vAlign w:val="center"/>
          </w:tcPr>
          <w:p>
            <w:pPr>
              <w:pStyle w:val="15"/>
            </w:pPr>
            <w:r>
              <w:t>收入总计</w:t>
            </w:r>
          </w:p>
        </w:tc>
        <w:tc>
          <w:tcPr>
            <w:tcW w:w="970" w:type="pct"/>
            <w:vAlign w:val="center"/>
          </w:tcPr>
          <w:p>
            <w:pPr>
              <w:pStyle w:val="16"/>
            </w:pPr>
            <w:r>
              <w:t>1291.23</w:t>
            </w:r>
          </w:p>
        </w:tc>
        <w:tc>
          <w:tcPr>
            <w:tcW w:w="1651" w:type="pct"/>
            <w:vAlign w:val="center"/>
          </w:tcPr>
          <w:p>
            <w:pPr>
              <w:pStyle w:val="15"/>
            </w:pPr>
            <w:r>
              <w:t>支出总计</w:t>
            </w:r>
          </w:p>
        </w:tc>
        <w:tc>
          <w:tcPr>
            <w:tcW w:w="517" w:type="pct"/>
            <w:vAlign w:val="center"/>
          </w:tcPr>
          <w:p>
            <w:pPr>
              <w:pStyle w:val="16"/>
            </w:pPr>
            <w:r>
              <w:t>1291.23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204保定市满城区融媒体中心</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    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1291.23</w:t>
            </w:r>
          </w:p>
        </w:tc>
        <w:tc>
          <w:tcPr>
            <w:tcW w:w="384" w:type="pct"/>
            <w:vAlign w:val="center"/>
          </w:tcPr>
          <w:p>
            <w:pPr>
              <w:pStyle w:val="16"/>
            </w:pPr>
            <w:r>
              <w:t>1237.12</w:t>
            </w:r>
          </w:p>
        </w:tc>
        <w:tc>
          <w:tcPr>
            <w:tcW w:w="384" w:type="pct"/>
            <w:vAlign w:val="center"/>
          </w:tcPr>
          <w:p>
            <w:pPr>
              <w:pStyle w:val="16"/>
            </w:pPr>
            <w:r>
              <w:t>1237.12</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207</w:t>
            </w:r>
          </w:p>
        </w:tc>
        <w:tc>
          <w:tcPr>
            <w:tcW w:w="384" w:type="pct"/>
            <w:vAlign w:val="center"/>
          </w:tcPr>
          <w:p>
            <w:pPr>
              <w:pStyle w:val="13"/>
            </w:pPr>
            <w:r>
              <w:t>文化旅游体育与传媒支出</w:t>
            </w:r>
          </w:p>
        </w:tc>
        <w:tc>
          <w:tcPr>
            <w:tcW w:w="384" w:type="pct"/>
            <w:vAlign w:val="center"/>
          </w:tcPr>
          <w:p>
            <w:pPr>
              <w:pStyle w:val="12"/>
            </w:pPr>
            <w:r>
              <w:t>963.71</w:t>
            </w:r>
          </w:p>
        </w:tc>
        <w:tc>
          <w:tcPr>
            <w:tcW w:w="384" w:type="pct"/>
            <w:vAlign w:val="center"/>
          </w:tcPr>
          <w:p>
            <w:pPr>
              <w:pStyle w:val="12"/>
            </w:pPr>
            <w:r>
              <w:t>909.60</w:t>
            </w:r>
          </w:p>
        </w:tc>
        <w:tc>
          <w:tcPr>
            <w:tcW w:w="384" w:type="pct"/>
            <w:vAlign w:val="center"/>
          </w:tcPr>
          <w:p>
            <w:pPr>
              <w:pStyle w:val="12"/>
            </w:pPr>
            <w:r>
              <w:t>909.60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20708</w:t>
            </w:r>
          </w:p>
        </w:tc>
        <w:tc>
          <w:tcPr>
            <w:tcW w:w="384" w:type="pct"/>
            <w:vAlign w:val="center"/>
          </w:tcPr>
          <w:p>
            <w:pPr>
              <w:pStyle w:val="13"/>
            </w:pPr>
            <w:r>
              <w:t>广播电视</w:t>
            </w:r>
          </w:p>
        </w:tc>
        <w:tc>
          <w:tcPr>
            <w:tcW w:w="384" w:type="pct"/>
            <w:vAlign w:val="center"/>
          </w:tcPr>
          <w:p>
            <w:pPr>
              <w:pStyle w:val="12"/>
            </w:pPr>
            <w:r>
              <w:t>909.60</w:t>
            </w:r>
          </w:p>
        </w:tc>
        <w:tc>
          <w:tcPr>
            <w:tcW w:w="384" w:type="pct"/>
            <w:vAlign w:val="center"/>
          </w:tcPr>
          <w:p>
            <w:pPr>
              <w:pStyle w:val="12"/>
            </w:pPr>
            <w:r>
              <w:t>909.60</w:t>
            </w:r>
          </w:p>
        </w:tc>
        <w:tc>
          <w:tcPr>
            <w:tcW w:w="384" w:type="pct"/>
            <w:vAlign w:val="center"/>
          </w:tcPr>
          <w:p>
            <w:pPr>
              <w:pStyle w:val="12"/>
            </w:pPr>
            <w:r>
              <w:t>909.60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2070801</w:t>
            </w:r>
          </w:p>
        </w:tc>
        <w:tc>
          <w:tcPr>
            <w:tcW w:w="384" w:type="pct"/>
            <w:vAlign w:val="center"/>
          </w:tcPr>
          <w:p>
            <w:pPr>
              <w:pStyle w:val="13"/>
            </w:pPr>
            <w:r>
              <w:t>行政运行</w:t>
            </w:r>
          </w:p>
        </w:tc>
        <w:tc>
          <w:tcPr>
            <w:tcW w:w="384" w:type="pct"/>
            <w:vAlign w:val="center"/>
          </w:tcPr>
          <w:p>
            <w:pPr>
              <w:pStyle w:val="12"/>
            </w:pPr>
            <w:r>
              <w:t>815.97</w:t>
            </w:r>
          </w:p>
        </w:tc>
        <w:tc>
          <w:tcPr>
            <w:tcW w:w="384" w:type="pct"/>
            <w:vAlign w:val="center"/>
          </w:tcPr>
          <w:p>
            <w:pPr>
              <w:pStyle w:val="12"/>
            </w:pPr>
            <w:r>
              <w:t>815.97</w:t>
            </w:r>
          </w:p>
        </w:tc>
        <w:tc>
          <w:tcPr>
            <w:tcW w:w="384" w:type="pct"/>
            <w:vAlign w:val="center"/>
          </w:tcPr>
          <w:p>
            <w:pPr>
              <w:pStyle w:val="12"/>
            </w:pPr>
            <w:r>
              <w:t>815.97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w:t>
            </w:r>
          </w:p>
        </w:tc>
        <w:tc>
          <w:tcPr>
            <w:tcW w:w="384" w:type="pct"/>
            <w:vAlign w:val="center"/>
          </w:tcPr>
          <w:p>
            <w:pPr>
              <w:pStyle w:val="13"/>
            </w:pPr>
            <w:r>
              <w:t>2070808</w:t>
            </w:r>
          </w:p>
        </w:tc>
        <w:tc>
          <w:tcPr>
            <w:tcW w:w="384" w:type="pct"/>
            <w:vAlign w:val="center"/>
          </w:tcPr>
          <w:p>
            <w:pPr>
              <w:pStyle w:val="13"/>
            </w:pPr>
            <w:r>
              <w:t>广播电视事务</w:t>
            </w:r>
          </w:p>
        </w:tc>
        <w:tc>
          <w:tcPr>
            <w:tcW w:w="384" w:type="pct"/>
            <w:vAlign w:val="center"/>
          </w:tcPr>
          <w:p>
            <w:pPr>
              <w:pStyle w:val="12"/>
            </w:pPr>
            <w:r>
              <w:t>93.63</w:t>
            </w:r>
          </w:p>
        </w:tc>
        <w:tc>
          <w:tcPr>
            <w:tcW w:w="384" w:type="pct"/>
            <w:vAlign w:val="center"/>
          </w:tcPr>
          <w:p>
            <w:pPr>
              <w:pStyle w:val="12"/>
            </w:pPr>
            <w:r>
              <w:t>93.63</w:t>
            </w:r>
          </w:p>
        </w:tc>
        <w:tc>
          <w:tcPr>
            <w:tcW w:w="384" w:type="pct"/>
            <w:vAlign w:val="center"/>
          </w:tcPr>
          <w:p>
            <w:pPr>
              <w:pStyle w:val="12"/>
            </w:pPr>
            <w:r>
              <w:t>93.63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6</w:t>
            </w:r>
          </w:p>
        </w:tc>
        <w:tc>
          <w:tcPr>
            <w:tcW w:w="384" w:type="pct"/>
            <w:vAlign w:val="center"/>
          </w:tcPr>
          <w:p>
            <w:pPr>
              <w:pStyle w:val="13"/>
            </w:pPr>
            <w:r>
              <w:t>20799</w:t>
            </w:r>
          </w:p>
        </w:tc>
        <w:tc>
          <w:tcPr>
            <w:tcW w:w="384" w:type="pct"/>
            <w:vAlign w:val="center"/>
          </w:tcPr>
          <w:p>
            <w:pPr>
              <w:pStyle w:val="13"/>
            </w:pPr>
            <w:r>
              <w:t>其他文化旅游体育与传媒支出</w:t>
            </w:r>
          </w:p>
        </w:tc>
        <w:tc>
          <w:tcPr>
            <w:tcW w:w="384" w:type="pct"/>
            <w:vAlign w:val="center"/>
          </w:tcPr>
          <w:p>
            <w:pPr>
              <w:pStyle w:val="12"/>
            </w:pPr>
            <w:r>
              <w:t>54.11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7</w:t>
            </w:r>
          </w:p>
        </w:tc>
        <w:tc>
          <w:tcPr>
            <w:tcW w:w="384" w:type="pct"/>
            <w:vAlign w:val="center"/>
          </w:tcPr>
          <w:p>
            <w:pPr>
              <w:pStyle w:val="13"/>
            </w:pPr>
            <w:r>
              <w:t>2079999</w:t>
            </w:r>
          </w:p>
        </w:tc>
        <w:tc>
          <w:tcPr>
            <w:tcW w:w="384" w:type="pct"/>
            <w:vAlign w:val="center"/>
          </w:tcPr>
          <w:p>
            <w:pPr>
              <w:pStyle w:val="13"/>
            </w:pPr>
            <w:r>
              <w:t>其他文化旅游体育与传媒支出</w:t>
            </w:r>
          </w:p>
        </w:tc>
        <w:tc>
          <w:tcPr>
            <w:tcW w:w="384" w:type="pct"/>
            <w:vAlign w:val="center"/>
          </w:tcPr>
          <w:p>
            <w:pPr>
              <w:pStyle w:val="12"/>
            </w:pPr>
            <w:r>
              <w:t>54.11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8</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212.31</w:t>
            </w:r>
          </w:p>
        </w:tc>
        <w:tc>
          <w:tcPr>
            <w:tcW w:w="384" w:type="pct"/>
            <w:vAlign w:val="center"/>
          </w:tcPr>
          <w:p>
            <w:pPr>
              <w:pStyle w:val="12"/>
            </w:pPr>
            <w:r>
              <w:t>212.31</w:t>
            </w:r>
          </w:p>
        </w:tc>
        <w:tc>
          <w:tcPr>
            <w:tcW w:w="384" w:type="pct"/>
            <w:vAlign w:val="center"/>
          </w:tcPr>
          <w:p>
            <w:pPr>
              <w:pStyle w:val="12"/>
            </w:pPr>
            <w:r>
              <w:t>212.31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9</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212.31</w:t>
            </w:r>
          </w:p>
        </w:tc>
        <w:tc>
          <w:tcPr>
            <w:tcW w:w="384" w:type="pct"/>
            <w:vAlign w:val="center"/>
          </w:tcPr>
          <w:p>
            <w:pPr>
              <w:pStyle w:val="12"/>
            </w:pPr>
            <w:r>
              <w:t>212.31</w:t>
            </w:r>
          </w:p>
        </w:tc>
        <w:tc>
          <w:tcPr>
            <w:tcW w:w="384" w:type="pct"/>
            <w:vAlign w:val="center"/>
          </w:tcPr>
          <w:p>
            <w:pPr>
              <w:pStyle w:val="12"/>
            </w:pPr>
            <w:r>
              <w:t>212.31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10</w:t>
            </w:r>
          </w:p>
        </w:tc>
        <w:tc>
          <w:tcPr>
            <w:tcW w:w="384" w:type="pct"/>
            <w:vAlign w:val="center"/>
          </w:tcPr>
          <w:p>
            <w:pPr>
              <w:pStyle w:val="13"/>
            </w:pPr>
            <w:r>
              <w:t>2080502</w:t>
            </w:r>
          </w:p>
        </w:tc>
        <w:tc>
          <w:tcPr>
            <w:tcW w:w="384" w:type="pct"/>
            <w:vAlign w:val="center"/>
          </w:tcPr>
          <w:p>
            <w:pPr>
              <w:pStyle w:val="13"/>
            </w:pPr>
            <w:r>
              <w:t>事业单位离退休</w:t>
            </w:r>
          </w:p>
        </w:tc>
        <w:tc>
          <w:tcPr>
            <w:tcW w:w="384" w:type="pct"/>
            <w:vAlign w:val="center"/>
          </w:tcPr>
          <w:p>
            <w:pPr>
              <w:pStyle w:val="12"/>
            </w:pPr>
            <w:r>
              <w:t>46.84</w:t>
            </w:r>
          </w:p>
        </w:tc>
        <w:tc>
          <w:tcPr>
            <w:tcW w:w="384" w:type="pct"/>
            <w:vAlign w:val="center"/>
          </w:tcPr>
          <w:p>
            <w:pPr>
              <w:pStyle w:val="12"/>
            </w:pPr>
            <w:r>
              <w:t>46.84</w:t>
            </w:r>
          </w:p>
        </w:tc>
        <w:tc>
          <w:tcPr>
            <w:tcW w:w="384" w:type="pct"/>
            <w:vAlign w:val="center"/>
          </w:tcPr>
          <w:p>
            <w:pPr>
              <w:pStyle w:val="12"/>
            </w:pPr>
            <w:r>
              <w:t>46.84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11</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108.52</w:t>
            </w:r>
          </w:p>
        </w:tc>
        <w:tc>
          <w:tcPr>
            <w:tcW w:w="384" w:type="pct"/>
            <w:vAlign w:val="center"/>
          </w:tcPr>
          <w:p>
            <w:pPr>
              <w:pStyle w:val="12"/>
            </w:pPr>
            <w:r>
              <w:t>108.52</w:t>
            </w:r>
          </w:p>
        </w:tc>
        <w:tc>
          <w:tcPr>
            <w:tcW w:w="384" w:type="pct"/>
            <w:vAlign w:val="center"/>
          </w:tcPr>
          <w:p>
            <w:pPr>
              <w:pStyle w:val="12"/>
            </w:pPr>
            <w:r>
              <w:t>108.52</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12</w:t>
            </w:r>
          </w:p>
        </w:tc>
        <w:tc>
          <w:tcPr>
            <w:tcW w:w="384" w:type="pct"/>
            <w:vAlign w:val="center"/>
          </w:tcPr>
          <w:p>
            <w:pPr>
              <w:pStyle w:val="13"/>
            </w:pPr>
            <w:r>
              <w:t>2080506</w:t>
            </w:r>
          </w:p>
        </w:tc>
        <w:tc>
          <w:tcPr>
            <w:tcW w:w="384" w:type="pct"/>
            <w:vAlign w:val="center"/>
          </w:tcPr>
          <w:p>
            <w:pPr>
              <w:pStyle w:val="13"/>
            </w:pPr>
            <w:r>
              <w:t>机关事业单位职业年金缴费支出</w:t>
            </w:r>
          </w:p>
        </w:tc>
        <w:tc>
          <w:tcPr>
            <w:tcW w:w="384" w:type="pct"/>
            <w:vAlign w:val="center"/>
          </w:tcPr>
          <w:p>
            <w:pPr>
              <w:pStyle w:val="12"/>
            </w:pPr>
            <w:r>
              <w:t>56.95</w:t>
            </w:r>
          </w:p>
        </w:tc>
        <w:tc>
          <w:tcPr>
            <w:tcW w:w="384" w:type="pct"/>
            <w:vAlign w:val="center"/>
          </w:tcPr>
          <w:p>
            <w:pPr>
              <w:pStyle w:val="12"/>
            </w:pPr>
            <w:r>
              <w:t>56.95</w:t>
            </w:r>
          </w:p>
        </w:tc>
        <w:tc>
          <w:tcPr>
            <w:tcW w:w="384" w:type="pct"/>
            <w:vAlign w:val="center"/>
          </w:tcPr>
          <w:p>
            <w:pPr>
              <w:pStyle w:val="12"/>
            </w:pPr>
            <w:r>
              <w:t>56.95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13</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44.06</w:t>
            </w:r>
          </w:p>
        </w:tc>
        <w:tc>
          <w:tcPr>
            <w:tcW w:w="384" w:type="pct"/>
            <w:vAlign w:val="center"/>
          </w:tcPr>
          <w:p>
            <w:pPr>
              <w:pStyle w:val="12"/>
            </w:pPr>
            <w:r>
              <w:t>44.06</w:t>
            </w:r>
          </w:p>
        </w:tc>
        <w:tc>
          <w:tcPr>
            <w:tcW w:w="384" w:type="pct"/>
            <w:vAlign w:val="center"/>
          </w:tcPr>
          <w:p>
            <w:pPr>
              <w:pStyle w:val="12"/>
            </w:pPr>
            <w:r>
              <w:t>44.06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14</w:t>
            </w:r>
          </w:p>
        </w:tc>
        <w:tc>
          <w:tcPr>
            <w:tcW w:w="384" w:type="pct"/>
            <w:vAlign w:val="center"/>
          </w:tcPr>
          <w:p>
            <w:pPr>
              <w:pStyle w:val="13"/>
            </w:pPr>
            <w:r>
              <w:t>21011</w:t>
            </w:r>
          </w:p>
        </w:tc>
        <w:tc>
          <w:tcPr>
            <w:tcW w:w="384" w:type="pct"/>
            <w:vAlign w:val="center"/>
          </w:tcPr>
          <w:p>
            <w:pPr>
              <w:pStyle w:val="13"/>
            </w:pPr>
            <w:r>
              <w:t>行政事业单位医疗</w:t>
            </w:r>
          </w:p>
        </w:tc>
        <w:tc>
          <w:tcPr>
            <w:tcW w:w="384" w:type="pct"/>
            <w:vAlign w:val="center"/>
          </w:tcPr>
          <w:p>
            <w:pPr>
              <w:pStyle w:val="12"/>
            </w:pPr>
            <w:r>
              <w:t>44.06</w:t>
            </w:r>
          </w:p>
        </w:tc>
        <w:tc>
          <w:tcPr>
            <w:tcW w:w="384" w:type="pct"/>
            <w:vAlign w:val="center"/>
          </w:tcPr>
          <w:p>
            <w:pPr>
              <w:pStyle w:val="12"/>
            </w:pPr>
            <w:r>
              <w:t>44.06</w:t>
            </w:r>
          </w:p>
        </w:tc>
        <w:tc>
          <w:tcPr>
            <w:tcW w:w="384" w:type="pct"/>
            <w:vAlign w:val="center"/>
          </w:tcPr>
          <w:p>
            <w:pPr>
              <w:pStyle w:val="12"/>
            </w:pPr>
            <w:r>
              <w:t>44.06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15</w:t>
            </w:r>
          </w:p>
        </w:tc>
        <w:tc>
          <w:tcPr>
            <w:tcW w:w="384" w:type="pct"/>
            <w:vAlign w:val="center"/>
          </w:tcPr>
          <w:p>
            <w:pPr>
              <w:pStyle w:val="13"/>
            </w:pPr>
            <w:r>
              <w:t>2101102</w:t>
            </w:r>
          </w:p>
        </w:tc>
        <w:tc>
          <w:tcPr>
            <w:tcW w:w="384" w:type="pct"/>
            <w:vAlign w:val="center"/>
          </w:tcPr>
          <w:p>
            <w:pPr>
              <w:pStyle w:val="13"/>
            </w:pPr>
            <w:r>
              <w:t>事业单位医疗</w:t>
            </w:r>
          </w:p>
        </w:tc>
        <w:tc>
          <w:tcPr>
            <w:tcW w:w="384" w:type="pct"/>
            <w:vAlign w:val="center"/>
          </w:tcPr>
          <w:p>
            <w:pPr>
              <w:pStyle w:val="12"/>
            </w:pPr>
            <w:r>
              <w:t>44.06</w:t>
            </w:r>
          </w:p>
        </w:tc>
        <w:tc>
          <w:tcPr>
            <w:tcW w:w="384" w:type="pct"/>
            <w:vAlign w:val="center"/>
          </w:tcPr>
          <w:p>
            <w:pPr>
              <w:pStyle w:val="12"/>
            </w:pPr>
            <w:r>
              <w:t>44.06</w:t>
            </w:r>
          </w:p>
        </w:tc>
        <w:tc>
          <w:tcPr>
            <w:tcW w:w="384" w:type="pct"/>
            <w:vAlign w:val="center"/>
          </w:tcPr>
          <w:p>
            <w:pPr>
              <w:pStyle w:val="12"/>
            </w:pPr>
            <w:r>
              <w:t>44.06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16</w:t>
            </w:r>
          </w:p>
        </w:tc>
        <w:tc>
          <w:tcPr>
            <w:tcW w:w="384" w:type="pct"/>
            <w:vAlign w:val="center"/>
          </w:tcPr>
          <w:p>
            <w:pPr>
              <w:pStyle w:val="13"/>
            </w:pPr>
            <w:r>
              <w:t>221</w:t>
            </w:r>
          </w:p>
        </w:tc>
        <w:tc>
          <w:tcPr>
            <w:tcW w:w="384" w:type="pct"/>
            <w:vAlign w:val="center"/>
          </w:tcPr>
          <w:p>
            <w:pPr>
              <w:pStyle w:val="13"/>
            </w:pPr>
            <w:r>
              <w:t>住房保障支出</w:t>
            </w:r>
          </w:p>
        </w:tc>
        <w:tc>
          <w:tcPr>
            <w:tcW w:w="384" w:type="pct"/>
            <w:vAlign w:val="center"/>
          </w:tcPr>
          <w:p>
            <w:pPr>
              <w:pStyle w:val="12"/>
            </w:pPr>
            <w:r>
              <w:t>71.14</w:t>
            </w:r>
          </w:p>
        </w:tc>
        <w:tc>
          <w:tcPr>
            <w:tcW w:w="384" w:type="pct"/>
            <w:vAlign w:val="center"/>
          </w:tcPr>
          <w:p>
            <w:pPr>
              <w:pStyle w:val="12"/>
            </w:pPr>
            <w:r>
              <w:t>71.14</w:t>
            </w:r>
          </w:p>
        </w:tc>
        <w:tc>
          <w:tcPr>
            <w:tcW w:w="384" w:type="pct"/>
            <w:vAlign w:val="center"/>
          </w:tcPr>
          <w:p>
            <w:pPr>
              <w:pStyle w:val="12"/>
            </w:pPr>
            <w:r>
              <w:t>71.14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17</w:t>
            </w:r>
          </w:p>
        </w:tc>
        <w:tc>
          <w:tcPr>
            <w:tcW w:w="384" w:type="pct"/>
            <w:vAlign w:val="center"/>
          </w:tcPr>
          <w:p>
            <w:pPr>
              <w:pStyle w:val="13"/>
            </w:pPr>
            <w:r>
              <w:t>22102</w:t>
            </w:r>
          </w:p>
        </w:tc>
        <w:tc>
          <w:tcPr>
            <w:tcW w:w="384" w:type="pct"/>
            <w:vAlign w:val="center"/>
          </w:tcPr>
          <w:p>
            <w:pPr>
              <w:pStyle w:val="13"/>
            </w:pPr>
            <w:r>
              <w:t>住房改革支出</w:t>
            </w:r>
          </w:p>
        </w:tc>
        <w:tc>
          <w:tcPr>
            <w:tcW w:w="384" w:type="pct"/>
            <w:vAlign w:val="center"/>
          </w:tcPr>
          <w:p>
            <w:pPr>
              <w:pStyle w:val="12"/>
            </w:pPr>
            <w:r>
              <w:t>71.14</w:t>
            </w:r>
          </w:p>
        </w:tc>
        <w:tc>
          <w:tcPr>
            <w:tcW w:w="384" w:type="pct"/>
            <w:vAlign w:val="center"/>
          </w:tcPr>
          <w:p>
            <w:pPr>
              <w:pStyle w:val="12"/>
            </w:pPr>
            <w:r>
              <w:t>71.14</w:t>
            </w:r>
          </w:p>
        </w:tc>
        <w:tc>
          <w:tcPr>
            <w:tcW w:w="384" w:type="pct"/>
            <w:vAlign w:val="center"/>
          </w:tcPr>
          <w:p>
            <w:pPr>
              <w:pStyle w:val="12"/>
            </w:pPr>
            <w:r>
              <w:t>71.14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18</w:t>
            </w:r>
          </w:p>
        </w:tc>
        <w:tc>
          <w:tcPr>
            <w:tcW w:w="384" w:type="pct"/>
            <w:vAlign w:val="center"/>
          </w:tcPr>
          <w:p>
            <w:pPr>
              <w:pStyle w:val="13"/>
            </w:pPr>
            <w:r>
              <w:t>2210201</w:t>
            </w:r>
          </w:p>
        </w:tc>
        <w:tc>
          <w:tcPr>
            <w:tcW w:w="384" w:type="pct"/>
            <w:vAlign w:val="center"/>
          </w:tcPr>
          <w:p>
            <w:pPr>
              <w:pStyle w:val="13"/>
            </w:pPr>
            <w:r>
              <w:t>住房公积金</w:t>
            </w:r>
          </w:p>
        </w:tc>
        <w:tc>
          <w:tcPr>
            <w:tcW w:w="384" w:type="pct"/>
            <w:vAlign w:val="center"/>
          </w:tcPr>
          <w:p>
            <w:pPr>
              <w:pStyle w:val="12"/>
            </w:pPr>
            <w:r>
              <w:t>71.14</w:t>
            </w:r>
          </w:p>
        </w:tc>
        <w:tc>
          <w:tcPr>
            <w:tcW w:w="384" w:type="pct"/>
            <w:vAlign w:val="center"/>
          </w:tcPr>
          <w:p>
            <w:pPr>
              <w:pStyle w:val="12"/>
            </w:pPr>
            <w:r>
              <w:t>71.14</w:t>
            </w:r>
          </w:p>
        </w:tc>
        <w:tc>
          <w:tcPr>
            <w:tcW w:w="384" w:type="pct"/>
            <w:vAlign w:val="center"/>
          </w:tcPr>
          <w:p>
            <w:pPr>
              <w:pStyle w:val="12"/>
            </w:pPr>
            <w:r>
              <w:t>71.14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    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1291.23</w:t>
            </w:r>
          </w:p>
        </w:tc>
        <w:tc>
          <w:tcPr>
            <w:tcW w:w="555" w:type="pct"/>
            <w:vAlign w:val="center"/>
          </w:tcPr>
          <w:p>
            <w:pPr>
              <w:pStyle w:val="16"/>
            </w:pPr>
            <w:r>
              <w:t>1143.48</w:t>
            </w:r>
          </w:p>
        </w:tc>
        <w:tc>
          <w:tcPr>
            <w:tcW w:w="555" w:type="pct"/>
            <w:vAlign w:val="center"/>
          </w:tcPr>
          <w:p>
            <w:pPr>
              <w:pStyle w:val="16"/>
            </w:pPr>
            <w:r>
              <w:t>147.75</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207</w:t>
            </w:r>
          </w:p>
        </w:tc>
        <w:tc>
          <w:tcPr>
            <w:tcW w:w="555" w:type="pct"/>
            <w:vAlign w:val="center"/>
          </w:tcPr>
          <w:p>
            <w:pPr>
              <w:pStyle w:val="13"/>
            </w:pPr>
            <w:r>
              <w:t>文化旅游体育与传媒支出</w:t>
            </w:r>
          </w:p>
        </w:tc>
        <w:tc>
          <w:tcPr>
            <w:tcW w:w="555" w:type="pct"/>
            <w:vAlign w:val="center"/>
          </w:tcPr>
          <w:p>
            <w:pPr>
              <w:pStyle w:val="12"/>
            </w:pPr>
            <w:r>
              <w:t>963.71</w:t>
            </w:r>
          </w:p>
        </w:tc>
        <w:tc>
          <w:tcPr>
            <w:tcW w:w="555" w:type="pct"/>
            <w:vAlign w:val="center"/>
          </w:tcPr>
          <w:p>
            <w:pPr>
              <w:pStyle w:val="12"/>
            </w:pPr>
            <w:r>
              <w:t>815.97</w:t>
            </w:r>
          </w:p>
        </w:tc>
        <w:tc>
          <w:tcPr>
            <w:tcW w:w="555" w:type="pct"/>
            <w:vAlign w:val="center"/>
          </w:tcPr>
          <w:p>
            <w:pPr>
              <w:pStyle w:val="12"/>
            </w:pPr>
            <w:r>
              <w:t>147.75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20708</w:t>
            </w:r>
          </w:p>
        </w:tc>
        <w:tc>
          <w:tcPr>
            <w:tcW w:w="555" w:type="pct"/>
            <w:vAlign w:val="center"/>
          </w:tcPr>
          <w:p>
            <w:pPr>
              <w:pStyle w:val="13"/>
            </w:pPr>
            <w:r>
              <w:t>广播电视</w:t>
            </w:r>
          </w:p>
        </w:tc>
        <w:tc>
          <w:tcPr>
            <w:tcW w:w="555" w:type="pct"/>
            <w:vAlign w:val="center"/>
          </w:tcPr>
          <w:p>
            <w:pPr>
              <w:pStyle w:val="12"/>
            </w:pPr>
            <w:r>
              <w:t>909.60</w:t>
            </w:r>
          </w:p>
        </w:tc>
        <w:tc>
          <w:tcPr>
            <w:tcW w:w="555" w:type="pct"/>
            <w:vAlign w:val="center"/>
          </w:tcPr>
          <w:p>
            <w:pPr>
              <w:pStyle w:val="12"/>
            </w:pPr>
            <w:r>
              <w:t>815.97</w:t>
            </w:r>
          </w:p>
        </w:tc>
        <w:tc>
          <w:tcPr>
            <w:tcW w:w="555" w:type="pct"/>
            <w:vAlign w:val="center"/>
          </w:tcPr>
          <w:p>
            <w:pPr>
              <w:pStyle w:val="12"/>
            </w:pPr>
            <w:r>
              <w:t>93.63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2070801</w:t>
            </w:r>
          </w:p>
        </w:tc>
        <w:tc>
          <w:tcPr>
            <w:tcW w:w="555" w:type="pct"/>
            <w:vAlign w:val="center"/>
          </w:tcPr>
          <w:p>
            <w:pPr>
              <w:pStyle w:val="13"/>
            </w:pPr>
            <w:r>
              <w:t>行政运行</w:t>
            </w:r>
          </w:p>
        </w:tc>
        <w:tc>
          <w:tcPr>
            <w:tcW w:w="555" w:type="pct"/>
            <w:vAlign w:val="center"/>
          </w:tcPr>
          <w:p>
            <w:pPr>
              <w:pStyle w:val="12"/>
            </w:pPr>
            <w:r>
              <w:t>815.97</w:t>
            </w:r>
          </w:p>
        </w:tc>
        <w:tc>
          <w:tcPr>
            <w:tcW w:w="555" w:type="pct"/>
            <w:vAlign w:val="center"/>
          </w:tcPr>
          <w:p>
            <w:pPr>
              <w:pStyle w:val="12"/>
            </w:pPr>
            <w:r>
              <w:t>815.97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2070808</w:t>
            </w:r>
          </w:p>
        </w:tc>
        <w:tc>
          <w:tcPr>
            <w:tcW w:w="555" w:type="pct"/>
            <w:vAlign w:val="center"/>
          </w:tcPr>
          <w:p>
            <w:pPr>
              <w:pStyle w:val="13"/>
            </w:pPr>
            <w:r>
              <w:t>广播电视事务</w:t>
            </w:r>
          </w:p>
        </w:tc>
        <w:tc>
          <w:tcPr>
            <w:tcW w:w="555" w:type="pct"/>
            <w:vAlign w:val="center"/>
          </w:tcPr>
          <w:p>
            <w:pPr>
              <w:pStyle w:val="12"/>
            </w:pPr>
            <w:r>
              <w:t>93.63</w:t>
            </w:r>
          </w:p>
        </w:tc>
        <w:tc>
          <w:tcPr>
            <w:tcW w:w="555" w:type="pct"/>
            <w:vAlign w:val="center"/>
          </w:tcPr>
          <w:p>
            <w:pPr>
              <w:pStyle w:val="12"/>
            </w:pPr>
          </w:p>
        </w:tc>
        <w:tc>
          <w:tcPr>
            <w:tcW w:w="555" w:type="pct"/>
            <w:vAlign w:val="center"/>
          </w:tcPr>
          <w:p>
            <w:pPr>
              <w:pStyle w:val="12"/>
            </w:pPr>
            <w:r>
              <w:t>93.63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20799</w:t>
            </w:r>
          </w:p>
        </w:tc>
        <w:tc>
          <w:tcPr>
            <w:tcW w:w="555" w:type="pct"/>
            <w:vAlign w:val="center"/>
          </w:tcPr>
          <w:p>
            <w:pPr>
              <w:pStyle w:val="13"/>
            </w:pPr>
            <w:r>
              <w:t>其他文化旅游体育与传媒支出</w:t>
            </w:r>
          </w:p>
        </w:tc>
        <w:tc>
          <w:tcPr>
            <w:tcW w:w="555" w:type="pct"/>
            <w:vAlign w:val="center"/>
          </w:tcPr>
          <w:p>
            <w:pPr>
              <w:pStyle w:val="12"/>
            </w:pPr>
            <w:r>
              <w:t>54.11</w:t>
            </w:r>
          </w:p>
        </w:tc>
        <w:tc>
          <w:tcPr>
            <w:tcW w:w="555" w:type="pct"/>
            <w:vAlign w:val="center"/>
          </w:tcPr>
          <w:p>
            <w:pPr>
              <w:pStyle w:val="12"/>
            </w:pPr>
          </w:p>
        </w:tc>
        <w:tc>
          <w:tcPr>
            <w:tcW w:w="555" w:type="pct"/>
            <w:vAlign w:val="center"/>
          </w:tcPr>
          <w:p>
            <w:pPr>
              <w:pStyle w:val="12"/>
            </w:pPr>
            <w:r>
              <w:t>54.11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2079999</w:t>
            </w:r>
          </w:p>
        </w:tc>
        <w:tc>
          <w:tcPr>
            <w:tcW w:w="555" w:type="pct"/>
            <w:vAlign w:val="center"/>
          </w:tcPr>
          <w:p>
            <w:pPr>
              <w:pStyle w:val="13"/>
            </w:pPr>
            <w:r>
              <w:t>其他文化旅游体育与传媒支出</w:t>
            </w:r>
          </w:p>
        </w:tc>
        <w:tc>
          <w:tcPr>
            <w:tcW w:w="555" w:type="pct"/>
            <w:vAlign w:val="center"/>
          </w:tcPr>
          <w:p>
            <w:pPr>
              <w:pStyle w:val="12"/>
            </w:pPr>
            <w:r>
              <w:t>54.11</w:t>
            </w:r>
          </w:p>
        </w:tc>
        <w:tc>
          <w:tcPr>
            <w:tcW w:w="555" w:type="pct"/>
            <w:vAlign w:val="center"/>
          </w:tcPr>
          <w:p>
            <w:pPr>
              <w:pStyle w:val="12"/>
            </w:pPr>
          </w:p>
        </w:tc>
        <w:tc>
          <w:tcPr>
            <w:tcW w:w="555" w:type="pct"/>
            <w:vAlign w:val="center"/>
          </w:tcPr>
          <w:p>
            <w:pPr>
              <w:pStyle w:val="12"/>
            </w:pPr>
            <w:r>
              <w:t>54.11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212.31</w:t>
            </w:r>
          </w:p>
        </w:tc>
        <w:tc>
          <w:tcPr>
            <w:tcW w:w="555" w:type="pct"/>
            <w:vAlign w:val="center"/>
          </w:tcPr>
          <w:p>
            <w:pPr>
              <w:pStyle w:val="12"/>
            </w:pPr>
            <w:r>
              <w:t>212.31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212.31</w:t>
            </w:r>
          </w:p>
        </w:tc>
        <w:tc>
          <w:tcPr>
            <w:tcW w:w="555" w:type="pct"/>
            <w:vAlign w:val="center"/>
          </w:tcPr>
          <w:p>
            <w:pPr>
              <w:pStyle w:val="12"/>
            </w:pPr>
            <w:r>
              <w:t>212.31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2080502</w:t>
            </w:r>
          </w:p>
        </w:tc>
        <w:tc>
          <w:tcPr>
            <w:tcW w:w="555" w:type="pct"/>
            <w:vAlign w:val="center"/>
          </w:tcPr>
          <w:p>
            <w:pPr>
              <w:pStyle w:val="13"/>
            </w:pPr>
            <w:r>
              <w:t>事业单位离退休</w:t>
            </w:r>
          </w:p>
        </w:tc>
        <w:tc>
          <w:tcPr>
            <w:tcW w:w="555" w:type="pct"/>
            <w:vAlign w:val="center"/>
          </w:tcPr>
          <w:p>
            <w:pPr>
              <w:pStyle w:val="12"/>
            </w:pPr>
            <w:r>
              <w:t>46.84</w:t>
            </w:r>
          </w:p>
        </w:tc>
        <w:tc>
          <w:tcPr>
            <w:tcW w:w="555" w:type="pct"/>
            <w:vAlign w:val="center"/>
          </w:tcPr>
          <w:p>
            <w:pPr>
              <w:pStyle w:val="12"/>
            </w:pPr>
            <w:r>
              <w:t>46.84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108.52</w:t>
            </w:r>
          </w:p>
        </w:tc>
        <w:tc>
          <w:tcPr>
            <w:tcW w:w="555" w:type="pct"/>
            <w:vAlign w:val="center"/>
          </w:tcPr>
          <w:p>
            <w:pPr>
              <w:pStyle w:val="12"/>
            </w:pPr>
            <w:r>
              <w:t>108.52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2080506</w:t>
            </w:r>
          </w:p>
        </w:tc>
        <w:tc>
          <w:tcPr>
            <w:tcW w:w="555" w:type="pct"/>
            <w:vAlign w:val="center"/>
          </w:tcPr>
          <w:p>
            <w:pPr>
              <w:pStyle w:val="13"/>
            </w:pPr>
            <w:r>
              <w:t>机关事业单位职业年金缴费支出</w:t>
            </w:r>
          </w:p>
        </w:tc>
        <w:tc>
          <w:tcPr>
            <w:tcW w:w="555" w:type="pct"/>
            <w:vAlign w:val="center"/>
          </w:tcPr>
          <w:p>
            <w:pPr>
              <w:pStyle w:val="12"/>
            </w:pPr>
            <w:r>
              <w:t>56.95</w:t>
            </w:r>
          </w:p>
        </w:tc>
        <w:tc>
          <w:tcPr>
            <w:tcW w:w="555" w:type="pct"/>
            <w:vAlign w:val="center"/>
          </w:tcPr>
          <w:p>
            <w:pPr>
              <w:pStyle w:val="12"/>
            </w:pPr>
            <w:r>
              <w:t>56.95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13</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44.06</w:t>
            </w:r>
          </w:p>
        </w:tc>
        <w:tc>
          <w:tcPr>
            <w:tcW w:w="555" w:type="pct"/>
            <w:vAlign w:val="center"/>
          </w:tcPr>
          <w:p>
            <w:pPr>
              <w:pStyle w:val="12"/>
            </w:pPr>
            <w:r>
              <w:t>44.06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14</w:t>
            </w:r>
          </w:p>
        </w:tc>
        <w:tc>
          <w:tcPr>
            <w:tcW w:w="555" w:type="pct"/>
            <w:vAlign w:val="center"/>
          </w:tcPr>
          <w:p>
            <w:pPr>
              <w:pStyle w:val="13"/>
            </w:pPr>
            <w:r>
              <w:t>21011</w:t>
            </w:r>
          </w:p>
        </w:tc>
        <w:tc>
          <w:tcPr>
            <w:tcW w:w="555" w:type="pct"/>
            <w:vAlign w:val="center"/>
          </w:tcPr>
          <w:p>
            <w:pPr>
              <w:pStyle w:val="13"/>
            </w:pPr>
            <w:r>
              <w:t>行政事业单位医疗</w:t>
            </w:r>
          </w:p>
        </w:tc>
        <w:tc>
          <w:tcPr>
            <w:tcW w:w="555" w:type="pct"/>
            <w:vAlign w:val="center"/>
          </w:tcPr>
          <w:p>
            <w:pPr>
              <w:pStyle w:val="12"/>
            </w:pPr>
            <w:r>
              <w:t>44.06</w:t>
            </w:r>
          </w:p>
        </w:tc>
        <w:tc>
          <w:tcPr>
            <w:tcW w:w="555" w:type="pct"/>
            <w:vAlign w:val="center"/>
          </w:tcPr>
          <w:p>
            <w:pPr>
              <w:pStyle w:val="12"/>
            </w:pPr>
            <w:r>
              <w:t>44.06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15</w:t>
            </w:r>
          </w:p>
        </w:tc>
        <w:tc>
          <w:tcPr>
            <w:tcW w:w="555" w:type="pct"/>
            <w:vAlign w:val="center"/>
          </w:tcPr>
          <w:p>
            <w:pPr>
              <w:pStyle w:val="13"/>
            </w:pPr>
            <w:r>
              <w:t>2101102</w:t>
            </w:r>
          </w:p>
        </w:tc>
        <w:tc>
          <w:tcPr>
            <w:tcW w:w="555" w:type="pct"/>
            <w:vAlign w:val="center"/>
          </w:tcPr>
          <w:p>
            <w:pPr>
              <w:pStyle w:val="13"/>
            </w:pPr>
            <w:r>
              <w:t>事业单位医疗</w:t>
            </w:r>
          </w:p>
        </w:tc>
        <w:tc>
          <w:tcPr>
            <w:tcW w:w="555" w:type="pct"/>
            <w:vAlign w:val="center"/>
          </w:tcPr>
          <w:p>
            <w:pPr>
              <w:pStyle w:val="12"/>
            </w:pPr>
            <w:r>
              <w:t>44.06</w:t>
            </w:r>
          </w:p>
        </w:tc>
        <w:tc>
          <w:tcPr>
            <w:tcW w:w="555" w:type="pct"/>
            <w:vAlign w:val="center"/>
          </w:tcPr>
          <w:p>
            <w:pPr>
              <w:pStyle w:val="12"/>
            </w:pPr>
            <w:r>
              <w:t>44.06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16</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71.14</w:t>
            </w:r>
          </w:p>
        </w:tc>
        <w:tc>
          <w:tcPr>
            <w:tcW w:w="555" w:type="pct"/>
            <w:vAlign w:val="center"/>
          </w:tcPr>
          <w:p>
            <w:pPr>
              <w:pStyle w:val="12"/>
            </w:pPr>
            <w:r>
              <w:t>71.14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17</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71.14</w:t>
            </w:r>
          </w:p>
        </w:tc>
        <w:tc>
          <w:tcPr>
            <w:tcW w:w="555" w:type="pct"/>
            <w:vAlign w:val="center"/>
          </w:tcPr>
          <w:p>
            <w:pPr>
              <w:pStyle w:val="12"/>
            </w:pPr>
            <w:r>
              <w:t>71.14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18</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71.14</w:t>
            </w:r>
          </w:p>
        </w:tc>
        <w:tc>
          <w:tcPr>
            <w:tcW w:w="555" w:type="pct"/>
            <w:vAlign w:val="center"/>
          </w:tcPr>
          <w:p>
            <w:pPr>
              <w:pStyle w:val="12"/>
            </w:pPr>
            <w:r>
              <w:t>71.14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625" w:type="pct"/>
            <w:tcBorders>
              <w:top w:val="single" w:color="FFFFFF" w:sz="6" w:space="0"/>
              <w:left w:val="single" w:color="FFFFFF" w:sz="6" w:space="0"/>
              <w:right w:val="single" w:color="FFFFFF" w:sz="6" w:space="0"/>
            </w:tcBorders>
            <w:vAlign w:val="center"/>
          </w:tcPr>
          <w:p>
            <w:pPr>
              <w:pStyle w:val="9"/>
            </w:pPr>
            <w:r>
              <w:t>预算年度：2024</w:t>
            </w:r>
          </w:p>
        </w:tc>
        <w:tc>
          <w:tcPr>
            <w:tcW w:w="2500"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1237.12</w:t>
            </w:r>
          </w:p>
        </w:tc>
        <w:tc>
          <w:tcPr>
            <w:tcW w:w="625" w:type="pct"/>
            <w:vAlign w:val="center"/>
          </w:tcPr>
          <w:p>
            <w:pPr>
              <w:pStyle w:val="13"/>
            </w:pPr>
            <w:r>
              <w:t>一、一般公共服务支出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r>
              <w:t>二、外交支出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vAlign w:val="center"/>
          </w:tcPr>
          <w:p>
            <w:pPr>
              <w:pStyle w:val="12"/>
            </w:pPr>
            <w:r>
              <w:t>963.71</w:t>
            </w:r>
          </w:p>
        </w:tc>
        <w:tc>
          <w:tcPr>
            <w:tcW w:w="625" w:type="pct"/>
            <w:vAlign w:val="center"/>
          </w:tcPr>
          <w:p>
            <w:pPr>
              <w:pStyle w:val="12"/>
            </w:pPr>
            <w:r>
              <w:t>963.71</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vAlign w:val="center"/>
          </w:tcPr>
          <w:p>
            <w:pPr>
              <w:pStyle w:val="12"/>
            </w:pPr>
            <w:r>
              <w:t>212.31</w:t>
            </w:r>
          </w:p>
        </w:tc>
        <w:tc>
          <w:tcPr>
            <w:tcW w:w="625" w:type="pct"/>
            <w:vAlign w:val="center"/>
          </w:tcPr>
          <w:p>
            <w:pPr>
              <w:pStyle w:val="12"/>
            </w:pPr>
            <w:r>
              <w:t>212.31</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vAlign w:val="center"/>
          </w:tcPr>
          <w:p>
            <w:pPr>
              <w:pStyle w:val="12"/>
            </w:pPr>
            <w:r>
              <w:t>44.06</w:t>
            </w:r>
          </w:p>
        </w:tc>
        <w:tc>
          <w:tcPr>
            <w:tcW w:w="625" w:type="pct"/>
            <w:vAlign w:val="center"/>
          </w:tcPr>
          <w:p>
            <w:pPr>
              <w:pStyle w:val="12"/>
            </w:pPr>
            <w:r>
              <w:t>44.06</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vAlign w:val="center"/>
          </w:tcPr>
          <w:p>
            <w:pPr>
              <w:pStyle w:val="12"/>
            </w:pPr>
            <w:r>
              <w:t>71.14</w:t>
            </w:r>
          </w:p>
        </w:tc>
        <w:tc>
          <w:tcPr>
            <w:tcW w:w="625" w:type="pct"/>
            <w:vAlign w:val="center"/>
          </w:tcPr>
          <w:p>
            <w:pPr>
              <w:pStyle w:val="12"/>
            </w:pPr>
            <w:r>
              <w:t>71.14</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三十一、往来性支出</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1237.12</w:t>
            </w:r>
          </w:p>
        </w:tc>
        <w:tc>
          <w:tcPr>
            <w:tcW w:w="625" w:type="pct"/>
            <w:vAlign w:val="center"/>
          </w:tcPr>
          <w:p>
            <w:pPr>
              <w:pStyle w:val="15"/>
            </w:pPr>
            <w:r>
              <w:t>本年支出合计</w:t>
            </w:r>
          </w:p>
        </w:tc>
        <w:tc>
          <w:tcPr>
            <w:tcW w:w="625" w:type="pct"/>
            <w:vAlign w:val="center"/>
          </w:tcPr>
          <w:p>
            <w:pPr>
              <w:pStyle w:val="16"/>
            </w:pPr>
            <w:r>
              <w:t>1291.23</w:t>
            </w:r>
          </w:p>
        </w:tc>
        <w:tc>
          <w:tcPr>
            <w:tcW w:w="625" w:type="pct"/>
            <w:vAlign w:val="center"/>
          </w:tcPr>
          <w:p>
            <w:pPr>
              <w:pStyle w:val="16"/>
            </w:pPr>
            <w:r>
              <w:t>1291.23</w:t>
            </w:r>
          </w:p>
        </w:tc>
        <w:tc>
          <w:tcPr>
            <w:tcW w:w="625" w:type="pct"/>
            <w:vAlign w:val="center"/>
          </w:tcPr>
          <w:p>
            <w:pPr>
              <w:pStyle w:val="16"/>
            </w:pP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r>
              <w:t>54.11</w:t>
            </w:r>
          </w:p>
        </w:tc>
        <w:tc>
          <w:tcPr>
            <w:tcW w:w="625" w:type="pct"/>
            <w:vAlign w:val="center"/>
          </w:tcPr>
          <w:p>
            <w:pPr>
              <w:pStyle w:val="13"/>
            </w:pPr>
            <w:r>
              <w:t>年末财政拨款结转和结余</w:t>
            </w: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r>
              <w:t>54.11</w:t>
            </w: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1291.23</w:t>
            </w:r>
          </w:p>
        </w:tc>
        <w:tc>
          <w:tcPr>
            <w:tcW w:w="625" w:type="pct"/>
            <w:vAlign w:val="center"/>
          </w:tcPr>
          <w:p>
            <w:pPr>
              <w:pStyle w:val="15"/>
            </w:pPr>
            <w:r>
              <w:t>支出总计</w:t>
            </w:r>
          </w:p>
        </w:tc>
        <w:tc>
          <w:tcPr>
            <w:tcW w:w="625" w:type="pct"/>
            <w:vAlign w:val="center"/>
          </w:tcPr>
          <w:p>
            <w:pPr>
              <w:pStyle w:val="16"/>
            </w:pPr>
            <w:r>
              <w:t>1291.23</w:t>
            </w:r>
          </w:p>
        </w:tc>
        <w:tc>
          <w:tcPr>
            <w:tcW w:w="625" w:type="pct"/>
            <w:vAlign w:val="center"/>
          </w:tcPr>
          <w:p>
            <w:pPr>
              <w:pStyle w:val="16"/>
            </w:pPr>
            <w:r>
              <w:t>1291.23</w:t>
            </w:r>
          </w:p>
        </w:tc>
        <w:tc>
          <w:tcPr>
            <w:tcW w:w="625" w:type="pct"/>
            <w:vAlign w:val="center"/>
          </w:tcPr>
          <w:p>
            <w:pPr>
              <w:pStyle w:val="16"/>
            </w:pP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1291.23</w:t>
            </w:r>
          </w:p>
        </w:tc>
        <w:tc>
          <w:tcPr>
            <w:tcW w:w="833" w:type="pct"/>
            <w:vAlign w:val="center"/>
          </w:tcPr>
          <w:p>
            <w:pPr>
              <w:pStyle w:val="16"/>
            </w:pPr>
            <w:r>
              <w:t>1143.48</w:t>
            </w:r>
          </w:p>
        </w:tc>
        <w:tc>
          <w:tcPr>
            <w:tcW w:w="833" w:type="pct"/>
            <w:vAlign w:val="center"/>
          </w:tcPr>
          <w:p>
            <w:pPr>
              <w:pStyle w:val="16"/>
            </w:pPr>
            <w: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207</w:t>
            </w:r>
          </w:p>
        </w:tc>
        <w:tc>
          <w:tcPr>
            <w:tcW w:w="833" w:type="pct"/>
            <w:vAlign w:val="center"/>
          </w:tcPr>
          <w:p>
            <w:pPr>
              <w:pStyle w:val="13"/>
            </w:pPr>
            <w:r>
              <w:t>文化旅游体育与传媒支出</w:t>
            </w:r>
          </w:p>
        </w:tc>
        <w:tc>
          <w:tcPr>
            <w:tcW w:w="833" w:type="pct"/>
            <w:vAlign w:val="center"/>
          </w:tcPr>
          <w:p>
            <w:pPr>
              <w:pStyle w:val="12"/>
            </w:pPr>
            <w:r>
              <w:t>963.71</w:t>
            </w:r>
          </w:p>
        </w:tc>
        <w:tc>
          <w:tcPr>
            <w:tcW w:w="833" w:type="pct"/>
            <w:vAlign w:val="center"/>
          </w:tcPr>
          <w:p>
            <w:pPr>
              <w:pStyle w:val="12"/>
            </w:pPr>
            <w:r>
              <w:t>815.97</w:t>
            </w:r>
          </w:p>
        </w:tc>
        <w:tc>
          <w:tcPr>
            <w:tcW w:w="833" w:type="pct"/>
            <w:vAlign w:val="center"/>
          </w:tcPr>
          <w:p>
            <w:pPr>
              <w:pStyle w:val="12"/>
            </w:pPr>
            <w:r>
              <w:t>147.75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20708</w:t>
            </w:r>
          </w:p>
        </w:tc>
        <w:tc>
          <w:tcPr>
            <w:tcW w:w="833" w:type="pct"/>
            <w:vAlign w:val="center"/>
          </w:tcPr>
          <w:p>
            <w:pPr>
              <w:pStyle w:val="13"/>
            </w:pPr>
            <w:r>
              <w:t>广播电视</w:t>
            </w:r>
          </w:p>
        </w:tc>
        <w:tc>
          <w:tcPr>
            <w:tcW w:w="833" w:type="pct"/>
            <w:vAlign w:val="center"/>
          </w:tcPr>
          <w:p>
            <w:pPr>
              <w:pStyle w:val="12"/>
            </w:pPr>
            <w:r>
              <w:t>909.60</w:t>
            </w:r>
          </w:p>
        </w:tc>
        <w:tc>
          <w:tcPr>
            <w:tcW w:w="833" w:type="pct"/>
            <w:vAlign w:val="center"/>
          </w:tcPr>
          <w:p>
            <w:pPr>
              <w:pStyle w:val="12"/>
            </w:pPr>
            <w:r>
              <w:t>815.97</w:t>
            </w:r>
          </w:p>
        </w:tc>
        <w:tc>
          <w:tcPr>
            <w:tcW w:w="833" w:type="pct"/>
            <w:vAlign w:val="center"/>
          </w:tcPr>
          <w:p>
            <w:pPr>
              <w:pStyle w:val="12"/>
            </w:pPr>
            <w:r>
              <w:t>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2070801</w:t>
            </w:r>
          </w:p>
        </w:tc>
        <w:tc>
          <w:tcPr>
            <w:tcW w:w="833" w:type="pct"/>
            <w:vAlign w:val="center"/>
          </w:tcPr>
          <w:p>
            <w:pPr>
              <w:pStyle w:val="13"/>
            </w:pPr>
            <w:r>
              <w:t>行政运行</w:t>
            </w:r>
          </w:p>
        </w:tc>
        <w:tc>
          <w:tcPr>
            <w:tcW w:w="833" w:type="pct"/>
            <w:vAlign w:val="center"/>
          </w:tcPr>
          <w:p>
            <w:pPr>
              <w:pStyle w:val="12"/>
            </w:pPr>
            <w:r>
              <w:t>815.97</w:t>
            </w:r>
          </w:p>
        </w:tc>
        <w:tc>
          <w:tcPr>
            <w:tcW w:w="833" w:type="pct"/>
            <w:vAlign w:val="center"/>
          </w:tcPr>
          <w:p>
            <w:pPr>
              <w:pStyle w:val="12"/>
            </w:pPr>
            <w:r>
              <w:t>815.97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2070808</w:t>
            </w:r>
          </w:p>
        </w:tc>
        <w:tc>
          <w:tcPr>
            <w:tcW w:w="833" w:type="pct"/>
            <w:vAlign w:val="center"/>
          </w:tcPr>
          <w:p>
            <w:pPr>
              <w:pStyle w:val="13"/>
            </w:pPr>
            <w:r>
              <w:t>广播电视事务</w:t>
            </w:r>
          </w:p>
        </w:tc>
        <w:tc>
          <w:tcPr>
            <w:tcW w:w="833" w:type="pct"/>
            <w:vAlign w:val="center"/>
          </w:tcPr>
          <w:p>
            <w:pPr>
              <w:pStyle w:val="12"/>
            </w:pPr>
            <w:r>
              <w:t>93.63</w:t>
            </w:r>
          </w:p>
        </w:tc>
        <w:tc>
          <w:tcPr>
            <w:tcW w:w="833" w:type="pct"/>
            <w:vAlign w:val="center"/>
          </w:tcPr>
          <w:p>
            <w:pPr>
              <w:pStyle w:val="12"/>
            </w:pPr>
          </w:p>
        </w:tc>
        <w:tc>
          <w:tcPr>
            <w:tcW w:w="833" w:type="pct"/>
            <w:vAlign w:val="center"/>
          </w:tcPr>
          <w:p>
            <w:pPr>
              <w:pStyle w:val="12"/>
            </w:pPr>
            <w:r>
              <w:t>93.63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20799</w:t>
            </w:r>
          </w:p>
        </w:tc>
        <w:tc>
          <w:tcPr>
            <w:tcW w:w="833" w:type="pct"/>
            <w:vAlign w:val="center"/>
          </w:tcPr>
          <w:p>
            <w:pPr>
              <w:pStyle w:val="13"/>
            </w:pPr>
            <w:r>
              <w:t>其他文化旅游体育与传媒支出</w:t>
            </w:r>
          </w:p>
        </w:tc>
        <w:tc>
          <w:tcPr>
            <w:tcW w:w="833" w:type="pct"/>
            <w:vAlign w:val="center"/>
          </w:tcPr>
          <w:p>
            <w:pPr>
              <w:pStyle w:val="12"/>
            </w:pPr>
            <w:r>
              <w:t>54.11</w:t>
            </w:r>
          </w:p>
        </w:tc>
        <w:tc>
          <w:tcPr>
            <w:tcW w:w="833" w:type="pct"/>
            <w:vAlign w:val="center"/>
          </w:tcPr>
          <w:p>
            <w:pPr>
              <w:pStyle w:val="12"/>
            </w:pPr>
          </w:p>
        </w:tc>
        <w:tc>
          <w:tcPr>
            <w:tcW w:w="833" w:type="pct"/>
            <w:vAlign w:val="center"/>
          </w:tcPr>
          <w:p>
            <w:pPr>
              <w:pStyle w:val="12"/>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2079999</w:t>
            </w:r>
          </w:p>
        </w:tc>
        <w:tc>
          <w:tcPr>
            <w:tcW w:w="833" w:type="pct"/>
            <w:vAlign w:val="center"/>
          </w:tcPr>
          <w:p>
            <w:pPr>
              <w:pStyle w:val="13"/>
            </w:pPr>
            <w:r>
              <w:t>其他文化旅游体育与传媒支出</w:t>
            </w:r>
          </w:p>
        </w:tc>
        <w:tc>
          <w:tcPr>
            <w:tcW w:w="833" w:type="pct"/>
            <w:vAlign w:val="center"/>
          </w:tcPr>
          <w:p>
            <w:pPr>
              <w:pStyle w:val="12"/>
            </w:pPr>
            <w:r>
              <w:t>54.11</w:t>
            </w:r>
          </w:p>
        </w:tc>
        <w:tc>
          <w:tcPr>
            <w:tcW w:w="833" w:type="pct"/>
            <w:vAlign w:val="center"/>
          </w:tcPr>
          <w:p>
            <w:pPr>
              <w:pStyle w:val="12"/>
            </w:pPr>
          </w:p>
        </w:tc>
        <w:tc>
          <w:tcPr>
            <w:tcW w:w="833" w:type="pct"/>
            <w:vAlign w:val="center"/>
          </w:tcPr>
          <w:p>
            <w:pPr>
              <w:pStyle w:val="12"/>
            </w:pPr>
            <w:r>
              <w:t>54.11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212.31</w:t>
            </w:r>
          </w:p>
        </w:tc>
        <w:tc>
          <w:tcPr>
            <w:tcW w:w="833" w:type="pct"/>
            <w:vAlign w:val="center"/>
          </w:tcPr>
          <w:p>
            <w:pPr>
              <w:pStyle w:val="12"/>
            </w:pPr>
            <w:r>
              <w:t>212.31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212.31</w:t>
            </w:r>
          </w:p>
        </w:tc>
        <w:tc>
          <w:tcPr>
            <w:tcW w:w="833" w:type="pct"/>
            <w:vAlign w:val="center"/>
          </w:tcPr>
          <w:p>
            <w:pPr>
              <w:pStyle w:val="12"/>
            </w:pPr>
            <w:r>
              <w:t>212.31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2080502</w:t>
            </w:r>
          </w:p>
        </w:tc>
        <w:tc>
          <w:tcPr>
            <w:tcW w:w="833" w:type="pct"/>
            <w:vAlign w:val="center"/>
          </w:tcPr>
          <w:p>
            <w:pPr>
              <w:pStyle w:val="13"/>
            </w:pPr>
            <w:r>
              <w:t>事业单位离退休</w:t>
            </w:r>
          </w:p>
        </w:tc>
        <w:tc>
          <w:tcPr>
            <w:tcW w:w="833" w:type="pct"/>
            <w:vAlign w:val="center"/>
          </w:tcPr>
          <w:p>
            <w:pPr>
              <w:pStyle w:val="12"/>
            </w:pPr>
            <w:r>
              <w:t>46.84</w:t>
            </w:r>
          </w:p>
        </w:tc>
        <w:tc>
          <w:tcPr>
            <w:tcW w:w="833" w:type="pct"/>
            <w:vAlign w:val="center"/>
          </w:tcPr>
          <w:p>
            <w:pPr>
              <w:pStyle w:val="12"/>
            </w:pPr>
            <w:r>
              <w:t>46.84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108.52</w:t>
            </w:r>
          </w:p>
        </w:tc>
        <w:tc>
          <w:tcPr>
            <w:tcW w:w="833" w:type="pct"/>
            <w:vAlign w:val="center"/>
          </w:tcPr>
          <w:p>
            <w:pPr>
              <w:pStyle w:val="12"/>
            </w:pPr>
            <w:r>
              <w:t>108.52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2080506</w:t>
            </w:r>
          </w:p>
        </w:tc>
        <w:tc>
          <w:tcPr>
            <w:tcW w:w="833" w:type="pct"/>
            <w:vAlign w:val="center"/>
          </w:tcPr>
          <w:p>
            <w:pPr>
              <w:pStyle w:val="13"/>
            </w:pPr>
            <w:r>
              <w:t>机关事业单位职业年金缴费支出</w:t>
            </w:r>
          </w:p>
        </w:tc>
        <w:tc>
          <w:tcPr>
            <w:tcW w:w="833" w:type="pct"/>
            <w:vAlign w:val="center"/>
          </w:tcPr>
          <w:p>
            <w:pPr>
              <w:pStyle w:val="12"/>
            </w:pPr>
            <w:r>
              <w:t>56.95</w:t>
            </w:r>
          </w:p>
        </w:tc>
        <w:tc>
          <w:tcPr>
            <w:tcW w:w="833" w:type="pct"/>
            <w:vAlign w:val="center"/>
          </w:tcPr>
          <w:p>
            <w:pPr>
              <w:pStyle w:val="12"/>
            </w:pPr>
            <w:r>
              <w:t>56.95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44.06</w:t>
            </w:r>
          </w:p>
        </w:tc>
        <w:tc>
          <w:tcPr>
            <w:tcW w:w="833" w:type="pct"/>
            <w:vAlign w:val="center"/>
          </w:tcPr>
          <w:p>
            <w:pPr>
              <w:pStyle w:val="12"/>
            </w:pPr>
            <w:r>
              <w:t>44.06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21011</w:t>
            </w:r>
          </w:p>
        </w:tc>
        <w:tc>
          <w:tcPr>
            <w:tcW w:w="833" w:type="pct"/>
            <w:vAlign w:val="center"/>
          </w:tcPr>
          <w:p>
            <w:pPr>
              <w:pStyle w:val="13"/>
            </w:pPr>
            <w:r>
              <w:t>行政事业单位医疗</w:t>
            </w:r>
          </w:p>
        </w:tc>
        <w:tc>
          <w:tcPr>
            <w:tcW w:w="833" w:type="pct"/>
            <w:vAlign w:val="center"/>
          </w:tcPr>
          <w:p>
            <w:pPr>
              <w:pStyle w:val="12"/>
            </w:pPr>
            <w:r>
              <w:t>44.06</w:t>
            </w:r>
          </w:p>
        </w:tc>
        <w:tc>
          <w:tcPr>
            <w:tcW w:w="833" w:type="pct"/>
            <w:vAlign w:val="center"/>
          </w:tcPr>
          <w:p>
            <w:pPr>
              <w:pStyle w:val="12"/>
            </w:pPr>
            <w:r>
              <w:t>44.06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2101102</w:t>
            </w:r>
          </w:p>
        </w:tc>
        <w:tc>
          <w:tcPr>
            <w:tcW w:w="833" w:type="pct"/>
            <w:vAlign w:val="center"/>
          </w:tcPr>
          <w:p>
            <w:pPr>
              <w:pStyle w:val="13"/>
            </w:pPr>
            <w:r>
              <w:t>事业单位医疗</w:t>
            </w:r>
          </w:p>
        </w:tc>
        <w:tc>
          <w:tcPr>
            <w:tcW w:w="833" w:type="pct"/>
            <w:vAlign w:val="center"/>
          </w:tcPr>
          <w:p>
            <w:pPr>
              <w:pStyle w:val="12"/>
            </w:pPr>
            <w:r>
              <w:t>44.06</w:t>
            </w:r>
          </w:p>
        </w:tc>
        <w:tc>
          <w:tcPr>
            <w:tcW w:w="833" w:type="pct"/>
            <w:vAlign w:val="center"/>
          </w:tcPr>
          <w:p>
            <w:pPr>
              <w:pStyle w:val="12"/>
            </w:pPr>
            <w:r>
              <w:t>44.06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71.14</w:t>
            </w:r>
          </w:p>
        </w:tc>
        <w:tc>
          <w:tcPr>
            <w:tcW w:w="833" w:type="pct"/>
            <w:vAlign w:val="center"/>
          </w:tcPr>
          <w:p>
            <w:pPr>
              <w:pStyle w:val="12"/>
            </w:pPr>
            <w:r>
              <w:t>71.14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71.14</w:t>
            </w:r>
          </w:p>
        </w:tc>
        <w:tc>
          <w:tcPr>
            <w:tcW w:w="833" w:type="pct"/>
            <w:vAlign w:val="center"/>
          </w:tcPr>
          <w:p>
            <w:pPr>
              <w:pStyle w:val="12"/>
            </w:pPr>
            <w:r>
              <w:t>71.14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71.14</w:t>
            </w:r>
          </w:p>
        </w:tc>
        <w:tc>
          <w:tcPr>
            <w:tcW w:w="833" w:type="pct"/>
            <w:vAlign w:val="center"/>
          </w:tcPr>
          <w:p>
            <w:pPr>
              <w:pStyle w:val="12"/>
            </w:pPr>
            <w:r>
              <w:t>71.14</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1143.48</w:t>
            </w:r>
          </w:p>
        </w:tc>
        <w:tc>
          <w:tcPr>
            <w:tcW w:w="833" w:type="pct"/>
            <w:vAlign w:val="center"/>
          </w:tcPr>
          <w:p>
            <w:pPr>
              <w:pStyle w:val="16"/>
            </w:pPr>
            <w:r>
              <w:t>1126.97</w:t>
            </w:r>
          </w:p>
        </w:tc>
        <w:tc>
          <w:tcPr>
            <w:tcW w:w="833" w:type="pct"/>
            <w:vAlign w:val="center"/>
          </w:tcPr>
          <w:p>
            <w:pPr>
              <w:pStyle w:val="16"/>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986.67</w:t>
            </w:r>
          </w:p>
        </w:tc>
        <w:tc>
          <w:tcPr>
            <w:tcW w:w="833" w:type="pct"/>
            <w:vAlign w:val="center"/>
          </w:tcPr>
          <w:p>
            <w:pPr>
              <w:pStyle w:val="12"/>
            </w:pPr>
            <w:r>
              <w:t>986.67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303.10</w:t>
            </w:r>
          </w:p>
        </w:tc>
        <w:tc>
          <w:tcPr>
            <w:tcW w:w="833" w:type="pct"/>
            <w:vAlign w:val="center"/>
          </w:tcPr>
          <w:p>
            <w:pPr>
              <w:pStyle w:val="12"/>
            </w:pPr>
            <w:r>
              <w:t>303.10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38.70</w:t>
            </w:r>
          </w:p>
        </w:tc>
        <w:tc>
          <w:tcPr>
            <w:tcW w:w="833" w:type="pct"/>
            <w:vAlign w:val="center"/>
          </w:tcPr>
          <w:p>
            <w:pPr>
              <w:pStyle w:val="12"/>
            </w:pPr>
            <w:r>
              <w:t>38.70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6.44</w:t>
            </w:r>
          </w:p>
        </w:tc>
        <w:tc>
          <w:tcPr>
            <w:tcW w:w="833" w:type="pct"/>
            <w:vAlign w:val="center"/>
          </w:tcPr>
          <w:p>
            <w:pPr>
              <w:pStyle w:val="12"/>
            </w:pPr>
            <w:r>
              <w:t>6.44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318.03</w:t>
            </w:r>
          </w:p>
        </w:tc>
        <w:tc>
          <w:tcPr>
            <w:tcW w:w="833" w:type="pct"/>
            <w:vAlign w:val="center"/>
          </w:tcPr>
          <w:p>
            <w:pPr>
              <w:pStyle w:val="12"/>
            </w:pPr>
            <w:r>
              <w:t>318.03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108.52</w:t>
            </w:r>
          </w:p>
        </w:tc>
        <w:tc>
          <w:tcPr>
            <w:tcW w:w="833" w:type="pct"/>
            <w:vAlign w:val="center"/>
          </w:tcPr>
          <w:p>
            <w:pPr>
              <w:pStyle w:val="12"/>
            </w:pPr>
            <w:r>
              <w:t>108.52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30109</w:t>
            </w:r>
          </w:p>
        </w:tc>
        <w:tc>
          <w:tcPr>
            <w:tcW w:w="833" w:type="pct"/>
            <w:vAlign w:val="center"/>
          </w:tcPr>
          <w:p>
            <w:pPr>
              <w:pStyle w:val="13"/>
            </w:pPr>
            <w:r>
              <w:t>职业年金缴费</w:t>
            </w:r>
          </w:p>
        </w:tc>
        <w:tc>
          <w:tcPr>
            <w:tcW w:w="833" w:type="pct"/>
            <w:vAlign w:val="center"/>
          </w:tcPr>
          <w:p>
            <w:pPr>
              <w:pStyle w:val="12"/>
            </w:pPr>
            <w:r>
              <w:t>56.95</w:t>
            </w:r>
          </w:p>
        </w:tc>
        <w:tc>
          <w:tcPr>
            <w:tcW w:w="833" w:type="pct"/>
            <w:vAlign w:val="center"/>
          </w:tcPr>
          <w:p>
            <w:pPr>
              <w:pStyle w:val="12"/>
            </w:pPr>
            <w:r>
              <w:t>56.95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44.06</w:t>
            </w:r>
          </w:p>
        </w:tc>
        <w:tc>
          <w:tcPr>
            <w:tcW w:w="833" w:type="pct"/>
            <w:vAlign w:val="center"/>
          </w:tcPr>
          <w:p>
            <w:pPr>
              <w:pStyle w:val="12"/>
            </w:pPr>
            <w:r>
              <w:t>44.06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3.58</w:t>
            </w:r>
          </w:p>
        </w:tc>
        <w:tc>
          <w:tcPr>
            <w:tcW w:w="833" w:type="pct"/>
            <w:vAlign w:val="center"/>
          </w:tcPr>
          <w:p>
            <w:pPr>
              <w:pStyle w:val="12"/>
            </w:pPr>
            <w:r>
              <w:t>3.58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71.14</w:t>
            </w:r>
          </w:p>
        </w:tc>
        <w:tc>
          <w:tcPr>
            <w:tcW w:w="833" w:type="pct"/>
            <w:vAlign w:val="center"/>
          </w:tcPr>
          <w:p>
            <w:pPr>
              <w:pStyle w:val="12"/>
            </w:pPr>
            <w:r>
              <w:t>71.14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30199</w:t>
            </w:r>
          </w:p>
        </w:tc>
        <w:tc>
          <w:tcPr>
            <w:tcW w:w="833" w:type="pct"/>
            <w:vAlign w:val="center"/>
          </w:tcPr>
          <w:p>
            <w:pPr>
              <w:pStyle w:val="13"/>
            </w:pPr>
            <w:r>
              <w:t>其他工资福利支出</w:t>
            </w:r>
          </w:p>
        </w:tc>
        <w:tc>
          <w:tcPr>
            <w:tcW w:w="833" w:type="pct"/>
            <w:vAlign w:val="center"/>
          </w:tcPr>
          <w:p>
            <w:pPr>
              <w:pStyle w:val="12"/>
            </w:pPr>
            <w:r>
              <w:t>36.14</w:t>
            </w:r>
          </w:p>
        </w:tc>
        <w:tc>
          <w:tcPr>
            <w:tcW w:w="833" w:type="pct"/>
            <w:vAlign w:val="center"/>
          </w:tcPr>
          <w:p>
            <w:pPr>
              <w:pStyle w:val="12"/>
            </w:pPr>
            <w:r>
              <w:t>36.14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16.51</w:t>
            </w:r>
          </w:p>
        </w:tc>
        <w:tc>
          <w:tcPr>
            <w:tcW w:w="833" w:type="pct"/>
            <w:vAlign w:val="center"/>
          </w:tcPr>
          <w:p>
            <w:pPr>
              <w:pStyle w:val="12"/>
            </w:pPr>
          </w:p>
        </w:tc>
        <w:tc>
          <w:tcPr>
            <w:tcW w:w="833" w:type="pct"/>
            <w:vAlign w:val="center"/>
          </w:tcPr>
          <w:p>
            <w:pPr>
              <w:pStyle w:val="12"/>
            </w:pPr>
            <w:r>
              <w:t>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0.91</w:t>
            </w:r>
          </w:p>
        </w:tc>
        <w:tc>
          <w:tcPr>
            <w:tcW w:w="833" w:type="pct"/>
            <w:vAlign w:val="center"/>
          </w:tcPr>
          <w:p>
            <w:pPr>
              <w:pStyle w:val="12"/>
            </w:pPr>
          </w:p>
        </w:tc>
        <w:tc>
          <w:tcPr>
            <w:tcW w:w="833" w:type="pct"/>
            <w:vAlign w:val="center"/>
          </w:tcPr>
          <w:p>
            <w:pPr>
              <w:pStyle w:val="12"/>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30205</w:t>
            </w:r>
          </w:p>
        </w:tc>
        <w:tc>
          <w:tcPr>
            <w:tcW w:w="833" w:type="pct"/>
            <w:vAlign w:val="center"/>
          </w:tcPr>
          <w:p>
            <w:pPr>
              <w:pStyle w:val="13"/>
            </w:pPr>
            <w:r>
              <w:t>水费</w:t>
            </w:r>
          </w:p>
        </w:tc>
        <w:tc>
          <w:tcPr>
            <w:tcW w:w="833" w:type="pct"/>
            <w:vAlign w:val="center"/>
          </w:tcPr>
          <w:p>
            <w:pPr>
              <w:pStyle w:val="12"/>
            </w:pPr>
            <w:r>
              <w:t>0.20</w:t>
            </w:r>
          </w:p>
        </w:tc>
        <w:tc>
          <w:tcPr>
            <w:tcW w:w="833" w:type="pct"/>
            <w:vAlign w:val="center"/>
          </w:tcPr>
          <w:p>
            <w:pPr>
              <w:pStyle w:val="12"/>
            </w:pPr>
          </w:p>
        </w:tc>
        <w:tc>
          <w:tcPr>
            <w:tcW w:w="833" w:type="pct"/>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30206</w:t>
            </w:r>
          </w:p>
        </w:tc>
        <w:tc>
          <w:tcPr>
            <w:tcW w:w="833" w:type="pct"/>
            <w:vAlign w:val="center"/>
          </w:tcPr>
          <w:p>
            <w:pPr>
              <w:pStyle w:val="13"/>
            </w:pPr>
            <w:r>
              <w:t>电费</w:t>
            </w:r>
          </w:p>
        </w:tc>
        <w:tc>
          <w:tcPr>
            <w:tcW w:w="833" w:type="pct"/>
            <w:vAlign w:val="center"/>
          </w:tcPr>
          <w:p>
            <w:pPr>
              <w:pStyle w:val="12"/>
            </w:pPr>
            <w:r>
              <w:t>0.65</w:t>
            </w:r>
          </w:p>
        </w:tc>
        <w:tc>
          <w:tcPr>
            <w:tcW w:w="833" w:type="pct"/>
            <w:vAlign w:val="center"/>
          </w:tcPr>
          <w:p>
            <w:pPr>
              <w:pStyle w:val="12"/>
            </w:pPr>
          </w:p>
        </w:tc>
        <w:tc>
          <w:tcPr>
            <w:tcW w:w="833" w:type="pct"/>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30207</w:t>
            </w:r>
          </w:p>
        </w:tc>
        <w:tc>
          <w:tcPr>
            <w:tcW w:w="833" w:type="pct"/>
            <w:vAlign w:val="center"/>
          </w:tcPr>
          <w:p>
            <w:pPr>
              <w:pStyle w:val="13"/>
            </w:pPr>
            <w:r>
              <w:t>邮电费</w:t>
            </w:r>
          </w:p>
        </w:tc>
        <w:tc>
          <w:tcPr>
            <w:tcW w:w="833" w:type="pct"/>
            <w:vAlign w:val="center"/>
          </w:tcPr>
          <w:p>
            <w:pPr>
              <w:pStyle w:val="12"/>
            </w:pPr>
            <w:r>
              <w:t>2.44</w:t>
            </w:r>
          </w:p>
        </w:tc>
        <w:tc>
          <w:tcPr>
            <w:tcW w:w="833" w:type="pct"/>
            <w:vAlign w:val="center"/>
          </w:tcPr>
          <w:p>
            <w:pPr>
              <w:pStyle w:val="12"/>
            </w:pPr>
          </w:p>
        </w:tc>
        <w:tc>
          <w:tcPr>
            <w:tcW w:w="833" w:type="pct"/>
            <w:vAlign w:val="center"/>
          </w:tcPr>
          <w:p>
            <w:pPr>
              <w:pStyle w:val="12"/>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30211</w:t>
            </w:r>
          </w:p>
        </w:tc>
        <w:tc>
          <w:tcPr>
            <w:tcW w:w="833" w:type="pct"/>
            <w:vAlign w:val="center"/>
          </w:tcPr>
          <w:p>
            <w:pPr>
              <w:pStyle w:val="13"/>
            </w:pPr>
            <w:r>
              <w:t>差旅费</w:t>
            </w:r>
          </w:p>
        </w:tc>
        <w:tc>
          <w:tcPr>
            <w:tcW w:w="833" w:type="pct"/>
            <w:vAlign w:val="center"/>
          </w:tcPr>
          <w:p>
            <w:pPr>
              <w:pStyle w:val="12"/>
            </w:pPr>
            <w:r>
              <w:t>0.20</w:t>
            </w:r>
          </w:p>
        </w:tc>
        <w:tc>
          <w:tcPr>
            <w:tcW w:w="833" w:type="pct"/>
            <w:vAlign w:val="center"/>
          </w:tcPr>
          <w:p>
            <w:pPr>
              <w:pStyle w:val="12"/>
            </w:pPr>
          </w:p>
        </w:tc>
        <w:tc>
          <w:tcPr>
            <w:tcW w:w="833" w:type="pct"/>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30217</w:t>
            </w:r>
          </w:p>
        </w:tc>
        <w:tc>
          <w:tcPr>
            <w:tcW w:w="833" w:type="pct"/>
            <w:vAlign w:val="center"/>
          </w:tcPr>
          <w:p>
            <w:pPr>
              <w:pStyle w:val="13"/>
            </w:pPr>
            <w:r>
              <w:t>公务接待费</w:t>
            </w:r>
          </w:p>
        </w:tc>
        <w:tc>
          <w:tcPr>
            <w:tcW w:w="833" w:type="pct"/>
            <w:vAlign w:val="center"/>
          </w:tcPr>
          <w:p>
            <w:pPr>
              <w:pStyle w:val="12"/>
            </w:pPr>
            <w:r>
              <w:t>0.57</w:t>
            </w:r>
          </w:p>
        </w:tc>
        <w:tc>
          <w:tcPr>
            <w:tcW w:w="833" w:type="pct"/>
            <w:vAlign w:val="center"/>
          </w:tcPr>
          <w:p>
            <w:pPr>
              <w:pStyle w:val="12"/>
            </w:pPr>
          </w:p>
        </w:tc>
        <w:tc>
          <w:tcPr>
            <w:tcW w:w="833" w:type="pct"/>
            <w:vAlign w:val="center"/>
          </w:tcPr>
          <w:p>
            <w:pPr>
              <w:pStyle w:val="12"/>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30228</w:t>
            </w:r>
          </w:p>
        </w:tc>
        <w:tc>
          <w:tcPr>
            <w:tcW w:w="833" w:type="pct"/>
            <w:vAlign w:val="center"/>
          </w:tcPr>
          <w:p>
            <w:pPr>
              <w:pStyle w:val="13"/>
            </w:pPr>
            <w:r>
              <w:t>工会经费</w:t>
            </w:r>
          </w:p>
        </w:tc>
        <w:tc>
          <w:tcPr>
            <w:tcW w:w="833" w:type="pct"/>
            <w:vAlign w:val="center"/>
          </w:tcPr>
          <w:p>
            <w:pPr>
              <w:pStyle w:val="12"/>
            </w:pPr>
            <w:r>
              <w:t>4.20</w:t>
            </w:r>
          </w:p>
        </w:tc>
        <w:tc>
          <w:tcPr>
            <w:tcW w:w="833" w:type="pct"/>
            <w:vAlign w:val="center"/>
          </w:tcPr>
          <w:p>
            <w:pPr>
              <w:pStyle w:val="12"/>
            </w:pPr>
          </w:p>
        </w:tc>
        <w:tc>
          <w:tcPr>
            <w:tcW w:w="833" w:type="pct"/>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30229</w:t>
            </w:r>
          </w:p>
        </w:tc>
        <w:tc>
          <w:tcPr>
            <w:tcW w:w="833" w:type="pct"/>
            <w:vAlign w:val="center"/>
          </w:tcPr>
          <w:p>
            <w:pPr>
              <w:pStyle w:val="13"/>
            </w:pPr>
            <w:r>
              <w:t>福利费</w:t>
            </w:r>
          </w:p>
        </w:tc>
        <w:tc>
          <w:tcPr>
            <w:tcW w:w="833" w:type="pct"/>
            <w:vAlign w:val="center"/>
          </w:tcPr>
          <w:p>
            <w:pPr>
              <w:pStyle w:val="12"/>
            </w:pPr>
            <w:r>
              <w:t>3.50</w:t>
            </w:r>
          </w:p>
        </w:tc>
        <w:tc>
          <w:tcPr>
            <w:tcW w:w="833" w:type="pct"/>
            <w:vAlign w:val="center"/>
          </w:tcPr>
          <w:p>
            <w:pPr>
              <w:pStyle w:val="12"/>
            </w:pPr>
          </w:p>
        </w:tc>
        <w:tc>
          <w:tcPr>
            <w:tcW w:w="833" w:type="pct"/>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30231</w:t>
            </w:r>
          </w:p>
        </w:tc>
        <w:tc>
          <w:tcPr>
            <w:tcW w:w="833" w:type="pct"/>
            <w:vAlign w:val="center"/>
          </w:tcPr>
          <w:p>
            <w:pPr>
              <w:pStyle w:val="13"/>
            </w:pPr>
            <w:r>
              <w:t>公务用车运行维护费</w:t>
            </w:r>
          </w:p>
        </w:tc>
        <w:tc>
          <w:tcPr>
            <w:tcW w:w="833" w:type="pct"/>
            <w:vAlign w:val="center"/>
          </w:tcPr>
          <w:p>
            <w:pPr>
              <w:pStyle w:val="12"/>
            </w:pPr>
            <w:r>
              <w:t>1.50</w:t>
            </w:r>
          </w:p>
        </w:tc>
        <w:tc>
          <w:tcPr>
            <w:tcW w:w="833" w:type="pct"/>
            <w:vAlign w:val="center"/>
          </w:tcPr>
          <w:p>
            <w:pPr>
              <w:pStyle w:val="12"/>
            </w:pPr>
          </w:p>
        </w:tc>
        <w:tc>
          <w:tcPr>
            <w:tcW w:w="833" w:type="pct"/>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23</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1.92</w:t>
            </w:r>
          </w:p>
        </w:tc>
        <w:tc>
          <w:tcPr>
            <w:tcW w:w="833" w:type="pct"/>
            <w:vAlign w:val="center"/>
          </w:tcPr>
          <w:p>
            <w:pPr>
              <w:pStyle w:val="12"/>
            </w:pPr>
          </w:p>
        </w:tc>
        <w:tc>
          <w:tcPr>
            <w:tcW w:w="833" w:type="pct"/>
            <w:vAlign w:val="center"/>
          </w:tcPr>
          <w:p>
            <w:pPr>
              <w:pStyle w:val="12"/>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24</w:t>
            </w:r>
          </w:p>
        </w:tc>
        <w:tc>
          <w:tcPr>
            <w:tcW w:w="833" w:type="pct"/>
            <w:vAlign w:val="center"/>
          </w:tcPr>
          <w:p>
            <w:pPr>
              <w:pStyle w:val="13"/>
            </w:pPr>
            <w:r>
              <w:t>30299</w:t>
            </w:r>
          </w:p>
        </w:tc>
        <w:tc>
          <w:tcPr>
            <w:tcW w:w="833" w:type="pct"/>
            <w:vAlign w:val="center"/>
          </w:tcPr>
          <w:p>
            <w:pPr>
              <w:pStyle w:val="13"/>
            </w:pPr>
            <w:r>
              <w:t>其他商品和服务支出</w:t>
            </w:r>
          </w:p>
        </w:tc>
        <w:tc>
          <w:tcPr>
            <w:tcW w:w="833" w:type="pct"/>
            <w:vAlign w:val="center"/>
          </w:tcPr>
          <w:p>
            <w:pPr>
              <w:pStyle w:val="12"/>
            </w:pPr>
            <w:r>
              <w:t>0.44</w:t>
            </w:r>
          </w:p>
        </w:tc>
        <w:tc>
          <w:tcPr>
            <w:tcW w:w="833" w:type="pct"/>
            <w:vAlign w:val="center"/>
          </w:tcPr>
          <w:p>
            <w:pPr>
              <w:pStyle w:val="12"/>
            </w:pPr>
          </w:p>
        </w:tc>
        <w:tc>
          <w:tcPr>
            <w:tcW w:w="833" w:type="pct"/>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25</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140.30</w:t>
            </w:r>
          </w:p>
        </w:tc>
        <w:tc>
          <w:tcPr>
            <w:tcW w:w="833" w:type="pct"/>
            <w:vAlign w:val="center"/>
          </w:tcPr>
          <w:p>
            <w:pPr>
              <w:pStyle w:val="12"/>
            </w:pPr>
            <w:r>
              <w:t>140.30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26</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46.40</w:t>
            </w:r>
          </w:p>
        </w:tc>
        <w:tc>
          <w:tcPr>
            <w:tcW w:w="833" w:type="pct"/>
            <w:vAlign w:val="center"/>
          </w:tcPr>
          <w:p>
            <w:pPr>
              <w:pStyle w:val="12"/>
            </w:pPr>
            <w:r>
              <w:t>46.40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27</w:t>
            </w:r>
          </w:p>
        </w:tc>
        <w:tc>
          <w:tcPr>
            <w:tcW w:w="833" w:type="pct"/>
            <w:vAlign w:val="center"/>
          </w:tcPr>
          <w:p>
            <w:pPr>
              <w:pStyle w:val="13"/>
            </w:pPr>
            <w:r>
              <w:t>30305</w:t>
            </w:r>
          </w:p>
        </w:tc>
        <w:tc>
          <w:tcPr>
            <w:tcW w:w="833" w:type="pct"/>
            <w:vAlign w:val="center"/>
          </w:tcPr>
          <w:p>
            <w:pPr>
              <w:pStyle w:val="13"/>
            </w:pPr>
            <w:r>
              <w:t>生活补助</w:t>
            </w:r>
          </w:p>
        </w:tc>
        <w:tc>
          <w:tcPr>
            <w:tcW w:w="833" w:type="pct"/>
            <w:vAlign w:val="center"/>
          </w:tcPr>
          <w:p>
            <w:pPr>
              <w:pStyle w:val="12"/>
            </w:pPr>
            <w:r>
              <w:t>0.80</w:t>
            </w:r>
          </w:p>
        </w:tc>
        <w:tc>
          <w:tcPr>
            <w:tcW w:w="833" w:type="pct"/>
            <w:vAlign w:val="center"/>
          </w:tcPr>
          <w:p>
            <w:pPr>
              <w:pStyle w:val="12"/>
            </w:pPr>
            <w:r>
              <w:t>0.80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28</w:t>
            </w:r>
          </w:p>
        </w:tc>
        <w:tc>
          <w:tcPr>
            <w:tcW w:w="833" w:type="pct"/>
            <w:vAlign w:val="center"/>
          </w:tcPr>
          <w:p>
            <w:pPr>
              <w:pStyle w:val="13"/>
            </w:pPr>
            <w:r>
              <w:t>30309</w:t>
            </w:r>
          </w:p>
        </w:tc>
        <w:tc>
          <w:tcPr>
            <w:tcW w:w="833" w:type="pct"/>
            <w:vAlign w:val="center"/>
          </w:tcPr>
          <w:p>
            <w:pPr>
              <w:pStyle w:val="13"/>
            </w:pPr>
            <w:r>
              <w:t>奖励金</w:t>
            </w:r>
          </w:p>
        </w:tc>
        <w:tc>
          <w:tcPr>
            <w:tcW w:w="833" w:type="pct"/>
            <w:vAlign w:val="center"/>
          </w:tcPr>
          <w:p>
            <w:pPr>
              <w:pStyle w:val="12"/>
            </w:pPr>
            <w:r>
              <w:t>93.10</w:t>
            </w:r>
          </w:p>
        </w:tc>
        <w:tc>
          <w:tcPr>
            <w:tcW w:w="833" w:type="pct"/>
            <w:vAlign w:val="center"/>
          </w:tcPr>
          <w:p>
            <w:pPr>
              <w:pStyle w:val="12"/>
            </w:pPr>
            <w:r>
              <w:t>93.10</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4"/>
        <w:gridCol w:w="3670"/>
        <w:gridCol w:w="2276"/>
        <w:gridCol w:w="2267"/>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34" w:type="pct"/>
            <w:gridSpan w:val="3"/>
            <w:tcBorders>
              <w:top w:val="single" w:color="FFFFFF" w:sz="6" w:space="0"/>
              <w:left w:val="single" w:color="FFFFFF" w:sz="6" w:space="0"/>
              <w:right w:val="single" w:color="FFFFFF" w:sz="6" w:space="0"/>
            </w:tcBorders>
            <w:vAlign w:val="center"/>
          </w:tcPr>
          <w:p>
            <w:pPr>
              <w:pStyle w:val="10"/>
            </w:pPr>
            <w:r>
              <w:t>204保定市满城区融媒体中心</w:t>
            </w:r>
          </w:p>
        </w:tc>
        <w:tc>
          <w:tcPr>
            <w:tcW w:w="755" w:type="pct"/>
            <w:tcBorders>
              <w:top w:val="single" w:color="FFFFFF" w:sz="6" w:space="0"/>
              <w:left w:val="single" w:color="FFFFFF" w:sz="6" w:space="0"/>
              <w:right w:val="single" w:color="FFFFFF" w:sz="6" w:space="0"/>
            </w:tcBorders>
            <w:vAlign w:val="center"/>
          </w:tcPr>
          <w:p>
            <w:pPr>
              <w:pStyle w:val="9"/>
            </w:pPr>
            <w:r>
              <w:t>预算年度：2024</w:t>
            </w:r>
          </w:p>
        </w:tc>
        <w:tc>
          <w:tcPr>
            <w:tcW w:w="151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 w:type="pct"/>
            <w:vMerge w:val="restart"/>
            <w:vAlign w:val="center"/>
          </w:tcPr>
          <w:p>
            <w:pPr>
              <w:pStyle w:val="11"/>
            </w:pPr>
            <w:r>
              <w:t>序号</w:t>
            </w:r>
          </w:p>
        </w:tc>
        <w:tc>
          <w:tcPr>
            <w:tcW w:w="1222" w:type="pct"/>
            <w:vMerge w:val="restart"/>
            <w:vAlign w:val="center"/>
          </w:tcPr>
          <w:p>
            <w:pPr>
              <w:pStyle w:val="11"/>
            </w:pPr>
            <w:r>
              <w:t>项  目</w:t>
            </w:r>
          </w:p>
        </w:tc>
        <w:tc>
          <w:tcPr>
            <w:tcW w:w="302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4" w:type="pct"/>
            <w:vMerge w:val="continue"/>
          </w:tcPr>
          <w:p/>
        </w:tc>
        <w:tc>
          <w:tcPr>
            <w:tcW w:w="1222" w:type="pct"/>
            <w:vMerge w:val="continue"/>
          </w:tcPr>
          <w:p/>
        </w:tc>
        <w:tc>
          <w:tcPr>
            <w:tcW w:w="758" w:type="pct"/>
            <w:vAlign w:val="center"/>
          </w:tcPr>
          <w:p>
            <w:pPr>
              <w:pStyle w:val="11"/>
            </w:pPr>
            <w:r>
              <w:t>合计</w:t>
            </w:r>
          </w:p>
        </w:tc>
        <w:tc>
          <w:tcPr>
            <w:tcW w:w="755" w:type="pct"/>
            <w:vAlign w:val="center"/>
          </w:tcPr>
          <w:p>
            <w:pPr>
              <w:pStyle w:val="11"/>
            </w:pPr>
            <w:r>
              <w:t>一般公共预算              财政拨款</w:t>
            </w:r>
          </w:p>
        </w:tc>
        <w:tc>
          <w:tcPr>
            <w:tcW w:w="755" w:type="pct"/>
            <w:vAlign w:val="center"/>
          </w:tcPr>
          <w:p>
            <w:pPr>
              <w:pStyle w:val="11"/>
            </w:pPr>
            <w:r>
              <w:t>政府性基金                  预算拨款</w:t>
            </w:r>
          </w:p>
        </w:tc>
        <w:tc>
          <w:tcPr>
            <w:tcW w:w="755"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4" w:type="pct"/>
            <w:vAlign w:val="center"/>
          </w:tcPr>
          <w:p>
            <w:pPr>
              <w:pStyle w:val="11"/>
            </w:pPr>
            <w:r>
              <w:t>栏次</w:t>
            </w:r>
          </w:p>
        </w:tc>
        <w:tc>
          <w:tcPr>
            <w:tcW w:w="1222" w:type="pct"/>
            <w:vAlign w:val="center"/>
          </w:tcPr>
          <w:p>
            <w:pPr>
              <w:pStyle w:val="11"/>
            </w:pPr>
            <w:r>
              <w:t>1</w:t>
            </w:r>
          </w:p>
        </w:tc>
        <w:tc>
          <w:tcPr>
            <w:tcW w:w="758" w:type="pct"/>
            <w:vAlign w:val="center"/>
          </w:tcPr>
          <w:p>
            <w:pPr>
              <w:pStyle w:val="11"/>
            </w:pPr>
            <w:r>
              <w:t>2</w:t>
            </w:r>
          </w:p>
        </w:tc>
        <w:tc>
          <w:tcPr>
            <w:tcW w:w="755" w:type="pct"/>
            <w:vAlign w:val="center"/>
          </w:tcPr>
          <w:p>
            <w:pPr>
              <w:pStyle w:val="11"/>
            </w:pPr>
            <w:r>
              <w:t>3</w:t>
            </w:r>
          </w:p>
        </w:tc>
        <w:tc>
          <w:tcPr>
            <w:tcW w:w="755" w:type="pct"/>
            <w:vAlign w:val="center"/>
          </w:tcPr>
          <w:p>
            <w:pPr>
              <w:pStyle w:val="11"/>
            </w:pPr>
            <w:r>
              <w:t>4</w:t>
            </w:r>
          </w:p>
        </w:tc>
        <w:tc>
          <w:tcPr>
            <w:tcW w:w="755"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pct"/>
            <w:vAlign w:val="top"/>
          </w:tcPr>
          <w:p>
            <w:pPr>
              <w:pStyle w:val="26"/>
              <w:spacing w:before="89"/>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1</w:t>
            </w:r>
          </w:p>
        </w:tc>
        <w:tc>
          <w:tcPr>
            <w:tcW w:w="1222" w:type="pct"/>
            <w:vAlign w:val="top"/>
          </w:tcPr>
          <w:p>
            <w:pPr>
              <w:pStyle w:val="26"/>
              <w:spacing w:before="90"/>
              <w:ind w:left="1634" w:leftChars="0" w:right="1610" w:rightChars="0"/>
              <w:jc w:val="center"/>
              <w:rPr>
                <w:rFonts w:ascii="宋体" w:hAnsi="Times New Roman" w:eastAsia="宋体" w:cs="Times New Roman"/>
                <w:sz w:val="21"/>
                <w:szCs w:val="24"/>
                <w:lang w:val="en-US" w:eastAsia="uk-UA" w:bidi="ar-SA"/>
              </w:rPr>
            </w:pPr>
            <w:r>
              <w:rPr>
                <w:rFonts w:hint="eastAsia" w:ascii="宋体" w:eastAsia="宋体"/>
                <w:sz w:val="21"/>
                <w:lang w:val="en-US" w:eastAsia="zh-CN"/>
              </w:rPr>
              <w:t>合</w:t>
            </w:r>
            <w:r>
              <w:rPr>
                <w:rFonts w:hint="eastAsia" w:ascii="宋体" w:eastAsia="宋体"/>
                <w:sz w:val="21"/>
              </w:rPr>
              <w:t>计</w:t>
            </w:r>
          </w:p>
        </w:tc>
        <w:tc>
          <w:tcPr>
            <w:tcW w:w="758" w:type="pct"/>
            <w:vAlign w:val="top"/>
          </w:tcPr>
          <w:p>
            <w:pPr>
              <w:pStyle w:val="26"/>
              <w:spacing w:before="89"/>
              <w:ind w:right="177" w:rightChars="0"/>
              <w:jc w:val="center"/>
              <w:rPr>
                <w:rFonts w:hint="default" w:ascii="Times New Roman" w:hAnsi="Times New Roman" w:eastAsia="宋体" w:cs="Times New Roman"/>
                <w:b/>
                <w:sz w:val="21"/>
                <w:szCs w:val="24"/>
                <w:lang w:val="en-US" w:eastAsia="zh-CN" w:bidi="ar-SA"/>
              </w:rPr>
            </w:pPr>
            <w:r>
              <w:rPr>
                <w:rFonts w:ascii="Times New Roman"/>
                <w:b/>
                <w:sz w:val="21"/>
              </w:rPr>
              <w:t>2.</w:t>
            </w:r>
            <w:r>
              <w:rPr>
                <w:rFonts w:hint="eastAsia" w:eastAsia="宋体"/>
                <w:b/>
                <w:sz w:val="21"/>
                <w:lang w:val="en-US" w:eastAsia="zh-CN"/>
              </w:rPr>
              <w:t>07</w:t>
            </w:r>
          </w:p>
        </w:tc>
        <w:tc>
          <w:tcPr>
            <w:tcW w:w="755" w:type="pct"/>
            <w:vAlign w:val="top"/>
          </w:tcPr>
          <w:p>
            <w:pPr>
              <w:pStyle w:val="26"/>
              <w:spacing w:before="89"/>
              <w:ind w:right="178" w:rightChars="0"/>
              <w:jc w:val="center"/>
              <w:rPr>
                <w:rFonts w:hint="default" w:ascii="Times New Roman" w:hAnsi="Times New Roman" w:eastAsia="宋体" w:cs="Times New Roman"/>
                <w:b/>
                <w:sz w:val="21"/>
                <w:szCs w:val="24"/>
                <w:lang w:val="en-US" w:eastAsia="zh-CN" w:bidi="ar-SA"/>
              </w:rPr>
            </w:pPr>
            <w:r>
              <w:rPr>
                <w:rFonts w:ascii="Times New Roman"/>
                <w:b/>
                <w:sz w:val="21"/>
              </w:rPr>
              <w:t>2.</w:t>
            </w:r>
            <w:r>
              <w:rPr>
                <w:rFonts w:hint="eastAsia" w:eastAsia="宋体"/>
                <w:b/>
                <w:sz w:val="21"/>
                <w:lang w:val="en-US" w:eastAsia="zh-CN"/>
              </w:rPr>
              <w:t>07</w:t>
            </w:r>
          </w:p>
        </w:tc>
        <w:tc>
          <w:tcPr>
            <w:tcW w:w="755" w:type="pct"/>
            <w:vAlign w:val="center"/>
          </w:tcPr>
          <w:p>
            <w:pPr>
              <w:pStyle w:val="12"/>
              <w:jc w:val="center"/>
            </w:pPr>
          </w:p>
        </w:tc>
        <w:tc>
          <w:tcPr>
            <w:tcW w:w="7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pct"/>
            <w:vAlign w:val="top"/>
          </w:tcPr>
          <w:p>
            <w:pPr>
              <w:pStyle w:val="26"/>
              <w:spacing w:before="88"/>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2</w:t>
            </w:r>
          </w:p>
        </w:tc>
        <w:tc>
          <w:tcPr>
            <w:tcW w:w="1222" w:type="pct"/>
            <w:vAlign w:val="top"/>
          </w:tcPr>
          <w:p>
            <w:pPr>
              <w:pStyle w:val="26"/>
              <w:spacing w:before="89"/>
              <w:ind w:left="214" w:leftChars="0"/>
              <w:rPr>
                <w:rFonts w:ascii="宋体" w:hAnsi="Times New Roman" w:eastAsia="宋体" w:cs="Times New Roman"/>
                <w:sz w:val="21"/>
                <w:szCs w:val="24"/>
                <w:lang w:val="en-US" w:eastAsia="uk-UA" w:bidi="ar-SA"/>
              </w:rPr>
            </w:pPr>
            <w:r>
              <w:rPr>
                <w:rFonts w:hint="eastAsia" w:ascii="宋体" w:eastAsia="宋体"/>
                <w:sz w:val="21"/>
              </w:rPr>
              <w:t>一、因公出国（境）费</w:t>
            </w:r>
          </w:p>
        </w:tc>
        <w:tc>
          <w:tcPr>
            <w:tcW w:w="758" w:type="pct"/>
            <w:vAlign w:val="top"/>
          </w:tcPr>
          <w:p>
            <w:pPr>
              <w:pStyle w:val="26"/>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755" w:type="pct"/>
            <w:vAlign w:val="top"/>
          </w:tcPr>
          <w:p>
            <w:pPr>
              <w:pStyle w:val="26"/>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755" w:type="pct"/>
            <w:vAlign w:val="center"/>
          </w:tcPr>
          <w:p>
            <w:pPr>
              <w:pStyle w:val="12"/>
              <w:jc w:val="center"/>
            </w:pPr>
          </w:p>
        </w:tc>
        <w:tc>
          <w:tcPr>
            <w:tcW w:w="7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pct"/>
            <w:vAlign w:val="top"/>
          </w:tcPr>
          <w:p>
            <w:pPr>
              <w:pStyle w:val="26"/>
              <w:spacing w:before="89"/>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3</w:t>
            </w:r>
          </w:p>
        </w:tc>
        <w:tc>
          <w:tcPr>
            <w:tcW w:w="1222" w:type="pct"/>
            <w:vAlign w:val="top"/>
          </w:tcPr>
          <w:p>
            <w:pPr>
              <w:pStyle w:val="26"/>
              <w:spacing w:before="90"/>
              <w:ind w:left="214" w:leftChars="0"/>
              <w:rPr>
                <w:rFonts w:ascii="宋体" w:hAnsi="Times New Roman" w:eastAsia="宋体" w:cs="Times New Roman"/>
                <w:sz w:val="21"/>
                <w:szCs w:val="24"/>
                <w:lang w:val="en-US" w:eastAsia="uk-UA" w:bidi="ar-SA"/>
              </w:rPr>
            </w:pPr>
            <w:r>
              <w:rPr>
                <w:rFonts w:hint="eastAsia" w:ascii="宋体" w:eastAsia="宋体"/>
                <w:sz w:val="21"/>
              </w:rPr>
              <w:t>二、公务用车购置及运维费</w:t>
            </w:r>
          </w:p>
        </w:tc>
        <w:tc>
          <w:tcPr>
            <w:tcW w:w="758" w:type="pct"/>
            <w:vAlign w:val="top"/>
          </w:tcPr>
          <w:p>
            <w:pPr>
              <w:pStyle w:val="26"/>
              <w:spacing w:before="88"/>
              <w:ind w:right="183" w:rightChars="0"/>
              <w:jc w:val="center"/>
              <w:rPr>
                <w:rFonts w:hint="default" w:ascii="Times New Roman" w:hAnsi="Times New Roman" w:eastAsia="宋体" w:cs="Times New Roman"/>
                <w:sz w:val="24"/>
                <w:szCs w:val="24"/>
                <w:lang w:val="en-US" w:eastAsia="zh-CN" w:bidi="ar-SA"/>
              </w:rPr>
            </w:pPr>
            <w:r>
              <w:rPr>
                <w:rFonts w:hint="eastAsia" w:eastAsia="宋体"/>
                <w:sz w:val="24"/>
                <w:lang w:val="en-US" w:eastAsia="zh-CN"/>
              </w:rPr>
              <w:t>1.5</w:t>
            </w:r>
          </w:p>
        </w:tc>
        <w:tc>
          <w:tcPr>
            <w:tcW w:w="755" w:type="pct"/>
            <w:vAlign w:val="top"/>
          </w:tcPr>
          <w:p>
            <w:pPr>
              <w:pStyle w:val="26"/>
              <w:spacing w:before="88"/>
              <w:ind w:right="184" w:rightChars="0"/>
              <w:jc w:val="center"/>
              <w:rPr>
                <w:rFonts w:hint="default" w:ascii="Times New Roman" w:hAnsi="Times New Roman" w:eastAsia="宋体" w:cs="Times New Roman"/>
                <w:sz w:val="24"/>
                <w:szCs w:val="24"/>
                <w:lang w:val="en-US" w:eastAsia="zh-CN" w:bidi="ar-SA"/>
              </w:rPr>
            </w:pPr>
            <w:r>
              <w:rPr>
                <w:rFonts w:hint="eastAsia" w:eastAsia="宋体"/>
                <w:sz w:val="24"/>
                <w:lang w:val="en-US" w:eastAsia="zh-CN"/>
              </w:rPr>
              <w:t>1.5</w:t>
            </w:r>
          </w:p>
        </w:tc>
        <w:tc>
          <w:tcPr>
            <w:tcW w:w="755" w:type="pct"/>
            <w:vAlign w:val="center"/>
          </w:tcPr>
          <w:p>
            <w:pPr>
              <w:pStyle w:val="12"/>
              <w:jc w:val="center"/>
            </w:pPr>
          </w:p>
        </w:tc>
        <w:tc>
          <w:tcPr>
            <w:tcW w:w="7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pct"/>
            <w:vAlign w:val="top"/>
          </w:tcPr>
          <w:p>
            <w:pPr>
              <w:pStyle w:val="26"/>
              <w:spacing w:before="88"/>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4</w:t>
            </w:r>
          </w:p>
        </w:tc>
        <w:tc>
          <w:tcPr>
            <w:tcW w:w="1222" w:type="pct"/>
            <w:vAlign w:val="top"/>
          </w:tcPr>
          <w:p>
            <w:pPr>
              <w:pStyle w:val="26"/>
              <w:spacing w:before="89"/>
              <w:ind w:left="634" w:leftChars="0"/>
              <w:rPr>
                <w:rFonts w:ascii="宋体" w:hAnsi="Times New Roman" w:eastAsia="宋体" w:cs="Times New Roman"/>
                <w:sz w:val="21"/>
                <w:szCs w:val="24"/>
                <w:lang w:val="en-US" w:eastAsia="uk-UA" w:bidi="ar-SA"/>
              </w:rPr>
            </w:pPr>
            <w:r>
              <w:rPr>
                <w:rFonts w:hint="eastAsia" w:ascii="宋体" w:eastAsia="宋体"/>
                <w:sz w:val="21"/>
              </w:rPr>
              <w:t>其中：公务用车购置费</w:t>
            </w:r>
          </w:p>
        </w:tc>
        <w:tc>
          <w:tcPr>
            <w:tcW w:w="758" w:type="pct"/>
            <w:vAlign w:val="top"/>
          </w:tcPr>
          <w:p>
            <w:pPr>
              <w:pStyle w:val="26"/>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755" w:type="pct"/>
            <w:vAlign w:val="top"/>
          </w:tcPr>
          <w:p>
            <w:pPr>
              <w:pStyle w:val="26"/>
              <w:jc w:val="center"/>
              <w:rPr>
                <w:rFonts w:hint="eastAsia" w:ascii="Times New Roman" w:hAnsi="Times New Roman" w:eastAsia="宋体" w:cs="Times New Roman"/>
                <w:sz w:val="24"/>
                <w:szCs w:val="24"/>
                <w:lang w:val="en-US" w:eastAsia="zh-CN" w:bidi="ar-SA"/>
              </w:rPr>
            </w:pPr>
            <w:r>
              <w:rPr>
                <w:rFonts w:hint="eastAsia" w:eastAsia="宋体" w:cs="Times New Roman"/>
                <w:sz w:val="24"/>
                <w:szCs w:val="24"/>
                <w:lang w:val="en-US" w:eastAsia="zh-CN" w:bidi="ar-SA"/>
              </w:rPr>
              <w:t>0</w:t>
            </w:r>
          </w:p>
        </w:tc>
        <w:tc>
          <w:tcPr>
            <w:tcW w:w="755" w:type="pct"/>
            <w:vAlign w:val="center"/>
          </w:tcPr>
          <w:p>
            <w:pPr>
              <w:pStyle w:val="12"/>
              <w:jc w:val="center"/>
            </w:pPr>
          </w:p>
        </w:tc>
        <w:tc>
          <w:tcPr>
            <w:tcW w:w="7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pct"/>
            <w:vAlign w:val="top"/>
          </w:tcPr>
          <w:p>
            <w:pPr>
              <w:pStyle w:val="26"/>
              <w:spacing w:before="89"/>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5</w:t>
            </w:r>
          </w:p>
        </w:tc>
        <w:tc>
          <w:tcPr>
            <w:tcW w:w="1222" w:type="pct"/>
            <w:vAlign w:val="top"/>
          </w:tcPr>
          <w:p>
            <w:pPr>
              <w:pStyle w:val="26"/>
              <w:spacing w:before="90"/>
              <w:ind w:left="1263" w:leftChars="0"/>
              <w:rPr>
                <w:rFonts w:ascii="宋体" w:hAnsi="Times New Roman" w:eastAsia="宋体" w:cs="Times New Roman"/>
                <w:sz w:val="21"/>
                <w:szCs w:val="24"/>
                <w:lang w:val="en-US" w:eastAsia="uk-UA" w:bidi="ar-SA"/>
              </w:rPr>
            </w:pPr>
            <w:r>
              <w:rPr>
                <w:rFonts w:hint="eastAsia" w:ascii="宋体" w:eastAsia="宋体"/>
                <w:sz w:val="21"/>
              </w:rPr>
              <w:t>公务用车运行维护费</w:t>
            </w:r>
          </w:p>
        </w:tc>
        <w:tc>
          <w:tcPr>
            <w:tcW w:w="758" w:type="pct"/>
            <w:vAlign w:val="top"/>
          </w:tcPr>
          <w:p>
            <w:pPr>
              <w:pStyle w:val="26"/>
              <w:spacing w:before="89"/>
              <w:ind w:right="184" w:rightChars="0"/>
              <w:jc w:val="center"/>
              <w:rPr>
                <w:rFonts w:hint="default" w:ascii="Times New Roman" w:hAnsi="Times New Roman" w:eastAsia="宋体" w:cs="Times New Roman"/>
                <w:sz w:val="21"/>
                <w:szCs w:val="24"/>
                <w:lang w:val="en-US" w:eastAsia="zh-CN" w:bidi="ar-SA"/>
              </w:rPr>
            </w:pPr>
            <w:r>
              <w:rPr>
                <w:rFonts w:hint="eastAsia" w:eastAsia="宋体"/>
                <w:w w:val="99"/>
                <w:sz w:val="21"/>
                <w:lang w:val="en-US" w:eastAsia="zh-CN"/>
              </w:rPr>
              <w:t>1.5</w:t>
            </w:r>
          </w:p>
        </w:tc>
        <w:tc>
          <w:tcPr>
            <w:tcW w:w="755" w:type="pct"/>
            <w:vAlign w:val="top"/>
          </w:tcPr>
          <w:p>
            <w:pPr>
              <w:pStyle w:val="26"/>
              <w:spacing w:before="89"/>
              <w:ind w:right="183" w:rightChars="0"/>
              <w:jc w:val="center"/>
              <w:rPr>
                <w:rFonts w:hint="default" w:ascii="Times New Roman" w:hAnsi="Times New Roman" w:eastAsia="宋体" w:cs="Times New Roman"/>
                <w:sz w:val="21"/>
                <w:szCs w:val="24"/>
                <w:lang w:val="en-US" w:eastAsia="zh-CN" w:bidi="ar-SA"/>
              </w:rPr>
            </w:pPr>
            <w:r>
              <w:rPr>
                <w:rFonts w:hint="eastAsia" w:eastAsia="宋体"/>
                <w:w w:val="99"/>
                <w:sz w:val="21"/>
                <w:lang w:val="en-US" w:eastAsia="zh-CN"/>
              </w:rPr>
              <w:t>1.5</w:t>
            </w:r>
          </w:p>
        </w:tc>
        <w:tc>
          <w:tcPr>
            <w:tcW w:w="755" w:type="pct"/>
            <w:vAlign w:val="center"/>
          </w:tcPr>
          <w:p>
            <w:pPr>
              <w:pStyle w:val="12"/>
              <w:jc w:val="center"/>
            </w:pPr>
          </w:p>
        </w:tc>
        <w:tc>
          <w:tcPr>
            <w:tcW w:w="7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54" w:type="pct"/>
            <w:vAlign w:val="top"/>
          </w:tcPr>
          <w:p>
            <w:pPr>
              <w:pStyle w:val="26"/>
              <w:spacing w:before="124"/>
              <w:ind w:left="22" w:leftChars="0"/>
              <w:jc w:val="center"/>
              <w:rPr>
                <w:rFonts w:ascii="Times New Roman" w:hAnsi="Times New Roman" w:eastAsia="Times New Roman" w:cs="Times New Roman"/>
                <w:sz w:val="21"/>
                <w:szCs w:val="24"/>
                <w:lang w:val="en-US" w:eastAsia="uk-UA" w:bidi="ar-SA"/>
              </w:rPr>
            </w:pPr>
            <w:r>
              <w:rPr>
                <w:rFonts w:ascii="Times New Roman"/>
                <w:w w:val="95"/>
                <w:sz w:val="21"/>
              </w:rPr>
              <w:t>6</w:t>
            </w:r>
          </w:p>
        </w:tc>
        <w:tc>
          <w:tcPr>
            <w:tcW w:w="1222" w:type="pct"/>
            <w:vAlign w:val="top"/>
          </w:tcPr>
          <w:p>
            <w:pPr>
              <w:pStyle w:val="26"/>
              <w:spacing w:before="110"/>
              <w:ind w:left="214" w:leftChars="0"/>
              <w:rPr>
                <w:rFonts w:ascii="宋体" w:hAnsi="Times New Roman" w:eastAsia="宋体" w:cs="Times New Roman"/>
                <w:sz w:val="21"/>
                <w:szCs w:val="24"/>
                <w:lang w:val="en-US" w:eastAsia="uk-UA" w:bidi="ar-SA"/>
              </w:rPr>
            </w:pPr>
            <w:r>
              <w:rPr>
                <w:rFonts w:hint="eastAsia" w:ascii="宋体" w:eastAsia="宋体"/>
                <w:sz w:val="21"/>
              </w:rPr>
              <w:t>三、公务接待费</w:t>
            </w:r>
          </w:p>
        </w:tc>
        <w:tc>
          <w:tcPr>
            <w:tcW w:w="758" w:type="pct"/>
            <w:vAlign w:val="top"/>
          </w:tcPr>
          <w:p>
            <w:pPr>
              <w:pStyle w:val="26"/>
              <w:spacing w:before="124"/>
              <w:ind w:right="182" w:rightChars="0"/>
              <w:jc w:val="center"/>
              <w:rPr>
                <w:rFonts w:hint="default" w:ascii="Times New Roman" w:hAnsi="Times New Roman" w:eastAsia="宋体" w:cs="Times New Roman"/>
                <w:sz w:val="21"/>
                <w:szCs w:val="24"/>
                <w:lang w:val="en-US" w:eastAsia="zh-CN" w:bidi="ar-SA"/>
              </w:rPr>
            </w:pPr>
            <w:r>
              <w:rPr>
                <w:rFonts w:hint="eastAsia" w:eastAsia="宋体" w:cs="Times New Roman"/>
                <w:sz w:val="21"/>
                <w:szCs w:val="24"/>
                <w:lang w:val="en-US" w:eastAsia="zh-CN" w:bidi="ar-SA"/>
              </w:rPr>
              <w:t>0.57</w:t>
            </w:r>
          </w:p>
        </w:tc>
        <w:tc>
          <w:tcPr>
            <w:tcW w:w="755" w:type="pct"/>
            <w:vAlign w:val="top"/>
          </w:tcPr>
          <w:p>
            <w:pPr>
              <w:pStyle w:val="26"/>
              <w:spacing w:before="124"/>
              <w:ind w:right="183" w:rightChars="0"/>
              <w:jc w:val="center"/>
              <w:rPr>
                <w:rFonts w:hint="default" w:ascii="Times New Roman" w:hAnsi="Times New Roman" w:eastAsia="宋体" w:cs="Times New Roman"/>
                <w:sz w:val="21"/>
                <w:szCs w:val="24"/>
                <w:lang w:val="en-US" w:eastAsia="zh-CN" w:bidi="ar-SA"/>
              </w:rPr>
            </w:pPr>
            <w:r>
              <w:rPr>
                <w:rFonts w:hint="eastAsia" w:eastAsia="宋体" w:cs="Times New Roman"/>
                <w:sz w:val="21"/>
                <w:szCs w:val="24"/>
                <w:lang w:val="en-US" w:eastAsia="zh-CN" w:bidi="ar-SA"/>
              </w:rPr>
              <w:t>0.57</w:t>
            </w:r>
          </w:p>
        </w:tc>
        <w:tc>
          <w:tcPr>
            <w:tcW w:w="755" w:type="pct"/>
            <w:vAlign w:val="center"/>
          </w:tcPr>
          <w:p>
            <w:pPr>
              <w:pStyle w:val="12"/>
              <w:jc w:val="center"/>
            </w:pPr>
          </w:p>
        </w:tc>
        <w:tc>
          <w:tcPr>
            <w:tcW w:w="755" w:type="pct"/>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保定市满城区融媒体中心2024年部门预算信息公开情况说明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保定市满城区融媒体中心2024年部门预算信息公开情况说明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按照《中华人民共和国预算法》、《地方预决算公开操作规程》和《关于进一步推进预算公开工作的实施意见》规定，现将保定市满城区融媒体中心2024年部门预算公开如下：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600" w:lineRule="exact"/>
        <w:ind w:firstLine="480" w:firstLineChars="15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600" w:lineRule="exact"/>
        <w:ind w:firstLine="420" w:firstLineChars="150"/>
        <w:rPr>
          <w:rFonts w:hint="eastAsia" w:ascii="Times New Roman" w:hAnsi="Times New Roman" w:eastAsia="方正仿宋_GBK" w:cs="Times New Roman"/>
          <w:color w:val="000000"/>
          <w:sz w:val="28"/>
        </w:rPr>
      </w:pPr>
      <w:r>
        <w:rPr>
          <w:rFonts w:hint="eastAsia" w:ascii="仿宋" w:hAnsi="仿宋" w:eastAsia="仿宋" w:cs="仿宋"/>
          <w:color w:val="000000"/>
          <w:sz w:val="28"/>
          <w:szCs w:val="28"/>
        </w:rPr>
        <w:t>（</w:t>
      </w:r>
      <w:r>
        <w:rPr>
          <w:rFonts w:hint="eastAsia" w:ascii="Times New Roman" w:hAnsi="Times New Roman" w:eastAsia="方正仿宋_GBK" w:cs="Times New Roman"/>
          <w:color w:val="000000"/>
          <w:sz w:val="28"/>
        </w:rPr>
        <w:t>一）贯彻执行党和国家有关新闻宣传、广播电视管理等方面的方针政策和法律法规规章；根据国家、省、市总体规划和要求，拟定全区融媒体事业发展规划、计划，经批准后组织实施。</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全面、准确、及时宣传党的路线、方针、政策，充分发挥党和政府的喉舌作用，把握正确舆论导向，负责全区广播电视及纸质媒体、网络媒体宣传工作，研究新闻采编报道中的重大问题，组织全局性重大宣传报道活动，不断提高宣传质量。</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（三）负责全区广播电视无线发射传输网络等的建设、管理工作，贯彻执行国家广播电视技术政策标准，推动广播电视新媒体发展。</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（四）负责广播电视重要技术设备监管，加强安全防范，保障广播电视节目安全播出；做好广播、电视等频率、频道资源的报批、使用和管理工作，管好摄录、制作、演播、发射等重要技术装备。</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负责广播电视高新技术的科学研究、开发应用、申报评定和推广应用；负责“满城电视台”微信公众号及手机电视、数字电视等新兴媒体的开发、推广和管理；负责广播电视、“满城电视台”微信公众号等媒体的广告经营。</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（六）依法报批本级广播电视机构、节目及新闻网站的建立和撤销。</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（七）对单位人、财、物实行统一管理，做好区级广播电视系统专项资金、国家资产和各项年度事业经费管理工作。</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（八）负责广播电视各类节目和纸媒、微信公众号等的作品创新创优工作。</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（九）指导协调区直单位、乡镇和园区的新闻宣传等有关业务工作。</w:t>
      </w:r>
    </w:p>
    <w:p>
      <w:pPr>
        <w:spacing w:line="600" w:lineRule="exact"/>
        <w:ind w:firstLine="420" w:firstLineChars="150"/>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（十）完成区委、区政府交办的其他任务。</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2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5"/>
        <w:gridCol w:w="3115"/>
        <w:gridCol w:w="3115"/>
        <w:gridCol w:w="3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3115" w:type="dxa"/>
            <w:noWrap w:val="0"/>
            <w:vAlign w:val="center"/>
          </w:tcPr>
          <w:p>
            <w:pPr>
              <w:pStyle w:val="11"/>
            </w:pPr>
            <w:r>
              <w:t>单位名称</w:t>
            </w:r>
          </w:p>
        </w:tc>
        <w:tc>
          <w:tcPr>
            <w:tcW w:w="3115" w:type="dxa"/>
            <w:noWrap w:val="0"/>
            <w:vAlign w:val="center"/>
          </w:tcPr>
          <w:p>
            <w:pPr>
              <w:pStyle w:val="11"/>
            </w:pPr>
            <w:r>
              <w:t>单位性质</w:t>
            </w:r>
          </w:p>
        </w:tc>
        <w:tc>
          <w:tcPr>
            <w:tcW w:w="3115" w:type="dxa"/>
            <w:noWrap w:val="0"/>
            <w:vAlign w:val="center"/>
          </w:tcPr>
          <w:p>
            <w:pPr>
              <w:pStyle w:val="11"/>
            </w:pPr>
            <w:r>
              <w:t>单位规格</w:t>
            </w:r>
          </w:p>
        </w:tc>
        <w:tc>
          <w:tcPr>
            <w:tcW w:w="3115" w:type="dxa"/>
            <w:noWrap w:val="0"/>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jc w:val="center"/>
        </w:trPr>
        <w:tc>
          <w:tcPr>
            <w:tcW w:w="3115" w:type="dxa"/>
            <w:noWrap w:val="0"/>
            <w:vAlign w:val="center"/>
          </w:tcPr>
          <w:p>
            <w:pPr>
              <w:pStyle w:val="13"/>
            </w:pPr>
            <w:r>
              <w:t>保定市满城区融媒体中心</w:t>
            </w:r>
          </w:p>
        </w:tc>
        <w:tc>
          <w:tcPr>
            <w:tcW w:w="3115"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事业</w:t>
            </w:r>
          </w:p>
        </w:tc>
        <w:tc>
          <w:tcPr>
            <w:tcW w:w="3115"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正科级</w:t>
            </w:r>
          </w:p>
        </w:tc>
        <w:tc>
          <w:tcPr>
            <w:tcW w:w="3115" w:type="dxa"/>
            <w:noWrap w:val="0"/>
            <w:vAlign w:val="center"/>
          </w:tcPr>
          <w:p>
            <w:pPr>
              <w:pStyle w:val="14"/>
              <w:ind w:firstLine="0" w:firstLineChars="0"/>
              <w:rPr>
                <w:rFonts w:hint="default" w:ascii="方正书宋_GBK" w:hAnsi="方正书宋_GBK" w:eastAsia="方正书宋_GBK" w:cs="方正书宋_GBK"/>
                <w:sz w:val="21"/>
                <w:szCs w:val="24"/>
                <w:lang w:val="en-US" w:eastAsia="zh-CN" w:bidi="ar-SA"/>
              </w:rPr>
            </w:pPr>
            <w:r>
              <w:t>财政</w:t>
            </w:r>
            <w:r>
              <w:rPr>
                <w:rFonts w:hint="eastAsia"/>
                <w:lang w:val="en-US" w:eastAsia="zh-CN"/>
              </w:rPr>
              <w:t>性资金定额补助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3115" w:type="dxa"/>
            <w:noWrap w:val="0"/>
            <w:vAlign w:val="center"/>
          </w:tcPr>
          <w:p>
            <w:pPr>
              <w:pStyle w:val="13"/>
            </w:pPr>
            <w:r>
              <w:t>保定市满城区融媒体中心本级</w:t>
            </w:r>
          </w:p>
        </w:tc>
        <w:tc>
          <w:tcPr>
            <w:tcW w:w="3115"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事业</w:t>
            </w:r>
          </w:p>
        </w:tc>
        <w:tc>
          <w:tcPr>
            <w:tcW w:w="3115" w:type="dxa"/>
            <w:noWrap w:val="0"/>
            <w:vAlign w:val="center"/>
          </w:tcPr>
          <w:p>
            <w:pPr>
              <w:pStyle w:val="14"/>
              <w:ind w:firstLine="0" w:firstLineChars="0"/>
              <w:rPr>
                <w:rFonts w:ascii="方正书宋_GBK" w:hAnsi="方正书宋_GBK" w:eastAsia="方正书宋_GBK" w:cs="方正书宋_GBK"/>
                <w:sz w:val="21"/>
                <w:szCs w:val="24"/>
                <w:lang w:val="en-US" w:eastAsia="uk-UA" w:bidi="ar-SA"/>
              </w:rPr>
            </w:pPr>
            <w:r>
              <w:t>正科级</w:t>
            </w:r>
          </w:p>
        </w:tc>
        <w:tc>
          <w:tcPr>
            <w:tcW w:w="3115" w:type="dxa"/>
            <w:noWrap w:val="0"/>
            <w:vAlign w:val="center"/>
          </w:tcPr>
          <w:p>
            <w:pPr>
              <w:pStyle w:val="14"/>
              <w:ind w:firstLine="0" w:firstLineChars="0"/>
              <w:rPr>
                <w:rFonts w:hint="default" w:ascii="方正书宋_GBK" w:hAnsi="方正书宋_GBK" w:eastAsia="方正书宋_GBK" w:cs="方正书宋_GBK"/>
                <w:sz w:val="21"/>
                <w:szCs w:val="24"/>
                <w:lang w:val="en-US" w:eastAsia="zh-CN" w:bidi="ar-SA"/>
              </w:rPr>
            </w:pPr>
            <w:r>
              <w:t>财政</w:t>
            </w:r>
            <w:r>
              <w:rPr>
                <w:rFonts w:hint="eastAsia"/>
                <w:lang w:val="en-US" w:eastAsia="zh-CN"/>
              </w:rPr>
              <w:t>性资金定额补助</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部门预算的编制实行综合预算管理，即全部收入和支出都反映在预算中。保定市满城区融媒体中心机关及所属事业单位的收支包含在部门预算中。</w:t>
      </w:r>
    </w:p>
    <w:p>
      <w:pPr>
        <w:spacing w:before="18"/>
        <w:ind w:left="860"/>
        <w:jc w:val="both"/>
        <w:rPr>
          <w:rFonts w:ascii="宋体" w:eastAsia="宋体"/>
          <w:sz w:val="32"/>
        </w:rPr>
      </w:pPr>
      <w:r>
        <w:rPr>
          <w:rFonts w:hint="eastAsia" w:ascii="宋体" w:eastAsia="宋体"/>
          <w:sz w:val="32"/>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 xml:space="preserve"> 年保定市满城区融媒体中心年初部门收入预算总额为</w:t>
      </w:r>
      <w:r>
        <w:rPr>
          <w:rFonts w:hint="eastAsia" w:eastAsia="方正仿宋_GBK" w:cs="Times New Roman"/>
          <w:color w:val="000000"/>
          <w:sz w:val="28"/>
          <w:lang w:val="en-US" w:eastAsia="zh-CN"/>
        </w:rPr>
        <w:t>1291.23</w:t>
      </w:r>
      <w:r>
        <w:rPr>
          <w:rFonts w:hint="eastAsia" w:ascii="Times New Roman" w:hAnsi="Times New Roman" w:eastAsia="方正仿宋_GBK" w:cs="Times New Roman"/>
          <w:color w:val="000000"/>
          <w:sz w:val="28"/>
        </w:rPr>
        <w:t>万元。其中:一般公共预算财政拨款</w:t>
      </w:r>
      <w:r>
        <w:rPr>
          <w:rFonts w:hint="eastAsia" w:ascii="Times New Roman" w:hAnsi="Times New Roman" w:eastAsia="方正仿宋_GBK" w:cs="Times New Roman"/>
          <w:color w:val="000000"/>
          <w:sz w:val="28"/>
          <w:lang w:val="en-US" w:eastAsia="zh-CN"/>
        </w:rPr>
        <w:t>收入</w:t>
      </w:r>
      <w:r>
        <w:rPr>
          <w:rFonts w:hint="eastAsia" w:eastAsia="方正仿宋_GBK" w:cs="Times New Roman"/>
          <w:color w:val="000000"/>
          <w:sz w:val="28"/>
          <w:lang w:val="en-US" w:eastAsia="zh-CN"/>
        </w:rPr>
        <w:t>1237.12</w:t>
      </w:r>
      <w:r>
        <w:rPr>
          <w:rFonts w:hint="eastAsia" w:ascii="Times New Roman" w:hAnsi="Times New Roman" w:eastAsia="方正仿宋_GBK" w:cs="Times New Roman"/>
          <w:color w:val="000000"/>
          <w:sz w:val="28"/>
        </w:rPr>
        <w:t>万元。基金预算收入 0 万元，国有资本经营预算收入 0 万元，财政专户核拨收入 0 万元，单位资金收入 0 万元，上年结转结余</w:t>
      </w:r>
      <w:r>
        <w:rPr>
          <w:rFonts w:hint="eastAsia" w:eastAsia="方正仿宋_GBK" w:cs="Times New Roman"/>
          <w:color w:val="000000"/>
          <w:sz w:val="28"/>
          <w:lang w:val="en-US" w:eastAsia="zh-CN"/>
        </w:rPr>
        <w:t>54.11</w:t>
      </w:r>
      <w:r>
        <w:rPr>
          <w:rFonts w:hint="eastAsia" w:ascii="Times New Roman" w:hAnsi="Times New Roman" w:eastAsia="方正仿宋_GBK" w:cs="Times New Roman"/>
          <w:color w:val="000000"/>
          <w:sz w:val="28"/>
        </w:rPr>
        <w:t>万元。</w:t>
      </w:r>
    </w:p>
    <w:p>
      <w:pPr>
        <w:spacing w:before="20" w:line="331" w:lineRule="auto"/>
        <w:ind w:left="220" w:right="976" w:firstLine="640"/>
        <w:jc w:val="both"/>
        <w:rPr>
          <w:rFonts w:ascii="宋体" w:eastAsia="宋体"/>
          <w:sz w:val="32"/>
        </w:rPr>
      </w:pPr>
      <w:r>
        <w:rPr>
          <w:rFonts w:hint="eastAsia" w:ascii="宋体" w:eastAsia="宋体"/>
          <w:sz w:val="32"/>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lang w:val="en-US" w:eastAsia="zh-CN"/>
        </w:rPr>
        <w:t>满</w:t>
      </w:r>
      <w:r>
        <w:rPr>
          <w:rFonts w:hint="eastAsia" w:ascii="Times New Roman" w:hAnsi="Times New Roman" w:eastAsia="方正仿宋_GBK" w:cs="Times New Roman"/>
          <w:color w:val="000000"/>
          <w:sz w:val="28"/>
        </w:rPr>
        <w:t>城区融媒体中心年度部门预算中支出预算的总体情况。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年部门支出安排预算总额</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291.23</w:t>
      </w:r>
      <w:r>
        <w:rPr>
          <w:rFonts w:hint="eastAsia" w:ascii="Times New Roman" w:hAnsi="Times New Roman" w:eastAsia="方正仿宋_GBK" w:cs="Times New Roman"/>
          <w:color w:val="000000"/>
          <w:sz w:val="28"/>
        </w:rPr>
        <w:t>万元。基本支出</w:t>
      </w:r>
      <w:r>
        <w:rPr>
          <w:rFonts w:hint="eastAsia" w:ascii="Times New Roman" w:hAnsi="Times New Roman" w:eastAsia="方正仿宋_GBK" w:cs="Times New Roman"/>
          <w:color w:val="000000"/>
          <w:sz w:val="28"/>
          <w:lang w:val="en-US" w:eastAsia="zh-CN"/>
        </w:rPr>
        <w:t>11</w:t>
      </w:r>
      <w:r>
        <w:rPr>
          <w:rFonts w:hint="eastAsia" w:eastAsia="方正仿宋_GBK" w:cs="Times New Roman"/>
          <w:color w:val="000000"/>
          <w:sz w:val="28"/>
          <w:lang w:val="en-US" w:eastAsia="zh-CN"/>
        </w:rPr>
        <w:t>43.48</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147.75</w:t>
      </w:r>
      <w:r>
        <w:rPr>
          <w:rFonts w:hint="eastAsia" w:ascii="Times New Roman" w:hAnsi="Times New Roman" w:eastAsia="方正仿宋_GBK" w:cs="Times New Roman"/>
          <w:color w:val="000000"/>
          <w:sz w:val="28"/>
        </w:rPr>
        <w:t>万元。基本支出包括：人员经费</w:t>
      </w:r>
      <w:r>
        <w:rPr>
          <w:rFonts w:hint="eastAsia" w:ascii="Times New Roman" w:hAnsi="Times New Roman" w:eastAsia="方正仿宋_GBK" w:cs="Times New Roman"/>
          <w:color w:val="000000"/>
          <w:sz w:val="28"/>
          <w:lang w:val="en-US" w:eastAsia="zh-CN"/>
        </w:rPr>
        <w:t>11</w:t>
      </w:r>
      <w:r>
        <w:rPr>
          <w:rFonts w:hint="eastAsia" w:eastAsia="方正仿宋_GBK" w:cs="Times New Roman"/>
          <w:color w:val="000000"/>
          <w:sz w:val="28"/>
          <w:lang w:val="en-US" w:eastAsia="zh-CN"/>
        </w:rPr>
        <w:t>26.97</w:t>
      </w:r>
      <w:r>
        <w:rPr>
          <w:rFonts w:hint="eastAsia" w:ascii="Times New Roman" w:hAnsi="Times New Roman" w:eastAsia="方正仿宋_GBK" w:cs="Times New Roman"/>
          <w:color w:val="000000"/>
          <w:sz w:val="28"/>
        </w:rPr>
        <w:t>万元，公用经费</w:t>
      </w:r>
      <w:r>
        <w:rPr>
          <w:rFonts w:hint="eastAsia" w:ascii="Times New Roman" w:hAnsi="Times New Roman" w:eastAsia="方正仿宋_GBK" w:cs="Times New Roman"/>
          <w:color w:val="000000"/>
          <w:sz w:val="28"/>
          <w:lang w:val="en-US" w:eastAsia="zh-CN"/>
        </w:rPr>
        <w:t>1</w:t>
      </w:r>
      <w:r>
        <w:rPr>
          <w:rFonts w:hint="eastAsia" w:eastAsia="方正仿宋_GBK" w:cs="Times New Roman"/>
          <w:color w:val="000000"/>
          <w:sz w:val="28"/>
          <w:lang w:val="en-US" w:eastAsia="zh-CN"/>
        </w:rPr>
        <w:t>6.51</w:t>
      </w:r>
      <w:r>
        <w:rPr>
          <w:rFonts w:hint="eastAsia" w:ascii="Times New Roman" w:hAnsi="Times New Roman" w:eastAsia="方正仿宋_GBK" w:cs="Times New Roman"/>
          <w:color w:val="000000"/>
          <w:sz w:val="28"/>
        </w:rPr>
        <w:t>万元。项目支出包括：广播电视事务</w:t>
      </w:r>
      <w:r>
        <w:rPr>
          <w:rFonts w:hint="eastAsia" w:eastAsia="方正仿宋_GBK" w:cs="Times New Roman"/>
          <w:color w:val="000000"/>
          <w:sz w:val="28"/>
          <w:lang w:val="en-US" w:eastAsia="zh-CN"/>
        </w:rPr>
        <w:t>93.63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w:t>
      </w:r>
      <w:r>
        <w:rPr>
          <w:rFonts w:hint="eastAsia" w:ascii="Times New Roman" w:hAnsi="Times New Roman" w:eastAsia="方正仿宋_GBK" w:cs="Times New Roman"/>
          <w:color w:val="000000"/>
          <w:sz w:val="28"/>
        </w:rPr>
        <w:t>文化旅游体育与传媒支出</w:t>
      </w:r>
      <w:r>
        <w:rPr>
          <w:rFonts w:hint="eastAsia" w:eastAsia="方正仿宋_GBK" w:cs="Times New Roman"/>
          <w:color w:val="000000"/>
          <w:sz w:val="28"/>
          <w:lang w:val="en-US" w:eastAsia="zh-CN"/>
        </w:rPr>
        <w:t>54.11</w:t>
      </w:r>
      <w:r>
        <w:rPr>
          <w:rFonts w:hint="eastAsia" w:ascii="Times New Roman" w:hAnsi="Times New Roman" w:eastAsia="方正仿宋_GBK" w:cs="Times New Roman"/>
          <w:color w:val="000000"/>
          <w:sz w:val="28"/>
        </w:rPr>
        <w:t>万元。</w:t>
      </w:r>
    </w:p>
    <w:p>
      <w:pPr>
        <w:numPr>
          <w:ilvl w:val="0"/>
          <w:numId w:val="2"/>
        </w:numPr>
        <w:spacing w:before="20" w:line="331" w:lineRule="auto"/>
        <w:ind w:left="220" w:right="976" w:firstLine="640"/>
        <w:jc w:val="both"/>
        <w:rPr>
          <w:rFonts w:hint="eastAsia" w:ascii="宋体" w:eastAsia="宋体"/>
          <w:sz w:val="32"/>
        </w:rPr>
      </w:pPr>
      <w:r>
        <w:rPr>
          <w:rFonts w:hint="eastAsia" w:ascii="宋体" w:eastAsia="宋体"/>
          <w:sz w:val="32"/>
        </w:rPr>
        <w:t>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本年度预算收支安排</w:t>
      </w:r>
      <w:r>
        <w:rPr>
          <w:rFonts w:hint="eastAsia" w:eastAsia="方正仿宋_GBK" w:cs="Times New Roman"/>
          <w:color w:val="000000"/>
          <w:sz w:val="28"/>
          <w:lang w:val="en-US" w:eastAsia="zh-CN"/>
        </w:rPr>
        <w:t>1291.23</w:t>
      </w:r>
      <w:r>
        <w:rPr>
          <w:rFonts w:hint="eastAsia" w:ascii="Times New Roman" w:hAnsi="Times New Roman" w:eastAsia="方正仿宋_GBK" w:cs="Times New Roman"/>
          <w:color w:val="000000"/>
          <w:sz w:val="28"/>
        </w:rPr>
        <w:t>万元，较上年</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175.34</w:t>
      </w:r>
      <w:r>
        <w:rPr>
          <w:rFonts w:hint="eastAsia" w:ascii="Times New Roman" w:hAnsi="Times New Roman" w:eastAsia="方正仿宋_GBK" w:cs="Times New Roman"/>
          <w:color w:val="000000"/>
          <w:sz w:val="28"/>
        </w:rPr>
        <w:t>万元。 其中基本支出</w:t>
      </w:r>
      <w:r>
        <w:rPr>
          <w:rFonts w:hint="eastAsia" w:ascii="Times New Roman" w:hAnsi="Times New Roman" w:eastAsia="方正仿宋_GBK" w:cs="Times New Roman"/>
          <w:color w:val="000000"/>
          <w:sz w:val="28"/>
          <w:lang w:val="en-US" w:eastAsia="zh-CN"/>
        </w:rPr>
        <w:t>11</w:t>
      </w:r>
      <w:r>
        <w:rPr>
          <w:rFonts w:hint="eastAsia" w:eastAsia="方正仿宋_GBK" w:cs="Times New Roman"/>
          <w:color w:val="000000"/>
          <w:sz w:val="28"/>
          <w:lang w:val="en-US" w:eastAsia="zh-CN"/>
        </w:rPr>
        <w:t>43.48</w:t>
      </w:r>
      <w:r>
        <w:rPr>
          <w:rFonts w:hint="eastAsia" w:ascii="Times New Roman" w:hAnsi="Times New Roman" w:eastAsia="方正仿宋_GBK" w:cs="Times New Roman"/>
          <w:color w:val="000000"/>
          <w:sz w:val="28"/>
        </w:rPr>
        <w:t>万元，较上年</w:t>
      </w:r>
      <w:r>
        <w:rPr>
          <w:rFonts w:hint="eastAsia" w:eastAsia="方正仿宋_GBK" w:cs="Times New Roman"/>
          <w:color w:val="000000"/>
          <w:sz w:val="28"/>
          <w:lang w:val="en-US" w:eastAsia="zh-CN"/>
        </w:rPr>
        <w:t>减少11.71</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原因：</w:t>
      </w:r>
      <w:r>
        <w:rPr>
          <w:rFonts w:hint="eastAsia" w:eastAsia="方正仿宋_GBK" w:cs="Times New Roman"/>
          <w:color w:val="000000"/>
          <w:sz w:val="28"/>
          <w:lang w:val="en-US" w:eastAsia="zh-CN"/>
        </w:rPr>
        <w:t>人员退休</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147.75</w:t>
      </w:r>
      <w:r>
        <w:rPr>
          <w:rFonts w:hint="eastAsia" w:ascii="Times New Roman" w:hAnsi="Times New Roman" w:eastAsia="方正仿宋_GBK" w:cs="Times New Roman"/>
          <w:color w:val="000000"/>
          <w:sz w:val="28"/>
        </w:rPr>
        <w:t>万元，较上年</w:t>
      </w:r>
      <w:r>
        <w:rPr>
          <w:rFonts w:hint="eastAsia" w:eastAsia="方正仿宋_GBK" w:cs="Times New Roman"/>
          <w:color w:val="000000"/>
          <w:sz w:val="28"/>
          <w:lang w:val="en-US" w:eastAsia="zh-CN"/>
        </w:rPr>
        <w:t>减少163.63</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原因：</w:t>
      </w:r>
      <w:r>
        <w:rPr>
          <w:rFonts w:hint="eastAsia" w:eastAsia="方正仿宋_GBK" w:cs="Times New Roman"/>
          <w:color w:val="000000"/>
          <w:sz w:val="28"/>
          <w:lang w:val="en-US" w:eastAsia="zh-CN"/>
        </w:rPr>
        <w:t>减少</w:t>
      </w:r>
      <w:r>
        <w:rPr>
          <w:rFonts w:hint="eastAsia" w:ascii="Times New Roman" w:hAnsi="Times New Roman" w:eastAsia="方正仿宋_GBK" w:cs="Times New Roman"/>
          <w:color w:val="000000"/>
          <w:sz w:val="28"/>
        </w:rPr>
        <w:t>广播电视事务、</w:t>
      </w:r>
      <w:r>
        <w:rPr>
          <w:rFonts w:hint="eastAsia" w:ascii="Times New Roman" w:hAnsi="Times New Roman" w:eastAsia="方正仿宋_GBK" w:cs="Times New Roman"/>
          <w:color w:val="000000"/>
          <w:sz w:val="28"/>
          <w:lang w:val="en-US" w:eastAsia="zh-CN"/>
        </w:rPr>
        <w:t>其他广播电视事务、其他</w:t>
      </w:r>
      <w:r>
        <w:rPr>
          <w:rFonts w:hint="eastAsia" w:ascii="Times New Roman" w:hAnsi="Times New Roman" w:eastAsia="方正仿宋_GBK" w:cs="Times New Roman"/>
          <w:color w:val="000000"/>
          <w:sz w:val="28"/>
        </w:rPr>
        <w:t>文化旅游体育与传媒支出。</w:t>
      </w:r>
    </w:p>
    <w:p>
      <w:pPr>
        <w:numPr>
          <w:ilvl w:val="0"/>
          <w:numId w:val="0"/>
        </w:numPr>
        <w:spacing w:before="10" w:after="10" w:line="360" w:lineRule="auto"/>
        <w:jc w:val="left"/>
        <w:outlineLvl w:val="2"/>
        <w:rPr>
          <w:rFonts w:ascii="黑体" w:hAnsi="黑体" w:eastAsia="黑体" w:cs="黑体"/>
          <w:color w:val="000000"/>
          <w:sz w:val="32"/>
        </w:rPr>
      </w:pPr>
    </w:p>
    <w:p>
      <w:pPr>
        <w:pStyle w:val="19"/>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0" w:after="0" w:line="500" w:lineRule="exact"/>
        <w:ind w:firstLine="560"/>
        <w:jc w:val="left"/>
        <w:outlineLvl w:val="9"/>
      </w:pPr>
      <w:r>
        <w:rPr>
          <w:rFonts w:hint="eastAsia" w:eastAsia="方正仿宋_GBK" w:cs="Times New Roman"/>
          <w:color w:val="000000"/>
          <w:sz w:val="28"/>
          <w:lang w:val="en-US" w:eastAsia="zh-CN"/>
        </w:rPr>
        <w:t>2024年，我部门运行经费共计安排16.51万元，主要用于日常办公费、福利费、差旅费、公务用车维护、办公用房水电费等日常运行支出。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2024年，我部门财政拨款“三公”经费预算安排 2.07 万元，其中因公出国（境）费 0 万元；公务用车运行维护费1.5万元；公务接待费 0.57万元。与 2023年相比，公务用车运行维护费无增减变化，公务接待费减少 0.08万元。减少的主要原因是：公务接待费按经费比例计提。</w:t>
      </w:r>
    </w:p>
    <w:p>
      <w:pPr>
        <w:pStyle w:val="21"/>
      </w:pPr>
    </w:p>
    <w:p>
      <w:pPr>
        <w:spacing w:before="10" w:after="10" w:line="360" w:lineRule="auto"/>
        <w:ind w:firstLine="640"/>
        <w:jc w:val="left"/>
        <w:outlineLvl w:val="2"/>
      </w:pPr>
      <w:bookmarkStart w:id="20" w:name="_GoBack"/>
      <w:bookmarkEnd w:id="20"/>
      <w:bookmarkStart w:id="13" w:name="_Toc_3_3_0000000014"/>
      <w:r>
        <w:rPr>
          <w:rFonts w:ascii="黑体" w:hAnsi="黑体" w:eastAsia="黑体" w:cs="黑体"/>
          <w:color w:val="000000"/>
          <w:sz w:val="32"/>
        </w:rPr>
        <w:t>五、部门整体绩效目标</w:t>
      </w:r>
      <w:bookmarkEnd w:id="13"/>
    </w:p>
    <w:p>
      <w:pPr>
        <w:pStyle w:val="22"/>
      </w:pPr>
      <w:r>
        <w:t>（一）总体绩效目标</w:t>
      </w:r>
    </w:p>
    <w:p>
      <w:pPr>
        <w:pStyle w:val="22"/>
      </w:pPr>
      <w:r>
        <w:t>2024年，保定市满城区融媒体中心将以习近平总书记关于媒体融合发展重要论述为指引，牢记新闻工作使命职责，坚持正确政治方向，继续守正创新、精心策划，力求推出更多的优质融媒产品，强化与各级各类媒体沟通合作，进一步传递好党的声音、讲好满城故事、树立满城形象、凝聚满城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ind w:left="0" w:leftChars="0" w:firstLine="560" w:firstLineChars="200"/>
      </w:pPr>
      <w:r>
        <w:t>1．把深入学习贯彻习近平总书记重要讲话和</w:t>
      </w:r>
      <w:r>
        <w:rPr>
          <w:rFonts w:hint="eastAsia"/>
          <w:lang w:val="en-US" w:eastAsia="zh-CN"/>
        </w:rPr>
        <w:t>党的</w:t>
      </w:r>
      <w:r>
        <w:t>二十大精神作为当前和今后一个时期的重大政治任务，坚决把思想和行动统一到全会精神和重大决策部署上来，统一到改革发展、生产经营、党的建设等具体实践中，全力扛起使命与担当，以优异成绩向党交一份满意的答卷。</w:t>
      </w:r>
    </w:p>
    <w:p>
      <w:pPr>
        <w:pStyle w:val="23"/>
      </w:pPr>
      <w:r>
        <w:t>2．严格落实管党治党“两个责任”，坚定不移加强作风建设和纪律建设，充分发挥全面从严治党的政治引领和政治保障作用，常态化开展政治性警示教育。坚持“三会一课”、民主评议党员等基本制度，按要求做好党务公开工作，推广主题党日等活动，加强党组织和党员干部的思想、组织、作风和廉政建设。</w:t>
      </w:r>
    </w:p>
    <w:p>
      <w:pPr>
        <w:pStyle w:val="23"/>
      </w:pPr>
      <w:r>
        <w:t>3．扎实推动媒体深度融合，整合媒体资源，优化生产流程，做大做强“两台（满城电视台（39频道）和满城人民广播电台（103.1兆赫））、一网（满城政府网）、四微（满城发布微信、满城融媒微信、微观满城微信、微博满城）、两端（冀云满城手机APP、满城融媒手机APP）、一平台（满城融媒快手短视频平台）为主体的融媒体矩阵。践行党媒职责使命，聚焦中心大局推出系列专题专栏，不断提升主题报道的影响力和吸引力；发力新闻创优，倾力打造更多“视频化、年轻态、正能量”的爆款产品，争取有更多精品力作能在中央、省级和市级媒体上刊播，有力有效地传播满城好故事、正能量，提升融媒品牌力；持续推动文风改革，构建起群众喜闻乐见的话语体系；进一步加强建设性舆论监督，提升媒体品牌影响力；充分发挥主流媒体特色优势，多角度挖掘信息的新闻价值，持续打造一批品牌栏目、品牌活动，强化“新闻+服务”，践行“新闻为民”。 圆满完成宣传工作任务，传播播党的好声音、弘扬满城正能量，更好地引导群众、服务群众。</w:t>
      </w:r>
    </w:p>
    <w:p>
      <w:pPr>
        <w:pStyle w:val="23"/>
      </w:pPr>
      <w:r>
        <w:t>4．继续开展“融媒+助农”活动，充分发挥官媒优势，开展官媒爱心带货活动，启动多种融媒资源，充分利用移动端宣传矩阵，联动微信、微博、快手、门户网站等新媒体平台和满城电视台传统媒体平台同步发力、融合传播，宣传推介满城区特色农产品。</w:t>
      </w:r>
    </w:p>
    <w:p>
      <w:pPr>
        <w:pStyle w:val="23"/>
      </w:pPr>
      <w:r>
        <w:t>5．严格落实意识形态工作责任制，加强和改进思想政治工作，持续打好舆论宣传主动仗，特别是要加强舆情研判，积极主动发现问题、解决问题，最大限度的凝聚社会共识；制定并坚持理论中心组学习制度，将理论学习成果转化为推动高质量发展的强大力量。</w:t>
      </w:r>
    </w:p>
    <w:p>
      <w:pPr>
        <w:pStyle w:val="23"/>
      </w:pPr>
      <w:r>
        <w:t>6．守好宣传阵地，全面落实意识形态工作责任制，确保全年无新闻事故发生。毫不放松抓好常态化新冠肺炎疫情防控工作，严格落实各项措施，坚决维护人民生命安全和身体健康。</w:t>
      </w:r>
    </w:p>
    <w:p>
      <w:pPr>
        <w:pStyle w:val="23"/>
      </w:pPr>
      <w:r>
        <w:t>7．以文明城市、卫生城市、森林城市、青春友好城市、儿童友好城市和智慧城市创建为统领，以建保创，以创促建，敢创必成，提升满城精气神。</w:t>
      </w:r>
    </w:p>
    <w:p>
      <w:pPr>
        <w:pStyle w:val="23"/>
      </w:pPr>
      <w:r>
        <w:t>8．开展事业单位标准化建设，打造纪律严明、作风过硬的模范单位，加强单位作风纪律建设，营造风清气正的政治生态和干事创业的良好环境。</w:t>
      </w:r>
    </w:p>
    <w:p>
      <w:pPr>
        <w:pStyle w:val="23"/>
      </w:pPr>
      <w:r>
        <w:t>9．按照“分类管理、科学设岗、以岗定薪、统筹兼顾、明确职责”的总体要求，在定岗定员定责和岗位评价的基础上，建立以岗位责任与工作业绩为依据的新的薪酬分配制度，以岗定薪，同工同酬，在逐步缩小不同身份员工的收入差距的同时，适当拉开岗位及其绩效薪酬分配档次，实现员工身份管理向岗位管理的转变。在薪酬待遇上，打破身份、资历等因素的限制，以岗位价值确定岗位薪酬标准,统筹兼顾各岗位员工之间绩效考核工资分配关系，使绩效考核工资分配真正做到按绩取酬、同工同酬。通过严格的绩效考核考评，多劳多得，优绩优酬，重点向一线、骨干新闻采编人员及作出突出贡献的员工倾斜。逐月实行绩效考核，根据考核结果，核定当月各岗位员工的奖励性绩效工资发放标准。</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队伍建设、强化内部管理，加强党支部和党风廉政建设，狠抓各项工作落实，以制度建设为重点，制订出台一系列规章制度，用制度来规范行为。完善绩效考核方案，充分体现多劳多得，充分调动干部职工的工作积极性，解决干多干少一个样，干与不干一个样的问题。从制度上保证干实事，出实绩的人能充分施展才华和抱负，使各类人才有地位、有成就感和荣誉感，确保人才用得好，留得住。</w:t>
      </w:r>
    </w:p>
    <w:p>
      <w:pPr>
        <w:pStyle w:val="24"/>
      </w:pPr>
      <w:r>
        <w:t>2．加强预算绩效管理，落实全面预算绩效管理要求，将事前绩效评估、绩效目标设定、绩效跟踪、绩效评价及结果运用纳入预算编制、执行、监督全过程。围绕部门职责和融媒体事业发展规划设定绩效目标，按要求开展部门预算绩效评价工作，对评价中发现的问题及时整改，推动提高部门整体绩效管理水平。</w:t>
      </w:r>
    </w:p>
    <w:p>
      <w:pPr>
        <w:pStyle w:val="24"/>
      </w:pPr>
      <w:r>
        <w:t>3．加强媒体平台运营维护。树立互联网思维、互动思维、服务思维，积极开展粉丝活动，加强与用户的互动交流，提高用户粘性。</w:t>
      </w:r>
    </w:p>
    <w:p>
      <w:pPr>
        <w:pStyle w:val="24"/>
      </w:pPr>
      <w:r>
        <w:t>4．坚持内宣外宣联动，不断加强创新和策划能力，在节目深度上下功夫，在丰富内容上下力气，进一步丰富对外新闻宣传内容、扩大影响，树立形象，全方位、多角度、深层次对外宣传满城发展亮点和成就。</w:t>
      </w:r>
    </w:p>
    <w:p>
      <w:pPr>
        <w:pStyle w:val="24"/>
      </w:pPr>
      <w:r>
        <w:t>5．加强内控、规范财务资产管理</w:t>
      </w:r>
    </w:p>
    <w:p>
      <w:pPr>
        <w:pStyle w:val="24"/>
      </w:pPr>
      <w:r>
        <w:t>加强内部监督制度建设，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0" w:after="0"/>
        <w:ind w:firstLine="560"/>
        <w:jc w:val="left"/>
        <w:outlineLvl w:val="9"/>
      </w:pPr>
      <w:bookmarkStart w:id="15" w:name="_Toc_3_3_0000000016"/>
      <w:r>
        <w:rPr>
          <w:rFonts w:ascii="方正仿宋_GBK" w:hAnsi="方正仿宋_GBK" w:eastAsia="方正仿宋_GBK" w:cs="方正仿宋_GBK"/>
          <w:color w:val="000000"/>
          <w:sz w:val="28"/>
        </w:rPr>
        <w:t>1、2023年第二批中央补助地方公共文化服务体系建设专项资金（保财教【2023】23号）绩效目标表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13062123P008FER100142</w:t>
            </w:r>
          </w:p>
        </w:tc>
        <w:tc>
          <w:tcPr>
            <w:tcW w:w="2114" w:type="dxa"/>
            <w:vAlign w:val="center"/>
          </w:tcPr>
          <w:p>
            <w:pPr>
              <w:pStyle w:val="11"/>
            </w:pPr>
            <w:r>
              <w:t>项目名称</w:t>
            </w:r>
          </w:p>
        </w:tc>
        <w:tc>
          <w:tcPr>
            <w:tcW w:w="6342" w:type="dxa"/>
            <w:gridSpan w:val="3"/>
            <w:vAlign w:val="center"/>
          </w:tcPr>
          <w:p>
            <w:pPr>
              <w:pStyle w:val="13"/>
            </w:pPr>
            <w:r>
              <w:t>2023年第二批中央补助地方公共文化服务体系建设专项资金（保财教【2023】23号）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4.80</w:t>
            </w:r>
          </w:p>
        </w:tc>
        <w:tc>
          <w:tcPr>
            <w:tcW w:w="2114" w:type="dxa"/>
            <w:vAlign w:val="center"/>
          </w:tcPr>
          <w:p>
            <w:pPr>
              <w:pStyle w:val="11"/>
            </w:pPr>
            <w:r>
              <w:t>其中：财政    资金</w:t>
            </w:r>
          </w:p>
        </w:tc>
        <w:tc>
          <w:tcPr>
            <w:tcW w:w="2114" w:type="dxa"/>
            <w:vAlign w:val="center"/>
          </w:tcPr>
          <w:p>
            <w:pPr>
              <w:pStyle w:val="13"/>
            </w:pPr>
            <w:r>
              <w:t>4.80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购置航拍无人机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4.80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1.为完成2023年度文化宣传工作任务，提高电视节目质量，购置航拍无人机。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设备数量</w:t>
            </w:r>
          </w:p>
        </w:tc>
        <w:tc>
          <w:tcPr>
            <w:tcW w:w="4228" w:type="dxa"/>
            <w:vAlign w:val="center"/>
          </w:tcPr>
          <w:p>
            <w:pPr>
              <w:pStyle w:val="13"/>
            </w:pPr>
            <w:r>
              <w:t>购置航拍无人机数量</w:t>
            </w:r>
          </w:p>
        </w:tc>
        <w:tc>
          <w:tcPr>
            <w:tcW w:w="2114" w:type="dxa"/>
            <w:vAlign w:val="center"/>
          </w:tcPr>
          <w:p>
            <w:pPr>
              <w:pStyle w:val="13"/>
            </w:pPr>
            <w:r>
              <w:t>2架</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节目质量合格率</w:t>
            </w:r>
          </w:p>
        </w:tc>
        <w:tc>
          <w:tcPr>
            <w:tcW w:w="4228" w:type="dxa"/>
            <w:vAlign w:val="center"/>
          </w:tcPr>
          <w:p>
            <w:pPr>
              <w:pStyle w:val="13"/>
            </w:pPr>
            <w:r>
              <w:t>提高节目质量合格率</w:t>
            </w:r>
          </w:p>
        </w:tc>
        <w:tc>
          <w:tcPr>
            <w:tcW w:w="2114" w:type="dxa"/>
            <w:vAlign w:val="center"/>
          </w:tcPr>
          <w:p>
            <w:pPr>
              <w:pStyle w:val="13"/>
            </w:pPr>
            <w:r>
              <w:t>≥30%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资金支付及时性</w:t>
            </w:r>
          </w:p>
        </w:tc>
        <w:tc>
          <w:tcPr>
            <w:tcW w:w="4228" w:type="dxa"/>
            <w:vAlign w:val="center"/>
          </w:tcPr>
          <w:p>
            <w:pPr>
              <w:pStyle w:val="13"/>
            </w:pPr>
            <w:r>
              <w:t>资金支付的及时程度，设备验收合格及财政拨款到账后的3个工作日内支付</w:t>
            </w:r>
          </w:p>
        </w:tc>
        <w:tc>
          <w:tcPr>
            <w:tcW w:w="2114" w:type="dxa"/>
            <w:vAlign w:val="center"/>
          </w:tcPr>
          <w:p>
            <w:pPr>
              <w:pStyle w:val="13"/>
            </w:pPr>
            <w:r>
              <w:t>&lt;3天</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设备购置成本</w:t>
            </w:r>
          </w:p>
        </w:tc>
        <w:tc>
          <w:tcPr>
            <w:tcW w:w="4228" w:type="dxa"/>
            <w:vAlign w:val="center"/>
          </w:tcPr>
          <w:p>
            <w:pPr>
              <w:pStyle w:val="13"/>
            </w:pPr>
            <w:r>
              <w:t>设备购置成本</w:t>
            </w:r>
          </w:p>
        </w:tc>
        <w:tc>
          <w:tcPr>
            <w:tcW w:w="2114" w:type="dxa"/>
            <w:vAlign w:val="center"/>
          </w:tcPr>
          <w:p>
            <w:pPr>
              <w:pStyle w:val="13"/>
            </w:pPr>
            <w:r>
              <w:t>2.4万元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广播电视综合人口观看率</w:t>
            </w:r>
          </w:p>
        </w:tc>
        <w:tc>
          <w:tcPr>
            <w:tcW w:w="4228" w:type="dxa"/>
            <w:vAlign w:val="center"/>
          </w:tcPr>
          <w:p>
            <w:pPr>
              <w:pStyle w:val="13"/>
            </w:pPr>
            <w:r>
              <w:t>提高广播电视综合人口观看率</w:t>
            </w:r>
          </w:p>
        </w:tc>
        <w:tc>
          <w:tcPr>
            <w:tcW w:w="2114" w:type="dxa"/>
            <w:vAlign w:val="center"/>
          </w:tcPr>
          <w:p>
            <w:pPr>
              <w:pStyle w:val="13"/>
            </w:pPr>
            <w:r>
              <w:t>≥10%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群众对文化宣传节目满意度</w:t>
            </w:r>
          </w:p>
        </w:tc>
        <w:tc>
          <w:tcPr>
            <w:tcW w:w="2114" w:type="dxa"/>
            <w:vAlign w:val="center"/>
          </w:tcPr>
          <w:p>
            <w:pPr>
              <w:pStyle w:val="13"/>
            </w:pPr>
            <w:r>
              <w:t>≥90%</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2、2023年中央补助地方公共文化服务体系建设专项资金（保财教【2022】104号）绩效目标表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13062123P008FER10010K</w:t>
            </w:r>
          </w:p>
        </w:tc>
        <w:tc>
          <w:tcPr>
            <w:tcW w:w="2114" w:type="dxa"/>
            <w:vAlign w:val="center"/>
          </w:tcPr>
          <w:p>
            <w:pPr>
              <w:pStyle w:val="11"/>
            </w:pPr>
            <w:r>
              <w:t>项目名称</w:t>
            </w:r>
          </w:p>
        </w:tc>
        <w:tc>
          <w:tcPr>
            <w:tcW w:w="6342" w:type="dxa"/>
            <w:gridSpan w:val="3"/>
            <w:vAlign w:val="center"/>
          </w:tcPr>
          <w:p>
            <w:pPr>
              <w:pStyle w:val="13"/>
            </w:pPr>
            <w:r>
              <w:t>2023年中央补助地方公共文化服务体系建设专项资金（保财教【2022】104号）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49.31</w:t>
            </w:r>
          </w:p>
        </w:tc>
        <w:tc>
          <w:tcPr>
            <w:tcW w:w="2114" w:type="dxa"/>
            <w:vAlign w:val="center"/>
          </w:tcPr>
          <w:p>
            <w:pPr>
              <w:pStyle w:val="11"/>
            </w:pPr>
            <w:r>
              <w:t>其中：财政    资金</w:t>
            </w:r>
          </w:p>
        </w:tc>
        <w:tc>
          <w:tcPr>
            <w:tcW w:w="2114" w:type="dxa"/>
            <w:vAlign w:val="center"/>
          </w:tcPr>
          <w:p>
            <w:pPr>
              <w:pStyle w:val="13"/>
            </w:pPr>
            <w:r>
              <w:t>49.31</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用于抱阳山发射机房、播出机房更新改造及运行维护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9.36</w:t>
            </w:r>
          </w:p>
        </w:tc>
        <w:tc>
          <w:tcPr>
            <w:tcW w:w="2114" w:type="dxa"/>
            <w:vAlign w:val="center"/>
          </w:tcPr>
          <w:p>
            <w:pPr>
              <w:pStyle w:val="14"/>
            </w:pPr>
            <w:r>
              <w:t>18.36</w:t>
            </w:r>
          </w:p>
        </w:tc>
        <w:tc>
          <w:tcPr>
            <w:tcW w:w="2114" w:type="dxa"/>
            <w:vAlign w:val="center"/>
          </w:tcPr>
          <w:p>
            <w:pPr>
              <w:pStyle w:val="14"/>
            </w:pPr>
            <w:r>
              <w:t>49.31</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1.2022年中央补助地方公共文化服务体系建设专项资金 ，</w:t>
            </w:r>
          </w:p>
          <w:p>
            <w:pPr>
              <w:pStyle w:val="13"/>
            </w:pPr>
            <w:r>
              <w:t>用于抱阳山发射机房、播出机房更新改造及运行维护，提高广播电视覆盖率、确保发射机满频率、满时间、满调度播出，对抱阳山发射机房、播出机房进行更新改造，并按专款文件要求专款专用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8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5"/>
        <w:gridCol w:w="2125"/>
        <w:gridCol w:w="2125"/>
        <w:gridCol w:w="4251"/>
        <w:gridCol w:w="2125"/>
        <w:gridCol w:w="21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tblHeader/>
          <w:jc w:val="center"/>
        </w:trPr>
        <w:tc>
          <w:tcPr>
            <w:tcW w:w="2125" w:type="dxa"/>
            <w:vAlign w:val="center"/>
          </w:tcPr>
          <w:p>
            <w:pPr>
              <w:pStyle w:val="11"/>
            </w:pPr>
            <w:r>
              <w:t>一级指标</w:t>
            </w:r>
          </w:p>
        </w:tc>
        <w:tc>
          <w:tcPr>
            <w:tcW w:w="2125" w:type="dxa"/>
            <w:vAlign w:val="center"/>
          </w:tcPr>
          <w:p>
            <w:pPr>
              <w:pStyle w:val="11"/>
            </w:pPr>
            <w:r>
              <w:t>二级指标</w:t>
            </w:r>
          </w:p>
        </w:tc>
        <w:tc>
          <w:tcPr>
            <w:tcW w:w="2125" w:type="dxa"/>
            <w:vAlign w:val="center"/>
          </w:tcPr>
          <w:p>
            <w:pPr>
              <w:pStyle w:val="11"/>
            </w:pPr>
            <w:r>
              <w:t>三级指标</w:t>
            </w:r>
          </w:p>
        </w:tc>
        <w:tc>
          <w:tcPr>
            <w:tcW w:w="4251" w:type="dxa"/>
            <w:vAlign w:val="center"/>
          </w:tcPr>
          <w:p>
            <w:pPr>
              <w:pStyle w:val="11"/>
            </w:pPr>
            <w:r>
              <w:t>绩效指标描述</w:t>
            </w:r>
          </w:p>
        </w:tc>
        <w:tc>
          <w:tcPr>
            <w:tcW w:w="2125" w:type="dxa"/>
            <w:vAlign w:val="center"/>
          </w:tcPr>
          <w:p>
            <w:pPr>
              <w:pStyle w:val="11"/>
            </w:pPr>
            <w:r>
              <w:t>指标值</w:t>
            </w:r>
          </w:p>
        </w:tc>
        <w:tc>
          <w:tcPr>
            <w:tcW w:w="2125"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2125" w:type="dxa"/>
            <w:vMerge w:val="restart"/>
            <w:vAlign w:val="center"/>
          </w:tcPr>
          <w:p>
            <w:pPr>
              <w:pStyle w:val="14"/>
            </w:pPr>
            <w:r>
              <w:t>产出指标</w:t>
            </w:r>
          </w:p>
        </w:tc>
        <w:tc>
          <w:tcPr>
            <w:tcW w:w="2125" w:type="dxa"/>
            <w:vAlign w:val="center"/>
          </w:tcPr>
          <w:p>
            <w:pPr>
              <w:pStyle w:val="13"/>
            </w:pPr>
            <w:r>
              <w:t>数量指标</w:t>
            </w:r>
          </w:p>
        </w:tc>
        <w:tc>
          <w:tcPr>
            <w:tcW w:w="2125" w:type="dxa"/>
            <w:vAlign w:val="center"/>
          </w:tcPr>
          <w:p>
            <w:pPr>
              <w:pStyle w:val="13"/>
            </w:pPr>
            <w:r>
              <w:t>收看中央电视台节目数量</w:t>
            </w:r>
          </w:p>
        </w:tc>
        <w:tc>
          <w:tcPr>
            <w:tcW w:w="4251" w:type="dxa"/>
            <w:vAlign w:val="center"/>
          </w:tcPr>
          <w:p>
            <w:pPr>
              <w:pStyle w:val="13"/>
            </w:pPr>
            <w:r>
              <w:t>通过地面数字电视提供中央电视节目</w:t>
            </w:r>
          </w:p>
        </w:tc>
        <w:tc>
          <w:tcPr>
            <w:tcW w:w="2125" w:type="dxa"/>
            <w:vAlign w:val="center"/>
          </w:tcPr>
          <w:p>
            <w:pPr>
              <w:pStyle w:val="13"/>
            </w:pPr>
            <w:r>
              <w:t>≥12套</w:t>
            </w:r>
          </w:p>
        </w:tc>
        <w:tc>
          <w:tcPr>
            <w:tcW w:w="2125"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2125" w:type="dxa"/>
            <w:vMerge w:val="continue"/>
            <w:vAlign w:val="center"/>
          </w:tcPr>
          <w:p/>
        </w:tc>
        <w:tc>
          <w:tcPr>
            <w:tcW w:w="2125" w:type="dxa"/>
            <w:vAlign w:val="center"/>
          </w:tcPr>
          <w:p>
            <w:pPr>
              <w:pStyle w:val="13"/>
            </w:pPr>
            <w:r>
              <w:t>质量指标</w:t>
            </w:r>
          </w:p>
        </w:tc>
        <w:tc>
          <w:tcPr>
            <w:tcW w:w="2125" w:type="dxa"/>
            <w:vAlign w:val="center"/>
          </w:tcPr>
          <w:p>
            <w:pPr>
              <w:pStyle w:val="13"/>
            </w:pPr>
            <w:r>
              <w:t>发射机满频率、满时间、满调制度播出率</w:t>
            </w:r>
          </w:p>
        </w:tc>
        <w:tc>
          <w:tcPr>
            <w:tcW w:w="4251" w:type="dxa"/>
            <w:vAlign w:val="center"/>
          </w:tcPr>
          <w:p>
            <w:pPr>
              <w:pStyle w:val="13"/>
            </w:pPr>
            <w:r>
              <w:t>确保发射机满功率、满时间、满调制度播出率。</w:t>
            </w:r>
          </w:p>
        </w:tc>
        <w:tc>
          <w:tcPr>
            <w:tcW w:w="2125" w:type="dxa"/>
            <w:vAlign w:val="center"/>
          </w:tcPr>
          <w:p>
            <w:pPr>
              <w:pStyle w:val="13"/>
            </w:pPr>
            <w:r>
              <w:t>100%</w:t>
            </w:r>
          </w:p>
        </w:tc>
        <w:tc>
          <w:tcPr>
            <w:tcW w:w="2125"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2125" w:type="dxa"/>
            <w:vMerge w:val="continue"/>
            <w:vAlign w:val="center"/>
          </w:tcPr>
          <w:p/>
        </w:tc>
        <w:tc>
          <w:tcPr>
            <w:tcW w:w="2125" w:type="dxa"/>
            <w:vAlign w:val="center"/>
          </w:tcPr>
          <w:p>
            <w:pPr>
              <w:pStyle w:val="13"/>
            </w:pPr>
            <w:r>
              <w:t>时效指标</w:t>
            </w:r>
          </w:p>
        </w:tc>
        <w:tc>
          <w:tcPr>
            <w:tcW w:w="2125" w:type="dxa"/>
            <w:vAlign w:val="center"/>
          </w:tcPr>
          <w:p>
            <w:pPr>
              <w:pStyle w:val="13"/>
            </w:pPr>
            <w:r>
              <w:t>项目目标完成时效</w:t>
            </w:r>
          </w:p>
        </w:tc>
        <w:tc>
          <w:tcPr>
            <w:tcW w:w="4251" w:type="dxa"/>
            <w:vAlign w:val="center"/>
          </w:tcPr>
          <w:p>
            <w:pPr>
              <w:pStyle w:val="13"/>
            </w:pPr>
            <w:r>
              <w:t>9月底完成发射机房、播出机房的更新改造，及时支付信号传输费、电费、维护费</w:t>
            </w:r>
          </w:p>
        </w:tc>
        <w:tc>
          <w:tcPr>
            <w:tcW w:w="2125" w:type="dxa"/>
            <w:vAlign w:val="center"/>
          </w:tcPr>
          <w:p>
            <w:pPr>
              <w:pStyle w:val="13"/>
            </w:pPr>
            <w:r>
              <w:t>在规定的时间节点内完成发射机及空调的安装调试，及时支付信号传输费、电费、租赁费，确保广播电视正常播放</w:t>
            </w:r>
          </w:p>
        </w:tc>
        <w:tc>
          <w:tcPr>
            <w:tcW w:w="2125"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125" w:type="dxa"/>
            <w:vMerge w:val="continue"/>
            <w:vAlign w:val="center"/>
          </w:tcPr>
          <w:p/>
        </w:tc>
        <w:tc>
          <w:tcPr>
            <w:tcW w:w="2125" w:type="dxa"/>
            <w:vAlign w:val="center"/>
          </w:tcPr>
          <w:p>
            <w:pPr>
              <w:pStyle w:val="13"/>
            </w:pPr>
            <w:r>
              <w:t>成本指标</w:t>
            </w:r>
          </w:p>
        </w:tc>
        <w:tc>
          <w:tcPr>
            <w:tcW w:w="2125" w:type="dxa"/>
            <w:vAlign w:val="center"/>
          </w:tcPr>
          <w:p>
            <w:pPr>
              <w:pStyle w:val="13"/>
            </w:pPr>
            <w:r>
              <w:t>购置发射机房配电柜</w:t>
            </w:r>
          </w:p>
        </w:tc>
        <w:tc>
          <w:tcPr>
            <w:tcW w:w="4251" w:type="dxa"/>
            <w:vAlign w:val="center"/>
          </w:tcPr>
          <w:p>
            <w:pPr>
              <w:pStyle w:val="13"/>
            </w:pPr>
            <w:r>
              <w:t>发射机房配电柜每台价格</w:t>
            </w:r>
          </w:p>
        </w:tc>
        <w:tc>
          <w:tcPr>
            <w:tcW w:w="2125" w:type="dxa"/>
            <w:vAlign w:val="center"/>
          </w:tcPr>
          <w:p>
            <w:pPr>
              <w:pStyle w:val="13"/>
            </w:pPr>
            <w:r>
              <w:t>0.97万元</w:t>
            </w:r>
          </w:p>
        </w:tc>
        <w:tc>
          <w:tcPr>
            <w:tcW w:w="2125"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 w:hRule="atLeast"/>
          <w:jc w:val="center"/>
        </w:trPr>
        <w:tc>
          <w:tcPr>
            <w:tcW w:w="2125" w:type="dxa"/>
            <w:vAlign w:val="center"/>
          </w:tcPr>
          <w:p>
            <w:pPr>
              <w:pStyle w:val="14"/>
            </w:pPr>
            <w:r>
              <w:t>效益指标</w:t>
            </w:r>
          </w:p>
        </w:tc>
        <w:tc>
          <w:tcPr>
            <w:tcW w:w="2125" w:type="dxa"/>
            <w:vAlign w:val="center"/>
          </w:tcPr>
          <w:p>
            <w:pPr>
              <w:pStyle w:val="13"/>
            </w:pPr>
            <w:r>
              <w:t>社会效益指标</w:t>
            </w:r>
          </w:p>
        </w:tc>
        <w:tc>
          <w:tcPr>
            <w:tcW w:w="2125" w:type="dxa"/>
            <w:vAlign w:val="center"/>
          </w:tcPr>
          <w:p>
            <w:pPr>
              <w:pStyle w:val="13"/>
            </w:pPr>
            <w:r>
              <w:t>广播、电视综合人口覆盖率</w:t>
            </w:r>
          </w:p>
        </w:tc>
        <w:tc>
          <w:tcPr>
            <w:tcW w:w="4251" w:type="dxa"/>
            <w:vAlign w:val="center"/>
          </w:tcPr>
          <w:p>
            <w:pPr>
              <w:pStyle w:val="13"/>
            </w:pPr>
            <w:r>
              <w:t>确保广播、电视覆盖全区综合人口范围</w:t>
            </w:r>
          </w:p>
        </w:tc>
        <w:tc>
          <w:tcPr>
            <w:tcW w:w="2125" w:type="dxa"/>
            <w:vAlign w:val="center"/>
          </w:tcPr>
          <w:p>
            <w:pPr>
              <w:pStyle w:val="13"/>
            </w:pPr>
            <w:r>
              <w:t>100%</w:t>
            </w:r>
          </w:p>
        </w:tc>
        <w:tc>
          <w:tcPr>
            <w:tcW w:w="2125"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 w:hRule="atLeast"/>
          <w:jc w:val="center"/>
        </w:trPr>
        <w:tc>
          <w:tcPr>
            <w:tcW w:w="2125" w:type="dxa"/>
            <w:vAlign w:val="center"/>
          </w:tcPr>
          <w:p>
            <w:pPr>
              <w:pStyle w:val="14"/>
            </w:pPr>
            <w:r>
              <w:t>满意度指标</w:t>
            </w:r>
          </w:p>
        </w:tc>
        <w:tc>
          <w:tcPr>
            <w:tcW w:w="2125" w:type="dxa"/>
            <w:vAlign w:val="center"/>
          </w:tcPr>
          <w:p>
            <w:pPr>
              <w:pStyle w:val="13"/>
            </w:pPr>
            <w:r>
              <w:t>服务对象满意度指标</w:t>
            </w:r>
          </w:p>
        </w:tc>
        <w:tc>
          <w:tcPr>
            <w:tcW w:w="2125" w:type="dxa"/>
            <w:vAlign w:val="center"/>
          </w:tcPr>
          <w:p>
            <w:pPr>
              <w:pStyle w:val="13"/>
            </w:pPr>
            <w:r>
              <w:t>观众满意度</w:t>
            </w:r>
          </w:p>
        </w:tc>
        <w:tc>
          <w:tcPr>
            <w:tcW w:w="4251" w:type="dxa"/>
            <w:vAlign w:val="center"/>
          </w:tcPr>
          <w:p>
            <w:pPr>
              <w:pStyle w:val="13"/>
            </w:pPr>
            <w:r>
              <w:t>观众满意度</w:t>
            </w:r>
          </w:p>
        </w:tc>
        <w:tc>
          <w:tcPr>
            <w:tcW w:w="2125" w:type="dxa"/>
            <w:vAlign w:val="center"/>
          </w:tcPr>
          <w:p>
            <w:pPr>
              <w:pStyle w:val="13"/>
            </w:pPr>
            <w:r>
              <w:t>≥95%</w:t>
            </w:r>
          </w:p>
        </w:tc>
        <w:tc>
          <w:tcPr>
            <w:tcW w:w="2125" w:type="dxa"/>
            <w:vAlign w:val="center"/>
          </w:tcPr>
          <w:p>
            <w:pPr>
              <w:pStyle w:val="13"/>
            </w:pPr>
            <w:r>
              <w:t>工作计划</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numPr>
          <w:ilvl w:val="0"/>
          <w:numId w:val="3"/>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部门项目预算安排情况及绩效目标</w:t>
      </w:r>
      <w:bookmarkEnd w:id="15"/>
    </w:p>
    <w:p>
      <w:pPr>
        <w:numPr>
          <w:numId w:val="0"/>
        </w:numPr>
        <w:spacing w:before="10" w:after="10" w:line="360" w:lineRule="auto"/>
        <w:ind w:firstLine="560" w:firstLineChars="200"/>
        <w:jc w:val="left"/>
        <w:outlineLvl w:val="2"/>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、区政府门户网站运维费用及移动互联网专线费绩效目标表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13062124P008FER10019J</w:t>
            </w:r>
          </w:p>
        </w:tc>
        <w:tc>
          <w:tcPr>
            <w:tcW w:w="2114" w:type="dxa"/>
            <w:vAlign w:val="center"/>
          </w:tcPr>
          <w:p>
            <w:pPr>
              <w:pStyle w:val="11"/>
            </w:pPr>
            <w:r>
              <w:t>项目名称</w:t>
            </w:r>
          </w:p>
        </w:tc>
        <w:tc>
          <w:tcPr>
            <w:tcW w:w="6342" w:type="dxa"/>
            <w:gridSpan w:val="3"/>
            <w:vAlign w:val="center"/>
          </w:tcPr>
          <w:p>
            <w:pPr>
              <w:pStyle w:val="13"/>
            </w:pPr>
            <w:r>
              <w:t>区政府门户网站运维费用及移动互联网专线费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为满城区政府门户网站提供互联网专线服务、系统维护及网站维护，确保网站正常运行。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1.为满城区政府门户网站提供互联网专线服务、系统维护及网站维护，确保网站正常运行。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发布信息数量</w:t>
            </w:r>
          </w:p>
        </w:tc>
        <w:tc>
          <w:tcPr>
            <w:tcW w:w="4228" w:type="dxa"/>
            <w:vAlign w:val="center"/>
          </w:tcPr>
          <w:p>
            <w:pPr>
              <w:pStyle w:val="13"/>
            </w:pPr>
            <w:r>
              <w:t>发布政务公开信息</w:t>
            </w:r>
          </w:p>
        </w:tc>
        <w:tc>
          <w:tcPr>
            <w:tcW w:w="2114" w:type="dxa"/>
            <w:vAlign w:val="center"/>
          </w:tcPr>
          <w:p>
            <w:pPr>
              <w:pStyle w:val="13"/>
            </w:pPr>
            <w:r>
              <w:t>≥2500条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互联网专线正常运转</w:t>
            </w:r>
          </w:p>
        </w:tc>
        <w:tc>
          <w:tcPr>
            <w:tcW w:w="4228" w:type="dxa"/>
            <w:vAlign w:val="center"/>
          </w:tcPr>
          <w:p>
            <w:pPr>
              <w:pStyle w:val="13"/>
            </w:pPr>
            <w:r>
              <w:t>保障政府网站互联网专线畅通</w:t>
            </w:r>
          </w:p>
        </w:tc>
        <w:tc>
          <w:tcPr>
            <w:tcW w:w="2114" w:type="dxa"/>
            <w:vAlign w:val="center"/>
          </w:tcPr>
          <w:p>
            <w:pPr>
              <w:pStyle w:val="13"/>
            </w:pPr>
            <w:r>
              <w:t>为网站正常运转提供网络及相关技术服务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信息发布及时性</w:t>
            </w:r>
          </w:p>
        </w:tc>
        <w:tc>
          <w:tcPr>
            <w:tcW w:w="4228" w:type="dxa"/>
            <w:vAlign w:val="center"/>
          </w:tcPr>
          <w:p>
            <w:pPr>
              <w:pStyle w:val="13"/>
            </w:pPr>
            <w:r>
              <w:t>及时发布转载国务院要闻、县域新闻、政务公开、行政执法等重大事项,回复网民来信,协调解决社会关注的热点难点问题。</w:t>
            </w:r>
          </w:p>
        </w:tc>
        <w:tc>
          <w:tcPr>
            <w:tcW w:w="2114" w:type="dxa"/>
            <w:vAlign w:val="center"/>
          </w:tcPr>
          <w:p>
            <w:pPr>
              <w:pStyle w:val="13"/>
            </w:pPr>
            <w:r>
              <w:t>在规定的时间节点内及时发布转载政策法规，公示公告等相关内容</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月资金成本</w:t>
            </w:r>
          </w:p>
        </w:tc>
        <w:tc>
          <w:tcPr>
            <w:tcW w:w="2114" w:type="dxa"/>
            <w:vAlign w:val="center"/>
          </w:tcPr>
          <w:p>
            <w:pPr>
              <w:pStyle w:val="13"/>
            </w:pPr>
            <w:r>
              <w:t>≤4167元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全面发布政策信息，充分展示满城区的整体形象，促进政务公开，维护政府形象</w:t>
            </w:r>
          </w:p>
        </w:tc>
        <w:tc>
          <w:tcPr>
            <w:tcW w:w="4228" w:type="dxa"/>
            <w:vAlign w:val="center"/>
          </w:tcPr>
          <w:p>
            <w:pPr>
              <w:pStyle w:val="13"/>
            </w:pPr>
            <w:r>
              <w:t>适应互联网变化，将政府网站打造成更加全面的政务公开平台、更加权威的政策发布解读和舆论引导平台，建设整体联动、高效惠民的网上政府</w:t>
            </w:r>
          </w:p>
        </w:tc>
        <w:tc>
          <w:tcPr>
            <w:tcW w:w="2114" w:type="dxa"/>
            <w:vAlign w:val="center"/>
          </w:tcPr>
          <w:p>
            <w:pPr>
              <w:pStyle w:val="13"/>
            </w:pPr>
            <w:r>
              <w:t>维护政府权威，对外宣传满城,通过政府网站发布政策信息，更好地宣传满城、推介满城</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服务对象满意度得到提高</w:t>
            </w:r>
          </w:p>
        </w:tc>
        <w:tc>
          <w:tcPr>
            <w:tcW w:w="2114" w:type="dxa"/>
            <w:vAlign w:val="center"/>
          </w:tcPr>
          <w:p>
            <w:pPr>
              <w:pStyle w:val="13"/>
            </w:pPr>
            <w:r>
              <w:t>≥10%</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、融媒体中心经费绩效目标表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13062124P008FER10020X</w:t>
            </w:r>
          </w:p>
        </w:tc>
        <w:tc>
          <w:tcPr>
            <w:tcW w:w="2114" w:type="dxa"/>
            <w:vAlign w:val="center"/>
          </w:tcPr>
          <w:p>
            <w:pPr>
              <w:pStyle w:val="11"/>
            </w:pPr>
            <w:r>
              <w:t>项目名称</w:t>
            </w:r>
          </w:p>
        </w:tc>
        <w:tc>
          <w:tcPr>
            <w:tcW w:w="6342" w:type="dxa"/>
            <w:gridSpan w:val="3"/>
            <w:vAlign w:val="center"/>
          </w:tcPr>
          <w:p>
            <w:pPr>
              <w:pStyle w:val="13"/>
            </w:pPr>
            <w:r>
              <w:t>融媒体中心经费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76.00</w:t>
            </w:r>
          </w:p>
        </w:tc>
        <w:tc>
          <w:tcPr>
            <w:tcW w:w="2114" w:type="dxa"/>
            <w:vAlign w:val="center"/>
          </w:tcPr>
          <w:p>
            <w:pPr>
              <w:pStyle w:val="11"/>
            </w:pPr>
            <w:r>
              <w:t>其中：财政    资金</w:t>
            </w:r>
          </w:p>
        </w:tc>
        <w:tc>
          <w:tcPr>
            <w:tcW w:w="2114" w:type="dxa"/>
            <w:vAlign w:val="center"/>
          </w:tcPr>
          <w:p>
            <w:pPr>
              <w:pStyle w:val="13"/>
            </w:pPr>
            <w:r>
              <w:t>76.00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通过发放工资，加强工作人员归属，确保人心安定，整体稳定，保障职工工作积极性。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76.00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1.通过发放工资，加强工作人员归属，确保人心安定，整体稳定，保障职工工作积极性。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保障人数</w:t>
            </w:r>
          </w:p>
        </w:tc>
        <w:tc>
          <w:tcPr>
            <w:tcW w:w="4228" w:type="dxa"/>
            <w:vAlign w:val="center"/>
          </w:tcPr>
          <w:p>
            <w:pPr>
              <w:pStyle w:val="13"/>
            </w:pPr>
            <w:r>
              <w:t>通过发放工资，保障职工工作积极性</w:t>
            </w:r>
          </w:p>
        </w:tc>
        <w:tc>
          <w:tcPr>
            <w:tcW w:w="2114" w:type="dxa"/>
            <w:vAlign w:val="center"/>
          </w:tcPr>
          <w:p>
            <w:pPr>
              <w:pStyle w:val="13"/>
            </w:pPr>
            <w:r>
              <w:t>53</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发放率</w:t>
            </w:r>
          </w:p>
        </w:tc>
        <w:tc>
          <w:tcPr>
            <w:tcW w:w="4228" w:type="dxa"/>
            <w:vAlign w:val="center"/>
          </w:tcPr>
          <w:p>
            <w:pPr>
              <w:pStyle w:val="13"/>
            </w:pPr>
            <w:r>
              <w:t>财政拨付后及时发放</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工资发放及时性</w:t>
            </w:r>
          </w:p>
        </w:tc>
        <w:tc>
          <w:tcPr>
            <w:tcW w:w="4228" w:type="dxa"/>
            <w:vAlign w:val="center"/>
          </w:tcPr>
          <w:p>
            <w:pPr>
              <w:pStyle w:val="13"/>
            </w:pPr>
            <w:r>
              <w:t>欠发工资财政拨付后三个工作日内及时发放</w:t>
            </w:r>
          </w:p>
        </w:tc>
        <w:tc>
          <w:tcPr>
            <w:tcW w:w="2114" w:type="dxa"/>
            <w:vAlign w:val="center"/>
          </w:tcPr>
          <w:p>
            <w:pPr>
              <w:pStyle w:val="13"/>
            </w:pPr>
            <w:r>
              <w:t>财政拨付三个工作日内发放</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工资发放标准</w:t>
            </w:r>
          </w:p>
        </w:tc>
        <w:tc>
          <w:tcPr>
            <w:tcW w:w="4228" w:type="dxa"/>
            <w:vAlign w:val="center"/>
          </w:tcPr>
          <w:p>
            <w:pPr>
              <w:pStyle w:val="13"/>
            </w:pPr>
            <w:r>
              <w:t>欠发2022年工资</w:t>
            </w:r>
          </w:p>
        </w:tc>
        <w:tc>
          <w:tcPr>
            <w:tcW w:w="2114" w:type="dxa"/>
            <w:vAlign w:val="center"/>
          </w:tcPr>
          <w:p>
            <w:pPr>
              <w:pStyle w:val="13"/>
            </w:pPr>
            <w:r>
              <w:t>6.33</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加强工作人员归属感</w:t>
            </w:r>
          </w:p>
        </w:tc>
        <w:tc>
          <w:tcPr>
            <w:tcW w:w="4228" w:type="dxa"/>
            <w:vAlign w:val="center"/>
          </w:tcPr>
          <w:p>
            <w:pPr>
              <w:pStyle w:val="13"/>
            </w:pPr>
            <w:r>
              <w:t>加强工作人员归属，确保人心安定，整体稳定</w:t>
            </w:r>
          </w:p>
        </w:tc>
        <w:tc>
          <w:tcPr>
            <w:tcW w:w="2114" w:type="dxa"/>
            <w:vAlign w:val="center"/>
          </w:tcPr>
          <w:p>
            <w:pPr>
              <w:pStyle w:val="13"/>
            </w:pPr>
            <w:r>
              <w:t>确保人心安定，整体稳定</w:t>
            </w:r>
          </w:p>
        </w:tc>
        <w:tc>
          <w:tcPr>
            <w:tcW w:w="2114"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、袁连河董爱国薛祥三人2024年伤残抚恤金绩效目标表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13062124P008FER10018Y</w:t>
            </w:r>
          </w:p>
        </w:tc>
        <w:tc>
          <w:tcPr>
            <w:tcW w:w="2114" w:type="dxa"/>
            <w:vAlign w:val="center"/>
          </w:tcPr>
          <w:p>
            <w:pPr>
              <w:pStyle w:val="11"/>
            </w:pPr>
            <w:r>
              <w:t>项目名称</w:t>
            </w:r>
          </w:p>
        </w:tc>
        <w:tc>
          <w:tcPr>
            <w:tcW w:w="6342" w:type="dxa"/>
            <w:gridSpan w:val="3"/>
            <w:vAlign w:val="center"/>
          </w:tcPr>
          <w:p>
            <w:pPr>
              <w:pStyle w:val="13"/>
            </w:pPr>
            <w:r>
              <w:t>袁连河董爱国薛祥三人2024年伤残抚恤金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12.63</w:t>
            </w:r>
          </w:p>
        </w:tc>
        <w:tc>
          <w:tcPr>
            <w:tcW w:w="2114" w:type="dxa"/>
            <w:vAlign w:val="center"/>
          </w:tcPr>
          <w:p>
            <w:pPr>
              <w:pStyle w:val="11"/>
            </w:pPr>
            <w:r>
              <w:t>其中：财政    资金</w:t>
            </w:r>
          </w:p>
        </w:tc>
        <w:tc>
          <w:tcPr>
            <w:tcW w:w="2114" w:type="dxa"/>
            <w:vAlign w:val="center"/>
          </w:tcPr>
          <w:p>
            <w:pPr>
              <w:pStyle w:val="13"/>
            </w:pPr>
            <w:r>
              <w:t>12.63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2024年度袁连河董爱国薛祥三人伤残抚恤金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12.63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1.完成2024年度袁连河董爱国薛祥三人伤残抚恤金发放，改善职工生活水平。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伤残抚恤金发放人数</w:t>
            </w:r>
          </w:p>
        </w:tc>
        <w:tc>
          <w:tcPr>
            <w:tcW w:w="4228" w:type="dxa"/>
            <w:vAlign w:val="center"/>
          </w:tcPr>
          <w:p>
            <w:pPr>
              <w:pStyle w:val="13"/>
            </w:pPr>
            <w:r>
              <w:t>伤残抚恤金因公六级发放人数</w:t>
            </w:r>
          </w:p>
        </w:tc>
        <w:tc>
          <w:tcPr>
            <w:tcW w:w="2114" w:type="dxa"/>
            <w:vAlign w:val="center"/>
          </w:tcPr>
          <w:p>
            <w:pPr>
              <w:pStyle w:val="13"/>
            </w:pPr>
            <w:r>
              <w:t>2人</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伤残抚恤金发放人数</w:t>
            </w:r>
          </w:p>
        </w:tc>
        <w:tc>
          <w:tcPr>
            <w:tcW w:w="4228" w:type="dxa"/>
            <w:vAlign w:val="center"/>
          </w:tcPr>
          <w:p>
            <w:pPr>
              <w:pStyle w:val="13"/>
            </w:pPr>
            <w:r>
              <w:t>伤残抚恤金因公七级发放人数</w:t>
            </w:r>
          </w:p>
        </w:tc>
        <w:tc>
          <w:tcPr>
            <w:tcW w:w="2114" w:type="dxa"/>
            <w:vAlign w:val="center"/>
          </w:tcPr>
          <w:p>
            <w:pPr>
              <w:pStyle w:val="13"/>
            </w:pPr>
            <w:r>
              <w:t>1人</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发放时间</w:t>
            </w:r>
          </w:p>
        </w:tc>
        <w:tc>
          <w:tcPr>
            <w:tcW w:w="4228" w:type="dxa"/>
            <w:vAlign w:val="center"/>
          </w:tcPr>
          <w:p>
            <w:pPr>
              <w:pStyle w:val="13"/>
            </w:pPr>
            <w:r>
              <w:t>完成资金拨付时间</w:t>
            </w:r>
          </w:p>
        </w:tc>
        <w:tc>
          <w:tcPr>
            <w:tcW w:w="2114" w:type="dxa"/>
            <w:vAlign w:val="center"/>
          </w:tcPr>
          <w:p>
            <w:pPr>
              <w:pStyle w:val="13"/>
            </w:pPr>
            <w:r>
              <w:t>12月底前完成发放</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发放覆盖率</w:t>
            </w:r>
          </w:p>
        </w:tc>
        <w:tc>
          <w:tcPr>
            <w:tcW w:w="4228" w:type="dxa"/>
            <w:vAlign w:val="center"/>
          </w:tcPr>
          <w:p>
            <w:pPr>
              <w:pStyle w:val="13"/>
            </w:pPr>
            <w:r>
              <w:t>实际发放人数占总人数比重</w:t>
            </w:r>
          </w:p>
        </w:tc>
        <w:tc>
          <w:tcPr>
            <w:tcW w:w="2114" w:type="dxa"/>
            <w:vAlign w:val="center"/>
          </w:tcPr>
          <w:p>
            <w:pPr>
              <w:pStyle w:val="13"/>
            </w:pPr>
            <w:r>
              <w:t>100%</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伤残抚恤金发放人数</w:t>
            </w:r>
          </w:p>
        </w:tc>
        <w:tc>
          <w:tcPr>
            <w:tcW w:w="4228" w:type="dxa"/>
            <w:vAlign w:val="center"/>
          </w:tcPr>
          <w:p>
            <w:pPr>
              <w:pStyle w:val="13"/>
            </w:pPr>
            <w:r>
              <w:t>伤残抚恤金因公七级发放金额</w:t>
            </w:r>
          </w:p>
        </w:tc>
        <w:tc>
          <w:tcPr>
            <w:tcW w:w="2114" w:type="dxa"/>
            <w:vAlign w:val="center"/>
          </w:tcPr>
          <w:p>
            <w:pPr>
              <w:pStyle w:val="13"/>
            </w:pPr>
            <w:r>
              <w:t>2758.33元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伤残抚恤金发放人数</w:t>
            </w:r>
          </w:p>
        </w:tc>
        <w:tc>
          <w:tcPr>
            <w:tcW w:w="4228" w:type="dxa"/>
            <w:vAlign w:val="center"/>
          </w:tcPr>
          <w:p>
            <w:pPr>
              <w:pStyle w:val="13"/>
            </w:pPr>
            <w:r>
              <w:t>伤残抚恤金因公六级发放金额</w:t>
            </w:r>
          </w:p>
        </w:tc>
        <w:tc>
          <w:tcPr>
            <w:tcW w:w="2114" w:type="dxa"/>
            <w:vAlign w:val="center"/>
          </w:tcPr>
          <w:p>
            <w:pPr>
              <w:pStyle w:val="13"/>
            </w:pPr>
            <w:r>
              <w:t>3884.17元</w:t>
            </w:r>
          </w:p>
        </w:tc>
        <w:tc>
          <w:tcPr>
            <w:tcW w:w="2114"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残疾人需求调查准确率</w:t>
            </w:r>
            <w:r>
              <w:tab/>
            </w:r>
            <w:r>
              <w:t>确保三人资金发放，改善生活水平。</w:t>
            </w:r>
          </w:p>
          <w:p>
            <w:pPr>
              <w:pStyle w:val="13"/>
            </w:pPr>
          </w:p>
        </w:tc>
        <w:tc>
          <w:tcPr>
            <w:tcW w:w="4228" w:type="dxa"/>
            <w:vAlign w:val="center"/>
          </w:tcPr>
          <w:p>
            <w:pPr>
              <w:pStyle w:val="13"/>
            </w:pPr>
            <w:r>
              <w:t>确保三人资金发放，改善生活水平。</w:t>
            </w:r>
          </w:p>
        </w:tc>
        <w:tc>
          <w:tcPr>
            <w:tcW w:w="2114" w:type="dxa"/>
            <w:vAlign w:val="center"/>
          </w:tcPr>
          <w:p>
            <w:pPr>
              <w:pStyle w:val="13"/>
            </w:pPr>
            <w:r>
              <w:t>生活水平提高</w:t>
            </w:r>
          </w:p>
        </w:tc>
        <w:tc>
          <w:tcPr>
            <w:tcW w:w="2114"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numPr>
          <w:ilvl w:val="0"/>
          <w:numId w:val="4"/>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年，保定市满城区融媒体中心</w:t>
      </w:r>
      <w:r>
        <w:rPr>
          <w:rFonts w:hint="eastAsia" w:eastAsia="方正仿宋_GBK" w:cs="Times New Roman"/>
          <w:b w:val="0"/>
          <w:color w:val="000000"/>
          <w:sz w:val="28"/>
          <w:lang w:val="en-US" w:eastAsia="zh-CN"/>
        </w:rPr>
        <w:t>无政府采购预算，空表列示</w:t>
      </w:r>
      <w:r>
        <w:rPr>
          <w:rFonts w:ascii="Times New Roman" w:hAnsi="Times New Roman" w:eastAsia="方正仿宋_GBK" w:cs="Times New Roman"/>
          <w:b w:val="0"/>
          <w:color w:val="000000"/>
          <w:sz w:val="28"/>
        </w:rPr>
        <w:t>。</w:t>
      </w:r>
    </w:p>
    <w:p>
      <w:pPr>
        <w:numPr>
          <w:ilvl w:val="0"/>
          <w:numId w:val="0"/>
        </w:numPr>
        <w:spacing w:before="10" w:after="10" w:line="240" w:lineRule="auto"/>
        <w:jc w:val="left"/>
        <w:outlineLvl w:val="2"/>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204保定市满城区融媒体中心</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保定市满城区融媒体中心（含所属单位）上年末固定资产金额为</w:t>
      </w:r>
      <w:r>
        <w:rPr>
          <w:rFonts w:hint="eastAsia" w:eastAsia="方正仿宋_GBK" w:cs="Times New Roman"/>
          <w:b w:val="0"/>
          <w:color w:val="000000"/>
          <w:sz w:val="28"/>
          <w:lang w:val="en-US" w:eastAsia="zh-CN"/>
        </w:rPr>
        <w:t>753.79</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204保定市满城区融媒体中心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6"/>
              <w:spacing w:before="25"/>
              <w:ind w:left="107" w:leftChars="0"/>
              <w:rPr>
                <w:rFonts w:ascii="宋体" w:hAnsi="Times New Roman" w:eastAsia="宋体" w:cs="Times New Roman"/>
                <w:sz w:val="24"/>
                <w:szCs w:val="24"/>
                <w:lang w:val="en-US" w:eastAsia="uk-UA" w:bidi="ar-SA"/>
              </w:rPr>
            </w:pPr>
            <w:r>
              <w:rPr>
                <w:rFonts w:hint="eastAsia" w:ascii="宋体" w:eastAsia="宋体"/>
                <w:sz w:val="24"/>
              </w:rPr>
              <w:t>固定资产总额</w:t>
            </w: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753.79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6"/>
              <w:spacing w:before="24"/>
              <w:ind w:firstLine="480" w:firstLineChars="200"/>
              <w:rPr>
                <w:rFonts w:hint="default" w:ascii="宋体" w:hAnsi="Times New Roman" w:eastAsia="宋体" w:cs="Times New Roman"/>
                <w:sz w:val="24"/>
                <w:szCs w:val="24"/>
                <w:lang w:val="en-US" w:eastAsia="zh-CN" w:bidi="ar-SA"/>
              </w:rPr>
            </w:pPr>
            <w:r>
              <w:rPr>
                <w:rFonts w:hint="eastAsia" w:ascii="宋体" w:eastAsia="宋体"/>
                <w:sz w:val="24"/>
              </w:rPr>
              <w:t>1</w:t>
            </w:r>
            <w:r>
              <w:rPr>
                <w:rFonts w:hint="eastAsia" w:ascii="宋体" w:eastAsia="宋体"/>
                <w:sz w:val="24"/>
                <w:lang w:val="en-US" w:eastAsia="zh-CN"/>
              </w:rPr>
              <w:t>.土地、房屋及构筑物（平方米）</w:t>
            </w: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4166.49</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298.81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6"/>
              <w:spacing w:before="26"/>
              <w:ind w:firstLine="480" w:firstLineChars="200"/>
              <w:rPr>
                <w:rFonts w:hint="default" w:ascii="宋体" w:hAnsi="Times New Roman" w:eastAsia="宋体" w:cs="Times New Roman"/>
                <w:sz w:val="24"/>
                <w:szCs w:val="24"/>
                <w:lang w:val="en-US" w:eastAsia="zh-CN" w:bidi="ar-SA"/>
              </w:rPr>
            </w:pPr>
            <w:r>
              <w:rPr>
                <w:rFonts w:hint="eastAsia" w:ascii="宋体" w:eastAsia="宋体" w:cs="Times New Roman"/>
                <w:sz w:val="24"/>
                <w:szCs w:val="24"/>
                <w:lang w:val="en-US" w:eastAsia="zh-CN" w:bidi="ar-SA"/>
              </w:rPr>
              <w:t>2.通用设备</w:t>
            </w: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282</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451.66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26"/>
              <w:spacing w:before="25"/>
              <w:ind w:left="347" w:leftChars="0" w:firstLine="480" w:firstLineChars="200"/>
              <w:rPr>
                <w:rFonts w:ascii="宋体" w:hAnsi="Times New Roman" w:eastAsia="宋体" w:cs="Times New Roman"/>
                <w:sz w:val="24"/>
                <w:szCs w:val="24"/>
                <w:lang w:val="en-US" w:eastAsia="uk-UA" w:bidi="ar-SA"/>
              </w:rPr>
            </w:pPr>
            <w:r>
              <w:rPr>
                <w:rFonts w:hint="eastAsia" w:ascii="宋体" w:eastAsia="宋体"/>
                <w:sz w:val="24"/>
                <w:lang w:val="en-US" w:eastAsia="zh-CN"/>
              </w:rPr>
              <w:t>其中：</w:t>
            </w:r>
            <w:r>
              <w:rPr>
                <w:rFonts w:hint="eastAsia" w:ascii="宋体" w:eastAsia="宋体"/>
                <w:sz w:val="24"/>
              </w:rPr>
              <w:t>车辆（台、辆）</w:t>
            </w: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4933" w:type="dxa"/>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top"/>
          </w:tcPr>
          <w:p>
            <w:pPr>
              <w:pStyle w:val="26"/>
              <w:spacing w:before="27"/>
              <w:ind w:left="347" w:leftChars="0"/>
              <w:rPr>
                <w:rFonts w:hint="default" w:ascii="宋体" w:hAnsi="Times New Roman" w:eastAsia="宋体" w:cs="Times New Roman"/>
                <w:sz w:val="24"/>
                <w:szCs w:val="24"/>
                <w:lang w:val="en-US" w:eastAsia="zh-CN" w:bidi="ar-SA"/>
              </w:rPr>
            </w:pPr>
            <w:r>
              <w:rPr>
                <w:rFonts w:hint="eastAsia" w:ascii="宋体" w:eastAsia="宋体"/>
                <w:sz w:val="24"/>
                <w:lang w:val="en-US" w:eastAsia="zh-CN"/>
              </w:rPr>
              <w:t>3.家具、用具、装具及动植物</w:t>
            </w:r>
          </w:p>
        </w:tc>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0" w:type="auto"/>
            <w:vAlign w:val="center"/>
          </w:tcPr>
          <w:p>
            <w:pPr>
              <w:pStyle w:val="12"/>
              <w:ind w:firstLine="0" w:firstLineChars="0"/>
              <w:jc w:val="center"/>
              <w:rPr>
                <w:rFonts w:hint="default" w:ascii="方正书宋_GBK" w:hAnsi="方正书宋_GBK" w:eastAsia="方正书宋_GBK" w:cs="方正书宋_GBK"/>
                <w:sz w:val="21"/>
                <w:szCs w:val="24"/>
                <w:lang w:val="en-US" w:eastAsia="zh-CN" w:bidi="ar-SA"/>
              </w:rPr>
            </w:pPr>
            <w:r>
              <w:rPr>
                <w:rFonts w:hint="eastAsia"/>
                <w:lang w:val="en-US" w:eastAsia="zh-CN"/>
              </w:rPr>
              <w:t>3.32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5484E"/>
    <w:multiLevelType w:val="singleLevel"/>
    <w:tmpl w:val="9D65484E"/>
    <w:lvl w:ilvl="0" w:tentative="0">
      <w:start w:val="2"/>
      <w:numFmt w:val="chineseCounting"/>
      <w:suff w:val="nothing"/>
      <w:lvlText w:val="%1、"/>
      <w:lvlJc w:val="left"/>
      <w:rPr>
        <w:rFonts w:hint="eastAsia"/>
      </w:rPr>
    </w:lvl>
  </w:abstractNum>
  <w:abstractNum w:abstractNumId="1">
    <w:nsid w:val="03D93D6A"/>
    <w:multiLevelType w:val="singleLevel"/>
    <w:tmpl w:val="03D93D6A"/>
    <w:lvl w:ilvl="0" w:tentative="0">
      <w:start w:val="7"/>
      <w:numFmt w:val="chineseCounting"/>
      <w:suff w:val="nothing"/>
      <w:lvlText w:val="%1、"/>
      <w:lvlJc w:val="left"/>
      <w:rPr>
        <w:rFonts w:hint="eastAsia"/>
      </w:rPr>
    </w:lvl>
  </w:abstractNum>
  <w:abstractNum w:abstractNumId="2">
    <w:nsid w:val="4A08D1F4"/>
    <w:multiLevelType w:val="singleLevel"/>
    <w:tmpl w:val="4A08D1F4"/>
    <w:lvl w:ilvl="0" w:tentative="0">
      <w:start w:val="8"/>
      <w:numFmt w:val="chineseCounting"/>
      <w:suff w:val="nothing"/>
      <w:lvlText w:val="%1、"/>
      <w:lvlJc w:val="left"/>
      <w:rPr>
        <w:rFonts w:hint="eastAsia"/>
      </w:rPr>
    </w:lvl>
  </w:abstractNum>
  <w:abstractNum w:abstractNumId="3">
    <w:nsid w:val="4ABC7E65"/>
    <w:multiLevelType w:val="singleLevel"/>
    <w:tmpl w:val="4ABC7E65"/>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000000"/>
    <w:rsid w:val="00F92199"/>
    <w:rsid w:val="0288124B"/>
    <w:rsid w:val="0292127A"/>
    <w:rsid w:val="04D71620"/>
    <w:rsid w:val="05263B5D"/>
    <w:rsid w:val="098311F7"/>
    <w:rsid w:val="18B23BCD"/>
    <w:rsid w:val="20E36E83"/>
    <w:rsid w:val="21562372"/>
    <w:rsid w:val="25CA4136"/>
    <w:rsid w:val="26123987"/>
    <w:rsid w:val="26B75F6B"/>
    <w:rsid w:val="27055307"/>
    <w:rsid w:val="28180C8B"/>
    <w:rsid w:val="2C890A63"/>
    <w:rsid w:val="34245E08"/>
    <w:rsid w:val="3FA44682"/>
    <w:rsid w:val="40BD7DC6"/>
    <w:rsid w:val="42660B19"/>
    <w:rsid w:val="42EB0BC6"/>
    <w:rsid w:val="4D330192"/>
    <w:rsid w:val="4DED50AF"/>
    <w:rsid w:val="5B5F2EE9"/>
    <w:rsid w:val="5BE3247A"/>
    <w:rsid w:val="5E9D1E43"/>
    <w:rsid w:val="5FEB4BF6"/>
    <w:rsid w:val="66157D4E"/>
    <w:rsid w:val="68AB3CB2"/>
    <w:rsid w:val="71E3174B"/>
    <w:rsid w:val="7327134F"/>
    <w:rsid w:val="75856698"/>
    <w:rsid w:val="771D3B63"/>
    <w:rsid w:val="78777F17"/>
    <w:rsid w:val="7E476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2024-03-04T11:33:28Z</dcterms:created>
  <dcterms:modified xsi:type="dcterms:W3CDTF">2024-03-04T03:33:28Z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2024-03-04T11:33:29Z</dcterms:created>
  <dcterms:modified xsi:type="dcterms:W3CDTF">2024-03-04T03:33:28Z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2024-03-04T11:33:29Z</dcterms:created>
  <dcterms:modified xsi:type="dcterms:W3CDTF">2024-03-04T03:33:29Z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2024-03-04T11:33:28Z</dcterms:created>
  <dcterms:modified xsi:type="dcterms:W3CDTF">2024-03-04T03:33:28Z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2024-03-04T11:33:28Z</dcterms:created>
  <dcterms:modified xsi:type="dcterms:W3CDTF">2024-03-04T03:33:28Z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2024-03-04T11:33:28Z</dcterms:created>
  <dcterms:modified xsi:type="dcterms:W3CDTF">2024-03-04T03:33:28Z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2024-03-04T11:33:27Z</dcterms:created>
  <dcterms:modified xsi:type="dcterms:W3CDTF">2024-03-04T03:33:27Z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2024-03-04T11:33:28Z</dcterms:created>
  <dcterms:modified xsi:type="dcterms:W3CDTF">2024-03-04T03:33:28Z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2024-03-04T11:33:28Z</dcterms:created>
  <dcterms:modified xsi:type="dcterms:W3CDTF">2024-03-04T03:33:28Z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b1f66e-2ebc-40c2-8759-3d9fd5a02ae6}">
  <ds:schemaRefs/>
</ds:datastoreItem>
</file>

<file path=customXml/itemProps10.xml><?xml version="1.0" encoding="utf-8"?>
<ds:datastoreItem xmlns:ds="http://schemas.openxmlformats.org/officeDocument/2006/customXml" ds:itemID="{8db84ad5-d3f8-4ec7-bf3d-574888a56c75}">
  <ds:schemaRefs/>
</ds:datastoreItem>
</file>

<file path=customXml/itemProps11.xml><?xml version="1.0" encoding="utf-8"?>
<ds:datastoreItem xmlns:ds="http://schemas.openxmlformats.org/officeDocument/2006/customXml" ds:itemID="{8d51c1e0-4ac6-4695-af38-7c885590b905}">
  <ds:schemaRefs/>
</ds:datastoreItem>
</file>

<file path=customXml/itemProps12.xml><?xml version="1.0" encoding="utf-8"?>
<ds:datastoreItem xmlns:ds="http://schemas.openxmlformats.org/officeDocument/2006/customXml" ds:itemID="{6057efe1-a7bb-4644-9cf8-da5ae5366727}">
  <ds:schemaRefs/>
</ds:datastoreItem>
</file>

<file path=customXml/itemProps13.xml><?xml version="1.0" encoding="utf-8"?>
<ds:datastoreItem xmlns:ds="http://schemas.openxmlformats.org/officeDocument/2006/customXml" ds:itemID="{9e9beca1-6216-4a6c-82da-bd32419a6dc4}">
  <ds:schemaRefs/>
</ds:datastoreItem>
</file>

<file path=customXml/itemProps14.xml><?xml version="1.0" encoding="utf-8"?>
<ds:datastoreItem xmlns:ds="http://schemas.openxmlformats.org/officeDocument/2006/customXml" ds:itemID="{5996da7f-1aeb-48b6-988a-874c21fe4309}">
  <ds:schemaRefs/>
</ds:datastoreItem>
</file>

<file path=customXml/itemProps15.xml><?xml version="1.0" encoding="utf-8"?>
<ds:datastoreItem xmlns:ds="http://schemas.openxmlformats.org/officeDocument/2006/customXml" ds:itemID="{249ec6dd-d379-4412-af42-3a8d3780e6a4}">
  <ds:schemaRefs/>
</ds:datastoreItem>
</file>

<file path=customXml/itemProps16.xml><?xml version="1.0" encoding="utf-8"?>
<ds:datastoreItem xmlns:ds="http://schemas.openxmlformats.org/officeDocument/2006/customXml" ds:itemID="{355251e8-9f56-456f-b2ad-ce23ad1469e9}">
  <ds:schemaRefs/>
</ds:datastoreItem>
</file>

<file path=customXml/itemProps17.xml><?xml version="1.0" encoding="utf-8"?>
<ds:datastoreItem xmlns:ds="http://schemas.openxmlformats.org/officeDocument/2006/customXml" ds:itemID="{ad884af0-f1d6-497d-b6cb-797f3c06fae3}">
  <ds:schemaRefs/>
</ds:datastoreItem>
</file>

<file path=customXml/itemProps18.xml><?xml version="1.0" encoding="utf-8"?>
<ds:datastoreItem xmlns:ds="http://schemas.openxmlformats.org/officeDocument/2006/customXml" ds:itemID="{75eb813a-207a-4326-997f-12fd04416d82}">
  <ds:schemaRefs/>
</ds:datastoreItem>
</file>

<file path=customXml/itemProps2.xml><?xml version="1.0" encoding="utf-8"?>
<ds:datastoreItem xmlns:ds="http://schemas.openxmlformats.org/officeDocument/2006/customXml" ds:itemID="{aeac4742-328d-49e8-b94f-1c38cd20c109}">
  <ds:schemaRefs/>
</ds:datastoreItem>
</file>

<file path=customXml/itemProps3.xml><?xml version="1.0" encoding="utf-8"?>
<ds:datastoreItem xmlns:ds="http://schemas.openxmlformats.org/officeDocument/2006/customXml" ds:itemID="{333b04d8-1e51-42da-89cf-69a40d1c1a49}">
  <ds:schemaRefs/>
</ds:datastoreItem>
</file>

<file path=customXml/itemProps4.xml><?xml version="1.0" encoding="utf-8"?>
<ds:datastoreItem xmlns:ds="http://schemas.openxmlformats.org/officeDocument/2006/customXml" ds:itemID="{1b20ca84-0ce4-4973-bfd7-0f1803bd4a1f}">
  <ds:schemaRefs/>
</ds:datastoreItem>
</file>

<file path=customXml/itemProps5.xml><?xml version="1.0" encoding="utf-8"?>
<ds:datastoreItem xmlns:ds="http://schemas.openxmlformats.org/officeDocument/2006/customXml" ds:itemID="{5f0799ef-fdbc-4f96-afbf-8bc3bed5d18a}">
  <ds:schemaRefs/>
</ds:datastoreItem>
</file>

<file path=customXml/itemProps6.xml><?xml version="1.0" encoding="utf-8"?>
<ds:datastoreItem xmlns:ds="http://schemas.openxmlformats.org/officeDocument/2006/customXml" ds:itemID="{321e8c20-623d-44cf-9607-6d89906ee29e}">
  <ds:schemaRefs/>
</ds:datastoreItem>
</file>

<file path=customXml/itemProps7.xml><?xml version="1.0" encoding="utf-8"?>
<ds:datastoreItem xmlns:ds="http://schemas.openxmlformats.org/officeDocument/2006/customXml" ds:itemID="{3246fe5f-e38a-4483-9034-480a0dd5f5f5}">
  <ds:schemaRefs/>
</ds:datastoreItem>
</file>

<file path=customXml/itemProps8.xml><?xml version="1.0" encoding="utf-8"?>
<ds:datastoreItem xmlns:ds="http://schemas.openxmlformats.org/officeDocument/2006/customXml" ds:itemID="{fb10f732-3d07-4776-be1f-ac34350be518}">
  <ds:schemaRefs/>
</ds:datastoreItem>
</file>

<file path=customXml/itemProps9.xml><?xml version="1.0" encoding="utf-8"?>
<ds:datastoreItem xmlns:ds="http://schemas.openxmlformats.org/officeDocument/2006/customXml" ds:itemID="{226339a5-f45b-45d2-8399-b090aedf69f7}">
  <ds:schemaRefs/>
</ds:datastoreItem>
</file>

<file path=docProps/app.xml><?xml version="1.0" encoding="utf-8"?>
<Properties xmlns="http://schemas.openxmlformats.org/officeDocument/2006/extended-properties" xmlns:vt="http://schemas.openxmlformats.org/officeDocument/2006/docPropsVTypes">
  <Pages>35</Pages>
  <Words>10424</Words>
  <Characters>12349</Characters>
  <TotalTime>1</TotalTime>
  <ScaleCrop>false</ScaleCrop>
  <LinksUpToDate>false</LinksUpToDate>
  <CharactersWithSpaces>12535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2024-03-04T11:33:00Z</dcterms:created>
  <dc:creator>Administrator</dc:creator>
  <cp:lastModifiedBy>Administrator</cp:lastModifiedBy>
  <dcterms:modified xsi:type="dcterms:W3CDTF">2024-10-21T00:00:31Z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C7EB22E4BE6A495C9680CE0BF0839DBF</vt:lpwstr>
  </property>
</Properties>
</file>