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8"/>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8"/>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8"/>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8"/>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8"/>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8"/>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8"/>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8"/>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8"/>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8"/>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8"/>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28"/>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28"/>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28"/>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28"/>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28"/>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37</w:t>
      </w:r>
      <w:r>
        <w:fldChar w:fldCharType="end"/>
      </w:r>
      <w:r>
        <w:fldChar w:fldCharType="end"/>
      </w:r>
    </w:p>
    <w:p>
      <w:pPr>
        <w:pStyle w:val="28"/>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37</w:t>
      </w:r>
      <w:r>
        <w:fldChar w:fldCharType="end"/>
      </w:r>
      <w:r>
        <w:fldChar w:fldCharType="end"/>
      </w:r>
    </w:p>
    <w:p>
      <w:pPr>
        <w:pStyle w:val="28"/>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37</w:t>
      </w:r>
      <w:r>
        <w:fldChar w:fldCharType="end"/>
      </w:r>
      <w:r>
        <w:fldChar w:fldCharType="end"/>
      </w:r>
    </w:p>
    <w:p>
      <w:pPr>
        <w:pStyle w:val="28"/>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rPr>
                <w:rFonts w:hint="eastAsia"/>
              </w:rPr>
            </w:pPr>
            <w:r>
              <w:t>918保定市满城区白龙乡人民政府</w:t>
            </w:r>
          </w:p>
        </w:tc>
        <w:tc>
          <w:tcPr>
            <w:tcW w:w="2126" w:type="dxa"/>
            <w:tcBorders>
              <w:top w:val="single" w:color="FFFFFF" w:sz="6" w:space="0"/>
              <w:left w:val="single" w:color="FFFFFF" w:sz="6" w:space="0"/>
              <w:right w:val="single" w:color="FFFFFF" w:sz="6" w:space="0"/>
            </w:tcBorders>
            <w:vAlign w:val="center"/>
          </w:tcPr>
          <w:p>
            <w:pPr>
              <w:pStyle w:val="9"/>
              <w:rPr>
                <w:rFonts w:hint="eastAsia"/>
              </w:rPr>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1205.26</w:t>
            </w:r>
          </w:p>
        </w:tc>
        <w:tc>
          <w:tcPr>
            <w:tcW w:w="4535" w:type="dxa"/>
            <w:vAlign w:val="center"/>
          </w:tcPr>
          <w:p>
            <w:pPr>
              <w:pStyle w:val="13"/>
            </w:pPr>
            <w:r>
              <w:t>一、一般公共服务支出</w:t>
            </w:r>
          </w:p>
        </w:tc>
        <w:tc>
          <w:tcPr>
            <w:tcW w:w="2126" w:type="dxa"/>
            <w:vAlign w:val="center"/>
          </w:tcPr>
          <w:p>
            <w:pPr>
              <w:pStyle w:val="12"/>
            </w:pPr>
            <w:r>
              <w:t>696.10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122.65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347.86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三十一、往来性支出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1205.26</w:t>
            </w:r>
          </w:p>
        </w:tc>
        <w:tc>
          <w:tcPr>
            <w:tcW w:w="4535" w:type="dxa"/>
            <w:vAlign w:val="center"/>
          </w:tcPr>
          <w:p>
            <w:pPr>
              <w:pStyle w:val="15"/>
            </w:pPr>
            <w:r>
              <w:t>本年支出合计</w:t>
            </w:r>
          </w:p>
        </w:tc>
        <w:tc>
          <w:tcPr>
            <w:tcW w:w="2126" w:type="dxa"/>
            <w:vAlign w:val="center"/>
          </w:tcPr>
          <w:p>
            <w:pPr>
              <w:pStyle w:val="16"/>
            </w:pPr>
            <w:r>
              <w:t>1244.26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39.00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1244.26</w:t>
            </w:r>
          </w:p>
        </w:tc>
        <w:tc>
          <w:tcPr>
            <w:tcW w:w="4535" w:type="dxa"/>
            <w:vAlign w:val="center"/>
          </w:tcPr>
          <w:p>
            <w:pPr>
              <w:pStyle w:val="15"/>
            </w:pPr>
            <w:r>
              <w:t>支出总计</w:t>
            </w:r>
          </w:p>
        </w:tc>
        <w:tc>
          <w:tcPr>
            <w:tcW w:w="2126" w:type="dxa"/>
            <w:vAlign w:val="center"/>
          </w:tcPr>
          <w:p>
            <w:pPr>
              <w:pStyle w:val="16"/>
            </w:pPr>
            <w:r>
              <w:t>1244.26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1150"/>
        <w:gridCol w:w="4070"/>
        <w:gridCol w:w="1200"/>
        <w:gridCol w:w="1068"/>
        <w:gridCol w:w="1068"/>
        <w:gridCol w:w="756"/>
        <w:gridCol w:w="672"/>
        <w:gridCol w:w="672"/>
        <w:gridCol w:w="804"/>
        <w:gridCol w:w="1008"/>
        <w:gridCol w:w="684"/>
        <w:gridCol w:w="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16" w:type="dxa"/>
            <w:gridSpan w:val="5"/>
            <w:tcBorders>
              <w:top w:val="single" w:color="FFFFFF" w:sz="6" w:space="0"/>
              <w:left w:val="single" w:color="FFFFFF" w:sz="6" w:space="0"/>
              <w:right w:val="single" w:color="FFFFFF" w:sz="6" w:space="0"/>
            </w:tcBorders>
            <w:vAlign w:val="center"/>
          </w:tcPr>
          <w:p>
            <w:pPr>
              <w:pStyle w:val="10"/>
              <w:rPr>
                <w:rFonts w:hint="eastAsia"/>
              </w:rPr>
            </w:pPr>
            <w:r>
              <w:t>918保定市满城区白龙乡人民政府</w:t>
            </w:r>
          </w:p>
        </w:tc>
        <w:tc>
          <w:tcPr>
            <w:tcW w:w="2496" w:type="dxa"/>
            <w:gridSpan w:val="3"/>
            <w:tcBorders>
              <w:top w:val="single" w:color="FFFFFF" w:sz="6" w:space="0"/>
              <w:left w:val="single" w:color="FFFFFF" w:sz="6" w:space="0"/>
              <w:right w:val="single" w:color="FFFFFF" w:sz="6" w:space="0"/>
            </w:tcBorders>
            <w:vAlign w:val="center"/>
          </w:tcPr>
          <w:p>
            <w:pPr>
              <w:pStyle w:val="9"/>
              <w:rPr>
                <w:rFonts w:hint="eastAsia"/>
              </w:rPr>
            </w:pPr>
            <w:r>
              <w:t>预算年度：2024</w:t>
            </w:r>
          </w:p>
        </w:tc>
        <w:tc>
          <w:tcPr>
            <w:tcW w:w="3859" w:type="dxa"/>
            <w:gridSpan w:val="5"/>
            <w:tcBorders>
              <w:top w:val="single" w:color="FFFFFF" w:sz="6" w:space="0"/>
              <w:left w:val="single" w:color="FFFFFF" w:sz="6" w:space="0"/>
              <w:right w:val="single" w:color="FFFFFF" w:sz="6" w:space="0"/>
            </w:tcBorders>
            <w:vAlign w:val="center"/>
          </w:tcPr>
          <w:p>
            <w:pPr>
              <w:pStyle w:val="8"/>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Merge w:val="restart"/>
            <w:vAlign w:val="center"/>
          </w:tcPr>
          <w:p>
            <w:pPr>
              <w:pStyle w:val="11"/>
            </w:pPr>
            <w:r>
              <w:t>序号</w:t>
            </w:r>
          </w:p>
        </w:tc>
        <w:tc>
          <w:tcPr>
            <w:tcW w:w="5220" w:type="dxa"/>
            <w:gridSpan w:val="2"/>
            <w:vAlign w:val="center"/>
          </w:tcPr>
          <w:p>
            <w:pPr>
              <w:pStyle w:val="11"/>
            </w:pPr>
            <w:r>
              <w:t>功能分类科目</w:t>
            </w:r>
          </w:p>
        </w:tc>
        <w:tc>
          <w:tcPr>
            <w:tcW w:w="1200" w:type="dxa"/>
            <w:vMerge w:val="restart"/>
            <w:vAlign w:val="center"/>
          </w:tcPr>
          <w:p>
            <w:pPr>
              <w:pStyle w:val="11"/>
            </w:pPr>
            <w:r>
              <w:t>合计</w:t>
            </w:r>
          </w:p>
        </w:tc>
        <w:tc>
          <w:tcPr>
            <w:tcW w:w="6732" w:type="dxa"/>
            <w:gridSpan w:val="8"/>
            <w:vAlign w:val="center"/>
          </w:tcPr>
          <w:p>
            <w:pPr>
              <w:pStyle w:val="11"/>
            </w:pPr>
            <w:r>
              <w:t>本年收入</w:t>
            </w:r>
          </w:p>
        </w:tc>
        <w:tc>
          <w:tcPr>
            <w:tcW w:w="691"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Merge w:val="continue"/>
          </w:tcPr>
          <w:p/>
        </w:tc>
        <w:tc>
          <w:tcPr>
            <w:tcW w:w="1150" w:type="dxa"/>
            <w:vAlign w:val="center"/>
          </w:tcPr>
          <w:p>
            <w:pPr>
              <w:pStyle w:val="11"/>
            </w:pPr>
            <w:r>
              <w:t>科目    编码</w:t>
            </w:r>
          </w:p>
        </w:tc>
        <w:tc>
          <w:tcPr>
            <w:tcW w:w="4070" w:type="dxa"/>
            <w:vAlign w:val="center"/>
          </w:tcPr>
          <w:p>
            <w:pPr>
              <w:pStyle w:val="11"/>
            </w:pPr>
            <w:r>
              <w:t>科目名称</w:t>
            </w:r>
          </w:p>
        </w:tc>
        <w:tc>
          <w:tcPr>
            <w:tcW w:w="1200" w:type="dxa"/>
            <w:vMerge w:val="continue"/>
          </w:tcPr>
          <w:p/>
        </w:tc>
        <w:tc>
          <w:tcPr>
            <w:tcW w:w="1068" w:type="dxa"/>
            <w:vAlign w:val="center"/>
          </w:tcPr>
          <w:p>
            <w:pPr>
              <w:pStyle w:val="11"/>
            </w:pPr>
            <w:r>
              <w:t>小计</w:t>
            </w:r>
          </w:p>
        </w:tc>
        <w:tc>
          <w:tcPr>
            <w:tcW w:w="1068" w:type="dxa"/>
            <w:vAlign w:val="center"/>
          </w:tcPr>
          <w:p>
            <w:pPr>
              <w:pStyle w:val="11"/>
            </w:pPr>
            <w:r>
              <w:t>财政拨款 收入</w:t>
            </w:r>
          </w:p>
        </w:tc>
        <w:tc>
          <w:tcPr>
            <w:tcW w:w="756" w:type="dxa"/>
            <w:vAlign w:val="center"/>
          </w:tcPr>
          <w:p>
            <w:pPr>
              <w:pStyle w:val="11"/>
            </w:pPr>
            <w:r>
              <w:t>财政专户 收入</w:t>
            </w:r>
          </w:p>
        </w:tc>
        <w:tc>
          <w:tcPr>
            <w:tcW w:w="672" w:type="dxa"/>
            <w:vAlign w:val="center"/>
          </w:tcPr>
          <w:p>
            <w:pPr>
              <w:pStyle w:val="11"/>
            </w:pPr>
            <w:r>
              <w:t>事业收入</w:t>
            </w:r>
          </w:p>
        </w:tc>
        <w:tc>
          <w:tcPr>
            <w:tcW w:w="672" w:type="dxa"/>
            <w:vAlign w:val="center"/>
          </w:tcPr>
          <w:p>
            <w:pPr>
              <w:pStyle w:val="11"/>
            </w:pPr>
            <w:r>
              <w:t>经营收入</w:t>
            </w:r>
          </w:p>
        </w:tc>
        <w:tc>
          <w:tcPr>
            <w:tcW w:w="804" w:type="dxa"/>
            <w:vAlign w:val="center"/>
          </w:tcPr>
          <w:p>
            <w:pPr>
              <w:pStyle w:val="11"/>
            </w:pPr>
            <w:r>
              <w:t>上级补助收入</w:t>
            </w:r>
          </w:p>
        </w:tc>
        <w:tc>
          <w:tcPr>
            <w:tcW w:w="1008" w:type="dxa"/>
            <w:vAlign w:val="center"/>
          </w:tcPr>
          <w:p>
            <w:pPr>
              <w:pStyle w:val="11"/>
            </w:pPr>
            <w:r>
              <w:t>附属单位上缴收入</w:t>
            </w:r>
          </w:p>
        </w:tc>
        <w:tc>
          <w:tcPr>
            <w:tcW w:w="684" w:type="dxa"/>
            <w:vAlign w:val="center"/>
          </w:tcPr>
          <w:p>
            <w:pPr>
              <w:pStyle w:val="11"/>
            </w:pPr>
            <w:r>
              <w:t>其他收入</w:t>
            </w:r>
          </w:p>
        </w:tc>
        <w:tc>
          <w:tcPr>
            <w:tcW w:w="69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Align w:val="center"/>
          </w:tcPr>
          <w:p>
            <w:pPr>
              <w:pStyle w:val="11"/>
            </w:pPr>
            <w:r>
              <w:t>栏次</w:t>
            </w:r>
          </w:p>
        </w:tc>
        <w:tc>
          <w:tcPr>
            <w:tcW w:w="1150" w:type="dxa"/>
            <w:vAlign w:val="center"/>
          </w:tcPr>
          <w:p>
            <w:pPr>
              <w:pStyle w:val="11"/>
            </w:pPr>
            <w:r>
              <w:t>1</w:t>
            </w:r>
          </w:p>
        </w:tc>
        <w:tc>
          <w:tcPr>
            <w:tcW w:w="4070" w:type="dxa"/>
            <w:vAlign w:val="center"/>
          </w:tcPr>
          <w:p>
            <w:pPr>
              <w:pStyle w:val="11"/>
            </w:pPr>
            <w:r>
              <w:t>2</w:t>
            </w:r>
          </w:p>
        </w:tc>
        <w:tc>
          <w:tcPr>
            <w:tcW w:w="1200" w:type="dxa"/>
            <w:vAlign w:val="center"/>
          </w:tcPr>
          <w:p>
            <w:pPr>
              <w:pStyle w:val="11"/>
            </w:pPr>
            <w:r>
              <w:t>3</w:t>
            </w:r>
          </w:p>
        </w:tc>
        <w:tc>
          <w:tcPr>
            <w:tcW w:w="1068" w:type="dxa"/>
            <w:vAlign w:val="center"/>
          </w:tcPr>
          <w:p>
            <w:pPr>
              <w:pStyle w:val="11"/>
            </w:pPr>
            <w:r>
              <w:t>4</w:t>
            </w:r>
          </w:p>
        </w:tc>
        <w:tc>
          <w:tcPr>
            <w:tcW w:w="1068" w:type="dxa"/>
            <w:vAlign w:val="center"/>
          </w:tcPr>
          <w:p>
            <w:pPr>
              <w:pStyle w:val="11"/>
            </w:pPr>
            <w:r>
              <w:t>5</w:t>
            </w:r>
          </w:p>
        </w:tc>
        <w:tc>
          <w:tcPr>
            <w:tcW w:w="756" w:type="dxa"/>
            <w:vAlign w:val="center"/>
          </w:tcPr>
          <w:p>
            <w:pPr>
              <w:pStyle w:val="11"/>
            </w:pPr>
            <w:r>
              <w:t>6</w:t>
            </w:r>
          </w:p>
        </w:tc>
        <w:tc>
          <w:tcPr>
            <w:tcW w:w="672" w:type="dxa"/>
            <w:vAlign w:val="center"/>
          </w:tcPr>
          <w:p>
            <w:pPr>
              <w:pStyle w:val="11"/>
            </w:pPr>
            <w:r>
              <w:t>7</w:t>
            </w:r>
          </w:p>
        </w:tc>
        <w:tc>
          <w:tcPr>
            <w:tcW w:w="672" w:type="dxa"/>
            <w:vAlign w:val="center"/>
          </w:tcPr>
          <w:p>
            <w:pPr>
              <w:pStyle w:val="11"/>
            </w:pPr>
            <w:r>
              <w:t>8</w:t>
            </w:r>
          </w:p>
        </w:tc>
        <w:tc>
          <w:tcPr>
            <w:tcW w:w="804" w:type="dxa"/>
            <w:vAlign w:val="center"/>
          </w:tcPr>
          <w:p>
            <w:pPr>
              <w:pStyle w:val="11"/>
            </w:pPr>
            <w:r>
              <w:t>9</w:t>
            </w:r>
          </w:p>
        </w:tc>
        <w:tc>
          <w:tcPr>
            <w:tcW w:w="1008" w:type="dxa"/>
            <w:vAlign w:val="center"/>
          </w:tcPr>
          <w:p>
            <w:pPr>
              <w:pStyle w:val="11"/>
            </w:pPr>
            <w:r>
              <w:t>10</w:t>
            </w:r>
          </w:p>
        </w:tc>
        <w:tc>
          <w:tcPr>
            <w:tcW w:w="684" w:type="dxa"/>
            <w:vAlign w:val="center"/>
          </w:tcPr>
          <w:p>
            <w:pPr>
              <w:pStyle w:val="11"/>
            </w:pPr>
            <w:r>
              <w:t>11</w:t>
            </w:r>
          </w:p>
        </w:tc>
        <w:tc>
          <w:tcPr>
            <w:tcW w:w="691"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w:t>
            </w:r>
          </w:p>
        </w:tc>
        <w:tc>
          <w:tcPr>
            <w:tcW w:w="1150" w:type="dxa"/>
            <w:vAlign w:val="center"/>
          </w:tcPr>
          <w:p>
            <w:pPr>
              <w:pStyle w:val="17"/>
            </w:pPr>
          </w:p>
        </w:tc>
        <w:tc>
          <w:tcPr>
            <w:tcW w:w="4070" w:type="dxa"/>
            <w:vAlign w:val="center"/>
          </w:tcPr>
          <w:p>
            <w:pPr>
              <w:pStyle w:val="15"/>
            </w:pPr>
            <w:r>
              <w:t>合计</w:t>
            </w:r>
          </w:p>
        </w:tc>
        <w:tc>
          <w:tcPr>
            <w:tcW w:w="1200" w:type="dxa"/>
            <w:vAlign w:val="center"/>
          </w:tcPr>
          <w:p>
            <w:pPr>
              <w:pStyle w:val="16"/>
            </w:pPr>
            <w:r>
              <w:t>1244.26</w:t>
            </w:r>
          </w:p>
        </w:tc>
        <w:tc>
          <w:tcPr>
            <w:tcW w:w="1068" w:type="dxa"/>
            <w:vAlign w:val="center"/>
          </w:tcPr>
          <w:p>
            <w:pPr>
              <w:pStyle w:val="16"/>
            </w:pPr>
            <w:r>
              <w:t>1205.26</w:t>
            </w:r>
          </w:p>
        </w:tc>
        <w:tc>
          <w:tcPr>
            <w:tcW w:w="1068" w:type="dxa"/>
            <w:vAlign w:val="center"/>
          </w:tcPr>
          <w:p>
            <w:pPr>
              <w:pStyle w:val="16"/>
            </w:pPr>
            <w:r>
              <w:t>1205.26</w:t>
            </w:r>
          </w:p>
        </w:tc>
        <w:tc>
          <w:tcPr>
            <w:tcW w:w="756" w:type="dxa"/>
            <w:vAlign w:val="center"/>
          </w:tcPr>
          <w:p>
            <w:pPr>
              <w:pStyle w:val="16"/>
            </w:pPr>
          </w:p>
        </w:tc>
        <w:tc>
          <w:tcPr>
            <w:tcW w:w="672" w:type="dxa"/>
            <w:vAlign w:val="center"/>
          </w:tcPr>
          <w:p>
            <w:pPr>
              <w:pStyle w:val="16"/>
            </w:pPr>
          </w:p>
        </w:tc>
        <w:tc>
          <w:tcPr>
            <w:tcW w:w="672" w:type="dxa"/>
            <w:vAlign w:val="center"/>
          </w:tcPr>
          <w:p>
            <w:pPr>
              <w:pStyle w:val="16"/>
            </w:pPr>
          </w:p>
        </w:tc>
        <w:tc>
          <w:tcPr>
            <w:tcW w:w="804" w:type="dxa"/>
            <w:vAlign w:val="center"/>
          </w:tcPr>
          <w:p>
            <w:pPr>
              <w:pStyle w:val="16"/>
            </w:pPr>
          </w:p>
        </w:tc>
        <w:tc>
          <w:tcPr>
            <w:tcW w:w="1008" w:type="dxa"/>
            <w:vAlign w:val="center"/>
          </w:tcPr>
          <w:p>
            <w:pPr>
              <w:pStyle w:val="16"/>
            </w:pPr>
          </w:p>
        </w:tc>
        <w:tc>
          <w:tcPr>
            <w:tcW w:w="684" w:type="dxa"/>
            <w:vAlign w:val="center"/>
          </w:tcPr>
          <w:p>
            <w:pPr>
              <w:pStyle w:val="16"/>
            </w:pPr>
          </w:p>
        </w:tc>
        <w:tc>
          <w:tcPr>
            <w:tcW w:w="691" w:type="dxa"/>
            <w:vAlign w:val="center"/>
          </w:tcPr>
          <w:p>
            <w:pPr>
              <w:pStyle w:val="16"/>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2</w:t>
            </w:r>
          </w:p>
        </w:tc>
        <w:tc>
          <w:tcPr>
            <w:tcW w:w="1150" w:type="dxa"/>
            <w:vAlign w:val="center"/>
          </w:tcPr>
          <w:p>
            <w:pPr>
              <w:pStyle w:val="13"/>
            </w:pPr>
            <w:r>
              <w:t>201</w:t>
            </w:r>
          </w:p>
        </w:tc>
        <w:tc>
          <w:tcPr>
            <w:tcW w:w="4070" w:type="dxa"/>
            <w:vAlign w:val="center"/>
          </w:tcPr>
          <w:p>
            <w:pPr>
              <w:pStyle w:val="13"/>
            </w:pPr>
            <w:r>
              <w:t>一般公共服务支出</w:t>
            </w:r>
          </w:p>
        </w:tc>
        <w:tc>
          <w:tcPr>
            <w:tcW w:w="1200" w:type="dxa"/>
            <w:vAlign w:val="center"/>
          </w:tcPr>
          <w:p>
            <w:pPr>
              <w:pStyle w:val="12"/>
            </w:pPr>
            <w:r>
              <w:t>696.10</w:t>
            </w:r>
          </w:p>
        </w:tc>
        <w:tc>
          <w:tcPr>
            <w:tcW w:w="1068" w:type="dxa"/>
            <w:vAlign w:val="center"/>
          </w:tcPr>
          <w:p>
            <w:pPr>
              <w:pStyle w:val="12"/>
            </w:pPr>
            <w:r>
              <w:t>696.10</w:t>
            </w:r>
          </w:p>
        </w:tc>
        <w:tc>
          <w:tcPr>
            <w:tcW w:w="1068" w:type="dxa"/>
            <w:vAlign w:val="center"/>
          </w:tcPr>
          <w:p>
            <w:pPr>
              <w:pStyle w:val="12"/>
            </w:pPr>
            <w:r>
              <w:t>696.10</w:t>
            </w: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3</w:t>
            </w:r>
          </w:p>
        </w:tc>
        <w:tc>
          <w:tcPr>
            <w:tcW w:w="1150" w:type="dxa"/>
            <w:vAlign w:val="center"/>
          </w:tcPr>
          <w:p>
            <w:pPr>
              <w:pStyle w:val="13"/>
            </w:pPr>
            <w:r>
              <w:t>20103</w:t>
            </w:r>
          </w:p>
        </w:tc>
        <w:tc>
          <w:tcPr>
            <w:tcW w:w="4070" w:type="dxa"/>
            <w:vAlign w:val="center"/>
          </w:tcPr>
          <w:p>
            <w:pPr>
              <w:pStyle w:val="13"/>
            </w:pPr>
            <w:r>
              <w:t>政府办公厅（室）及相关机构事务</w:t>
            </w:r>
          </w:p>
        </w:tc>
        <w:tc>
          <w:tcPr>
            <w:tcW w:w="1200" w:type="dxa"/>
            <w:vAlign w:val="center"/>
          </w:tcPr>
          <w:p>
            <w:pPr>
              <w:pStyle w:val="12"/>
            </w:pPr>
            <w:r>
              <w:t>696.10</w:t>
            </w:r>
          </w:p>
        </w:tc>
        <w:tc>
          <w:tcPr>
            <w:tcW w:w="1068" w:type="dxa"/>
            <w:vAlign w:val="center"/>
          </w:tcPr>
          <w:p>
            <w:pPr>
              <w:pStyle w:val="12"/>
            </w:pPr>
            <w:r>
              <w:t>696.10</w:t>
            </w:r>
          </w:p>
        </w:tc>
        <w:tc>
          <w:tcPr>
            <w:tcW w:w="1068" w:type="dxa"/>
            <w:vAlign w:val="center"/>
          </w:tcPr>
          <w:p>
            <w:pPr>
              <w:pStyle w:val="12"/>
            </w:pPr>
            <w:r>
              <w:t>696.10</w:t>
            </w: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4</w:t>
            </w:r>
          </w:p>
        </w:tc>
        <w:tc>
          <w:tcPr>
            <w:tcW w:w="1150" w:type="dxa"/>
            <w:vAlign w:val="center"/>
          </w:tcPr>
          <w:p>
            <w:pPr>
              <w:pStyle w:val="13"/>
            </w:pPr>
            <w:r>
              <w:t>2010301</w:t>
            </w:r>
          </w:p>
        </w:tc>
        <w:tc>
          <w:tcPr>
            <w:tcW w:w="4070" w:type="dxa"/>
            <w:vAlign w:val="center"/>
          </w:tcPr>
          <w:p>
            <w:pPr>
              <w:pStyle w:val="13"/>
            </w:pPr>
            <w:r>
              <w:t>行政运行</w:t>
            </w:r>
          </w:p>
        </w:tc>
        <w:tc>
          <w:tcPr>
            <w:tcW w:w="1200" w:type="dxa"/>
            <w:vAlign w:val="center"/>
          </w:tcPr>
          <w:p>
            <w:pPr>
              <w:pStyle w:val="12"/>
            </w:pPr>
            <w:r>
              <w:t>696.10</w:t>
            </w:r>
          </w:p>
        </w:tc>
        <w:tc>
          <w:tcPr>
            <w:tcW w:w="1068" w:type="dxa"/>
            <w:vAlign w:val="center"/>
          </w:tcPr>
          <w:p>
            <w:pPr>
              <w:pStyle w:val="12"/>
            </w:pPr>
            <w:r>
              <w:t>696.10</w:t>
            </w:r>
          </w:p>
        </w:tc>
        <w:tc>
          <w:tcPr>
            <w:tcW w:w="1068" w:type="dxa"/>
            <w:vAlign w:val="center"/>
          </w:tcPr>
          <w:p>
            <w:pPr>
              <w:pStyle w:val="12"/>
            </w:pPr>
            <w:r>
              <w:t>696.10</w:t>
            </w: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5</w:t>
            </w:r>
          </w:p>
        </w:tc>
        <w:tc>
          <w:tcPr>
            <w:tcW w:w="1150" w:type="dxa"/>
            <w:vAlign w:val="center"/>
          </w:tcPr>
          <w:p>
            <w:pPr>
              <w:pStyle w:val="13"/>
            </w:pPr>
            <w:r>
              <w:t>207</w:t>
            </w:r>
          </w:p>
        </w:tc>
        <w:tc>
          <w:tcPr>
            <w:tcW w:w="4070" w:type="dxa"/>
            <w:vAlign w:val="center"/>
          </w:tcPr>
          <w:p>
            <w:pPr>
              <w:pStyle w:val="13"/>
            </w:pPr>
            <w:r>
              <w:t>文化旅游体育与传媒支出</w:t>
            </w:r>
          </w:p>
        </w:tc>
        <w:tc>
          <w:tcPr>
            <w:tcW w:w="1200" w:type="dxa"/>
            <w:vAlign w:val="center"/>
          </w:tcPr>
          <w:p>
            <w:pPr>
              <w:pStyle w:val="12"/>
            </w:pPr>
            <w:r>
              <w:t>3.00</w:t>
            </w:r>
          </w:p>
        </w:tc>
        <w:tc>
          <w:tcPr>
            <w:tcW w:w="1068" w:type="dxa"/>
            <w:vAlign w:val="center"/>
          </w:tcPr>
          <w:p>
            <w:pPr>
              <w:pStyle w:val="12"/>
            </w:pPr>
            <w:r>
              <w:t>3.00</w:t>
            </w:r>
          </w:p>
        </w:tc>
        <w:tc>
          <w:tcPr>
            <w:tcW w:w="1068" w:type="dxa"/>
            <w:vAlign w:val="center"/>
          </w:tcPr>
          <w:p>
            <w:pPr>
              <w:pStyle w:val="12"/>
            </w:pPr>
            <w:r>
              <w:t>3.00</w:t>
            </w: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6</w:t>
            </w:r>
          </w:p>
        </w:tc>
        <w:tc>
          <w:tcPr>
            <w:tcW w:w="1150" w:type="dxa"/>
            <w:vAlign w:val="center"/>
          </w:tcPr>
          <w:p>
            <w:pPr>
              <w:pStyle w:val="13"/>
            </w:pPr>
            <w:r>
              <w:t>20701</w:t>
            </w:r>
          </w:p>
        </w:tc>
        <w:tc>
          <w:tcPr>
            <w:tcW w:w="4070" w:type="dxa"/>
            <w:vAlign w:val="center"/>
          </w:tcPr>
          <w:p>
            <w:pPr>
              <w:pStyle w:val="13"/>
            </w:pPr>
            <w:r>
              <w:t>文化和旅游</w:t>
            </w:r>
          </w:p>
        </w:tc>
        <w:tc>
          <w:tcPr>
            <w:tcW w:w="1200" w:type="dxa"/>
            <w:vAlign w:val="center"/>
          </w:tcPr>
          <w:p>
            <w:pPr>
              <w:pStyle w:val="12"/>
            </w:pPr>
            <w:r>
              <w:t>3.00</w:t>
            </w:r>
          </w:p>
        </w:tc>
        <w:tc>
          <w:tcPr>
            <w:tcW w:w="1068" w:type="dxa"/>
            <w:vAlign w:val="center"/>
          </w:tcPr>
          <w:p>
            <w:pPr>
              <w:pStyle w:val="12"/>
            </w:pPr>
            <w:r>
              <w:t>3.00</w:t>
            </w:r>
          </w:p>
        </w:tc>
        <w:tc>
          <w:tcPr>
            <w:tcW w:w="1068" w:type="dxa"/>
            <w:vAlign w:val="center"/>
          </w:tcPr>
          <w:p>
            <w:pPr>
              <w:pStyle w:val="12"/>
            </w:pPr>
            <w:r>
              <w:t>3.00</w:t>
            </w: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7</w:t>
            </w:r>
          </w:p>
        </w:tc>
        <w:tc>
          <w:tcPr>
            <w:tcW w:w="1150" w:type="dxa"/>
            <w:vAlign w:val="center"/>
          </w:tcPr>
          <w:p>
            <w:pPr>
              <w:pStyle w:val="13"/>
            </w:pPr>
            <w:r>
              <w:t>2070109</w:t>
            </w:r>
          </w:p>
        </w:tc>
        <w:tc>
          <w:tcPr>
            <w:tcW w:w="4070" w:type="dxa"/>
            <w:vAlign w:val="center"/>
          </w:tcPr>
          <w:p>
            <w:pPr>
              <w:pStyle w:val="13"/>
            </w:pPr>
            <w:r>
              <w:t>群众文化</w:t>
            </w:r>
          </w:p>
        </w:tc>
        <w:tc>
          <w:tcPr>
            <w:tcW w:w="1200" w:type="dxa"/>
            <w:vAlign w:val="center"/>
          </w:tcPr>
          <w:p>
            <w:pPr>
              <w:pStyle w:val="12"/>
            </w:pPr>
            <w:r>
              <w:t>3.00</w:t>
            </w:r>
          </w:p>
        </w:tc>
        <w:tc>
          <w:tcPr>
            <w:tcW w:w="1068" w:type="dxa"/>
            <w:vAlign w:val="center"/>
          </w:tcPr>
          <w:p>
            <w:pPr>
              <w:pStyle w:val="12"/>
            </w:pPr>
            <w:r>
              <w:t>3.00</w:t>
            </w:r>
          </w:p>
        </w:tc>
        <w:tc>
          <w:tcPr>
            <w:tcW w:w="1068" w:type="dxa"/>
            <w:vAlign w:val="center"/>
          </w:tcPr>
          <w:p>
            <w:pPr>
              <w:pStyle w:val="12"/>
            </w:pPr>
            <w:r>
              <w:t>3.00</w:t>
            </w: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8</w:t>
            </w:r>
          </w:p>
        </w:tc>
        <w:tc>
          <w:tcPr>
            <w:tcW w:w="1150" w:type="dxa"/>
            <w:vAlign w:val="center"/>
          </w:tcPr>
          <w:p>
            <w:pPr>
              <w:pStyle w:val="13"/>
            </w:pPr>
            <w:r>
              <w:t>208</w:t>
            </w:r>
          </w:p>
        </w:tc>
        <w:tc>
          <w:tcPr>
            <w:tcW w:w="4070" w:type="dxa"/>
            <w:vAlign w:val="center"/>
          </w:tcPr>
          <w:p>
            <w:pPr>
              <w:pStyle w:val="13"/>
            </w:pPr>
            <w:r>
              <w:t>社会保障和就业支出</w:t>
            </w:r>
          </w:p>
        </w:tc>
        <w:tc>
          <w:tcPr>
            <w:tcW w:w="1200" w:type="dxa"/>
            <w:vAlign w:val="center"/>
          </w:tcPr>
          <w:p>
            <w:pPr>
              <w:pStyle w:val="12"/>
            </w:pPr>
            <w:r>
              <w:t>122.65</w:t>
            </w:r>
          </w:p>
        </w:tc>
        <w:tc>
          <w:tcPr>
            <w:tcW w:w="1068" w:type="dxa"/>
            <w:vAlign w:val="center"/>
          </w:tcPr>
          <w:p>
            <w:pPr>
              <w:pStyle w:val="12"/>
            </w:pPr>
            <w:r>
              <w:t>122.65</w:t>
            </w:r>
          </w:p>
        </w:tc>
        <w:tc>
          <w:tcPr>
            <w:tcW w:w="1068" w:type="dxa"/>
            <w:vAlign w:val="center"/>
          </w:tcPr>
          <w:p>
            <w:pPr>
              <w:pStyle w:val="12"/>
            </w:pPr>
            <w:r>
              <w:t>122.65</w:t>
            </w: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9</w:t>
            </w:r>
          </w:p>
        </w:tc>
        <w:tc>
          <w:tcPr>
            <w:tcW w:w="1150" w:type="dxa"/>
            <w:vAlign w:val="center"/>
          </w:tcPr>
          <w:p>
            <w:pPr>
              <w:pStyle w:val="13"/>
            </w:pPr>
            <w:r>
              <w:t>20805</w:t>
            </w:r>
          </w:p>
        </w:tc>
        <w:tc>
          <w:tcPr>
            <w:tcW w:w="4070" w:type="dxa"/>
            <w:vAlign w:val="center"/>
          </w:tcPr>
          <w:p>
            <w:pPr>
              <w:pStyle w:val="13"/>
            </w:pPr>
            <w:r>
              <w:t>行政事业单位养老支出</w:t>
            </w:r>
          </w:p>
        </w:tc>
        <w:tc>
          <w:tcPr>
            <w:tcW w:w="1200" w:type="dxa"/>
            <w:vAlign w:val="center"/>
          </w:tcPr>
          <w:p>
            <w:pPr>
              <w:pStyle w:val="12"/>
            </w:pPr>
            <w:r>
              <w:t>122.65</w:t>
            </w:r>
          </w:p>
        </w:tc>
        <w:tc>
          <w:tcPr>
            <w:tcW w:w="1068" w:type="dxa"/>
            <w:vAlign w:val="center"/>
          </w:tcPr>
          <w:p>
            <w:pPr>
              <w:pStyle w:val="12"/>
            </w:pPr>
            <w:r>
              <w:t>122.65</w:t>
            </w:r>
          </w:p>
        </w:tc>
        <w:tc>
          <w:tcPr>
            <w:tcW w:w="1068" w:type="dxa"/>
            <w:vAlign w:val="center"/>
          </w:tcPr>
          <w:p>
            <w:pPr>
              <w:pStyle w:val="12"/>
            </w:pPr>
            <w:r>
              <w:t>122.65</w:t>
            </w: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10</w:t>
            </w:r>
          </w:p>
        </w:tc>
        <w:tc>
          <w:tcPr>
            <w:tcW w:w="1150" w:type="dxa"/>
            <w:vAlign w:val="center"/>
          </w:tcPr>
          <w:p>
            <w:pPr>
              <w:pStyle w:val="13"/>
            </w:pPr>
            <w:r>
              <w:t>2080501</w:t>
            </w:r>
          </w:p>
        </w:tc>
        <w:tc>
          <w:tcPr>
            <w:tcW w:w="4070" w:type="dxa"/>
            <w:vAlign w:val="center"/>
          </w:tcPr>
          <w:p>
            <w:pPr>
              <w:pStyle w:val="13"/>
            </w:pPr>
            <w:r>
              <w:t>行政单位离退休</w:t>
            </w:r>
          </w:p>
        </w:tc>
        <w:tc>
          <w:tcPr>
            <w:tcW w:w="1200" w:type="dxa"/>
            <w:vAlign w:val="center"/>
          </w:tcPr>
          <w:p>
            <w:pPr>
              <w:pStyle w:val="12"/>
            </w:pPr>
            <w:r>
              <w:t>25.59</w:t>
            </w:r>
          </w:p>
        </w:tc>
        <w:tc>
          <w:tcPr>
            <w:tcW w:w="1068" w:type="dxa"/>
            <w:vAlign w:val="center"/>
          </w:tcPr>
          <w:p>
            <w:pPr>
              <w:pStyle w:val="12"/>
            </w:pPr>
            <w:r>
              <w:t>25.59</w:t>
            </w:r>
          </w:p>
        </w:tc>
        <w:tc>
          <w:tcPr>
            <w:tcW w:w="1068" w:type="dxa"/>
            <w:vAlign w:val="center"/>
          </w:tcPr>
          <w:p>
            <w:pPr>
              <w:pStyle w:val="12"/>
            </w:pPr>
            <w:r>
              <w:t>25.59</w:t>
            </w: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11</w:t>
            </w:r>
          </w:p>
        </w:tc>
        <w:tc>
          <w:tcPr>
            <w:tcW w:w="1150" w:type="dxa"/>
            <w:vAlign w:val="center"/>
          </w:tcPr>
          <w:p>
            <w:pPr>
              <w:pStyle w:val="13"/>
            </w:pPr>
            <w:r>
              <w:t>2080505</w:t>
            </w:r>
          </w:p>
        </w:tc>
        <w:tc>
          <w:tcPr>
            <w:tcW w:w="4070" w:type="dxa"/>
            <w:vAlign w:val="center"/>
          </w:tcPr>
          <w:p>
            <w:pPr>
              <w:pStyle w:val="13"/>
            </w:pPr>
            <w:r>
              <w:t>机关事业单位基本养老保险缴费支出</w:t>
            </w:r>
          </w:p>
        </w:tc>
        <w:tc>
          <w:tcPr>
            <w:tcW w:w="1200" w:type="dxa"/>
            <w:vAlign w:val="center"/>
          </w:tcPr>
          <w:p>
            <w:pPr>
              <w:pStyle w:val="12"/>
            </w:pPr>
            <w:r>
              <w:t>70.10</w:t>
            </w:r>
          </w:p>
        </w:tc>
        <w:tc>
          <w:tcPr>
            <w:tcW w:w="1068" w:type="dxa"/>
            <w:vAlign w:val="center"/>
          </w:tcPr>
          <w:p>
            <w:pPr>
              <w:pStyle w:val="12"/>
            </w:pPr>
            <w:r>
              <w:t>70.10</w:t>
            </w:r>
          </w:p>
        </w:tc>
        <w:tc>
          <w:tcPr>
            <w:tcW w:w="1068" w:type="dxa"/>
            <w:vAlign w:val="center"/>
          </w:tcPr>
          <w:p>
            <w:pPr>
              <w:pStyle w:val="12"/>
            </w:pPr>
            <w:r>
              <w:t>70.10</w:t>
            </w: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12</w:t>
            </w:r>
          </w:p>
        </w:tc>
        <w:tc>
          <w:tcPr>
            <w:tcW w:w="1150" w:type="dxa"/>
            <w:vAlign w:val="center"/>
          </w:tcPr>
          <w:p>
            <w:pPr>
              <w:pStyle w:val="13"/>
            </w:pPr>
            <w:r>
              <w:t>2080506</w:t>
            </w:r>
          </w:p>
        </w:tc>
        <w:tc>
          <w:tcPr>
            <w:tcW w:w="4070" w:type="dxa"/>
            <w:vAlign w:val="center"/>
          </w:tcPr>
          <w:p>
            <w:pPr>
              <w:pStyle w:val="13"/>
            </w:pPr>
            <w:r>
              <w:t>机关事业单位职业年金缴费支出</w:t>
            </w:r>
          </w:p>
        </w:tc>
        <w:tc>
          <w:tcPr>
            <w:tcW w:w="1200" w:type="dxa"/>
            <w:vAlign w:val="center"/>
          </w:tcPr>
          <w:p>
            <w:pPr>
              <w:pStyle w:val="12"/>
            </w:pPr>
            <w:r>
              <w:t>26.97</w:t>
            </w:r>
          </w:p>
        </w:tc>
        <w:tc>
          <w:tcPr>
            <w:tcW w:w="1068" w:type="dxa"/>
            <w:vAlign w:val="center"/>
          </w:tcPr>
          <w:p>
            <w:pPr>
              <w:pStyle w:val="12"/>
            </w:pPr>
            <w:r>
              <w:t>26.97</w:t>
            </w:r>
          </w:p>
        </w:tc>
        <w:tc>
          <w:tcPr>
            <w:tcW w:w="1068" w:type="dxa"/>
            <w:vAlign w:val="center"/>
          </w:tcPr>
          <w:p>
            <w:pPr>
              <w:pStyle w:val="12"/>
            </w:pPr>
            <w:r>
              <w:t>26.97</w:t>
            </w: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13</w:t>
            </w:r>
          </w:p>
        </w:tc>
        <w:tc>
          <w:tcPr>
            <w:tcW w:w="1150" w:type="dxa"/>
            <w:vAlign w:val="center"/>
          </w:tcPr>
          <w:p>
            <w:pPr>
              <w:pStyle w:val="13"/>
            </w:pPr>
            <w:r>
              <w:t>210</w:t>
            </w:r>
          </w:p>
        </w:tc>
        <w:tc>
          <w:tcPr>
            <w:tcW w:w="4070" w:type="dxa"/>
            <w:vAlign w:val="center"/>
          </w:tcPr>
          <w:p>
            <w:pPr>
              <w:pStyle w:val="13"/>
            </w:pPr>
            <w:r>
              <w:t>卫生健康支出</w:t>
            </w:r>
          </w:p>
        </w:tc>
        <w:tc>
          <w:tcPr>
            <w:tcW w:w="1200" w:type="dxa"/>
            <w:vAlign w:val="center"/>
          </w:tcPr>
          <w:p>
            <w:pPr>
              <w:pStyle w:val="12"/>
            </w:pPr>
            <w:r>
              <w:t>28.45</w:t>
            </w:r>
          </w:p>
        </w:tc>
        <w:tc>
          <w:tcPr>
            <w:tcW w:w="1068" w:type="dxa"/>
            <w:vAlign w:val="center"/>
          </w:tcPr>
          <w:p>
            <w:pPr>
              <w:pStyle w:val="12"/>
            </w:pPr>
            <w:r>
              <w:t>28.45</w:t>
            </w:r>
          </w:p>
        </w:tc>
        <w:tc>
          <w:tcPr>
            <w:tcW w:w="1068" w:type="dxa"/>
            <w:vAlign w:val="center"/>
          </w:tcPr>
          <w:p>
            <w:pPr>
              <w:pStyle w:val="12"/>
            </w:pPr>
            <w:r>
              <w:t>28.45</w:t>
            </w: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14</w:t>
            </w:r>
          </w:p>
        </w:tc>
        <w:tc>
          <w:tcPr>
            <w:tcW w:w="1150" w:type="dxa"/>
            <w:vAlign w:val="center"/>
          </w:tcPr>
          <w:p>
            <w:pPr>
              <w:pStyle w:val="13"/>
            </w:pPr>
            <w:r>
              <w:t>21011</w:t>
            </w:r>
          </w:p>
        </w:tc>
        <w:tc>
          <w:tcPr>
            <w:tcW w:w="4070" w:type="dxa"/>
            <w:vAlign w:val="center"/>
          </w:tcPr>
          <w:p>
            <w:pPr>
              <w:pStyle w:val="13"/>
            </w:pPr>
            <w:r>
              <w:t>行政事业单位医疗</w:t>
            </w:r>
          </w:p>
        </w:tc>
        <w:tc>
          <w:tcPr>
            <w:tcW w:w="1200" w:type="dxa"/>
            <w:vAlign w:val="center"/>
          </w:tcPr>
          <w:p>
            <w:pPr>
              <w:pStyle w:val="12"/>
            </w:pPr>
            <w:r>
              <w:t>28.45</w:t>
            </w:r>
          </w:p>
        </w:tc>
        <w:tc>
          <w:tcPr>
            <w:tcW w:w="1068" w:type="dxa"/>
            <w:vAlign w:val="center"/>
          </w:tcPr>
          <w:p>
            <w:pPr>
              <w:pStyle w:val="12"/>
            </w:pPr>
            <w:r>
              <w:t>28.45</w:t>
            </w:r>
          </w:p>
        </w:tc>
        <w:tc>
          <w:tcPr>
            <w:tcW w:w="1068" w:type="dxa"/>
            <w:vAlign w:val="center"/>
          </w:tcPr>
          <w:p>
            <w:pPr>
              <w:pStyle w:val="12"/>
            </w:pPr>
            <w:r>
              <w:t>28.45</w:t>
            </w: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15</w:t>
            </w:r>
          </w:p>
        </w:tc>
        <w:tc>
          <w:tcPr>
            <w:tcW w:w="1150" w:type="dxa"/>
            <w:vAlign w:val="center"/>
          </w:tcPr>
          <w:p>
            <w:pPr>
              <w:pStyle w:val="13"/>
            </w:pPr>
            <w:r>
              <w:t>2101101</w:t>
            </w:r>
          </w:p>
        </w:tc>
        <w:tc>
          <w:tcPr>
            <w:tcW w:w="4070" w:type="dxa"/>
            <w:vAlign w:val="center"/>
          </w:tcPr>
          <w:p>
            <w:pPr>
              <w:pStyle w:val="13"/>
            </w:pPr>
            <w:r>
              <w:t>行政单位医疗</w:t>
            </w:r>
          </w:p>
        </w:tc>
        <w:tc>
          <w:tcPr>
            <w:tcW w:w="1200" w:type="dxa"/>
            <w:vAlign w:val="center"/>
          </w:tcPr>
          <w:p>
            <w:pPr>
              <w:pStyle w:val="12"/>
            </w:pPr>
            <w:r>
              <w:t>28.45</w:t>
            </w:r>
          </w:p>
        </w:tc>
        <w:tc>
          <w:tcPr>
            <w:tcW w:w="1068" w:type="dxa"/>
            <w:vAlign w:val="center"/>
          </w:tcPr>
          <w:p>
            <w:pPr>
              <w:pStyle w:val="12"/>
            </w:pPr>
            <w:r>
              <w:t>28.45</w:t>
            </w:r>
          </w:p>
        </w:tc>
        <w:tc>
          <w:tcPr>
            <w:tcW w:w="1068" w:type="dxa"/>
            <w:vAlign w:val="center"/>
          </w:tcPr>
          <w:p>
            <w:pPr>
              <w:pStyle w:val="12"/>
            </w:pPr>
            <w:r>
              <w:t>28.45</w:t>
            </w: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16</w:t>
            </w:r>
          </w:p>
        </w:tc>
        <w:tc>
          <w:tcPr>
            <w:tcW w:w="1150" w:type="dxa"/>
            <w:vAlign w:val="center"/>
          </w:tcPr>
          <w:p>
            <w:pPr>
              <w:pStyle w:val="13"/>
            </w:pPr>
            <w:r>
              <w:t>213</w:t>
            </w:r>
          </w:p>
        </w:tc>
        <w:tc>
          <w:tcPr>
            <w:tcW w:w="4070" w:type="dxa"/>
            <w:vAlign w:val="center"/>
          </w:tcPr>
          <w:p>
            <w:pPr>
              <w:pStyle w:val="13"/>
            </w:pPr>
            <w:r>
              <w:t>农林水支出</w:t>
            </w:r>
          </w:p>
        </w:tc>
        <w:tc>
          <w:tcPr>
            <w:tcW w:w="1200" w:type="dxa"/>
            <w:vAlign w:val="center"/>
          </w:tcPr>
          <w:p>
            <w:pPr>
              <w:pStyle w:val="12"/>
            </w:pPr>
            <w:r>
              <w:t>347.86</w:t>
            </w:r>
          </w:p>
        </w:tc>
        <w:tc>
          <w:tcPr>
            <w:tcW w:w="1068" w:type="dxa"/>
            <w:vAlign w:val="center"/>
          </w:tcPr>
          <w:p>
            <w:pPr>
              <w:pStyle w:val="12"/>
            </w:pPr>
            <w:r>
              <w:t>308.86</w:t>
            </w:r>
          </w:p>
        </w:tc>
        <w:tc>
          <w:tcPr>
            <w:tcW w:w="1068" w:type="dxa"/>
            <w:vAlign w:val="center"/>
          </w:tcPr>
          <w:p>
            <w:pPr>
              <w:pStyle w:val="12"/>
            </w:pPr>
            <w:r>
              <w:t>308.86</w:t>
            </w: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17</w:t>
            </w:r>
          </w:p>
        </w:tc>
        <w:tc>
          <w:tcPr>
            <w:tcW w:w="1150" w:type="dxa"/>
            <w:vAlign w:val="center"/>
          </w:tcPr>
          <w:p>
            <w:pPr>
              <w:pStyle w:val="13"/>
            </w:pPr>
            <w:r>
              <w:t>21307</w:t>
            </w:r>
          </w:p>
        </w:tc>
        <w:tc>
          <w:tcPr>
            <w:tcW w:w="4070" w:type="dxa"/>
            <w:vAlign w:val="center"/>
          </w:tcPr>
          <w:p>
            <w:pPr>
              <w:pStyle w:val="13"/>
            </w:pPr>
            <w:r>
              <w:t>农村综合改革</w:t>
            </w:r>
          </w:p>
        </w:tc>
        <w:tc>
          <w:tcPr>
            <w:tcW w:w="1200" w:type="dxa"/>
            <w:vAlign w:val="center"/>
          </w:tcPr>
          <w:p>
            <w:pPr>
              <w:pStyle w:val="12"/>
            </w:pPr>
            <w:r>
              <w:t>347.86</w:t>
            </w:r>
          </w:p>
        </w:tc>
        <w:tc>
          <w:tcPr>
            <w:tcW w:w="1068" w:type="dxa"/>
            <w:vAlign w:val="center"/>
          </w:tcPr>
          <w:p>
            <w:pPr>
              <w:pStyle w:val="12"/>
            </w:pPr>
            <w:r>
              <w:t>308.86</w:t>
            </w:r>
          </w:p>
        </w:tc>
        <w:tc>
          <w:tcPr>
            <w:tcW w:w="1068" w:type="dxa"/>
            <w:vAlign w:val="center"/>
          </w:tcPr>
          <w:p>
            <w:pPr>
              <w:pStyle w:val="12"/>
            </w:pPr>
            <w:r>
              <w:t>308.86</w:t>
            </w: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18</w:t>
            </w:r>
          </w:p>
        </w:tc>
        <w:tc>
          <w:tcPr>
            <w:tcW w:w="1150" w:type="dxa"/>
            <w:vAlign w:val="center"/>
          </w:tcPr>
          <w:p>
            <w:pPr>
              <w:pStyle w:val="13"/>
            </w:pPr>
            <w:r>
              <w:t>2130701</w:t>
            </w:r>
          </w:p>
        </w:tc>
        <w:tc>
          <w:tcPr>
            <w:tcW w:w="4070" w:type="dxa"/>
            <w:vAlign w:val="center"/>
          </w:tcPr>
          <w:p>
            <w:pPr>
              <w:pStyle w:val="13"/>
            </w:pPr>
            <w:r>
              <w:t>对村级公益事业建设的补助</w:t>
            </w:r>
          </w:p>
        </w:tc>
        <w:tc>
          <w:tcPr>
            <w:tcW w:w="1200" w:type="dxa"/>
            <w:vAlign w:val="center"/>
          </w:tcPr>
          <w:p>
            <w:pPr>
              <w:pStyle w:val="12"/>
            </w:pPr>
            <w:r>
              <w:t>39.00</w:t>
            </w:r>
          </w:p>
        </w:tc>
        <w:tc>
          <w:tcPr>
            <w:tcW w:w="1068" w:type="dxa"/>
            <w:vAlign w:val="center"/>
          </w:tcPr>
          <w:p>
            <w:pPr>
              <w:pStyle w:val="12"/>
            </w:pPr>
          </w:p>
        </w:tc>
        <w:tc>
          <w:tcPr>
            <w:tcW w:w="1068" w:type="dxa"/>
            <w:vAlign w:val="center"/>
          </w:tcPr>
          <w:p>
            <w:pPr>
              <w:pStyle w:val="12"/>
            </w:pP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19</w:t>
            </w:r>
          </w:p>
        </w:tc>
        <w:tc>
          <w:tcPr>
            <w:tcW w:w="1150" w:type="dxa"/>
            <w:vAlign w:val="center"/>
          </w:tcPr>
          <w:p>
            <w:pPr>
              <w:pStyle w:val="13"/>
            </w:pPr>
            <w:r>
              <w:t>2130705</w:t>
            </w:r>
          </w:p>
        </w:tc>
        <w:tc>
          <w:tcPr>
            <w:tcW w:w="4070" w:type="dxa"/>
            <w:vAlign w:val="center"/>
          </w:tcPr>
          <w:p>
            <w:pPr>
              <w:pStyle w:val="13"/>
            </w:pPr>
            <w:r>
              <w:t>对村民委员会和村党支部的补助</w:t>
            </w:r>
          </w:p>
        </w:tc>
        <w:tc>
          <w:tcPr>
            <w:tcW w:w="1200" w:type="dxa"/>
            <w:vAlign w:val="center"/>
          </w:tcPr>
          <w:p>
            <w:pPr>
              <w:pStyle w:val="12"/>
            </w:pPr>
            <w:r>
              <w:t>308.86</w:t>
            </w:r>
          </w:p>
        </w:tc>
        <w:tc>
          <w:tcPr>
            <w:tcW w:w="1068" w:type="dxa"/>
            <w:vAlign w:val="center"/>
          </w:tcPr>
          <w:p>
            <w:pPr>
              <w:pStyle w:val="12"/>
            </w:pPr>
            <w:r>
              <w:t>308.86</w:t>
            </w:r>
          </w:p>
        </w:tc>
        <w:tc>
          <w:tcPr>
            <w:tcW w:w="1068" w:type="dxa"/>
            <w:vAlign w:val="center"/>
          </w:tcPr>
          <w:p>
            <w:pPr>
              <w:pStyle w:val="12"/>
            </w:pPr>
            <w:r>
              <w:t>308.86</w:t>
            </w: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20</w:t>
            </w:r>
          </w:p>
        </w:tc>
        <w:tc>
          <w:tcPr>
            <w:tcW w:w="1150" w:type="dxa"/>
            <w:vAlign w:val="center"/>
          </w:tcPr>
          <w:p>
            <w:pPr>
              <w:pStyle w:val="13"/>
            </w:pPr>
            <w:r>
              <w:t>221</w:t>
            </w:r>
          </w:p>
        </w:tc>
        <w:tc>
          <w:tcPr>
            <w:tcW w:w="4070" w:type="dxa"/>
            <w:vAlign w:val="center"/>
          </w:tcPr>
          <w:p>
            <w:pPr>
              <w:pStyle w:val="13"/>
            </w:pPr>
            <w:r>
              <w:t>住房保障支出</w:t>
            </w:r>
          </w:p>
        </w:tc>
        <w:tc>
          <w:tcPr>
            <w:tcW w:w="1200" w:type="dxa"/>
            <w:vAlign w:val="center"/>
          </w:tcPr>
          <w:p>
            <w:pPr>
              <w:pStyle w:val="12"/>
            </w:pPr>
            <w:r>
              <w:t>46.20</w:t>
            </w:r>
          </w:p>
        </w:tc>
        <w:tc>
          <w:tcPr>
            <w:tcW w:w="1068" w:type="dxa"/>
            <w:vAlign w:val="center"/>
          </w:tcPr>
          <w:p>
            <w:pPr>
              <w:pStyle w:val="12"/>
            </w:pPr>
            <w:r>
              <w:t>46.20</w:t>
            </w:r>
          </w:p>
        </w:tc>
        <w:tc>
          <w:tcPr>
            <w:tcW w:w="1068" w:type="dxa"/>
            <w:vAlign w:val="center"/>
          </w:tcPr>
          <w:p>
            <w:pPr>
              <w:pStyle w:val="12"/>
            </w:pPr>
            <w:r>
              <w:t>46.20</w:t>
            </w: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21</w:t>
            </w:r>
          </w:p>
        </w:tc>
        <w:tc>
          <w:tcPr>
            <w:tcW w:w="1150" w:type="dxa"/>
            <w:vAlign w:val="center"/>
          </w:tcPr>
          <w:p>
            <w:pPr>
              <w:pStyle w:val="13"/>
            </w:pPr>
            <w:r>
              <w:t>22102</w:t>
            </w:r>
          </w:p>
        </w:tc>
        <w:tc>
          <w:tcPr>
            <w:tcW w:w="4070" w:type="dxa"/>
            <w:vAlign w:val="center"/>
          </w:tcPr>
          <w:p>
            <w:pPr>
              <w:pStyle w:val="13"/>
            </w:pPr>
            <w:r>
              <w:t>住房改革支出</w:t>
            </w:r>
          </w:p>
        </w:tc>
        <w:tc>
          <w:tcPr>
            <w:tcW w:w="1200" w:type="dxa"/>
            <w:vAlign w:val="center"/>
          </w:tcPr>
          <w:p>
            <w:pPr>
              <w:pStyle w:val="12"/>
            </w:pPr>
            <w:r>
              <w:t>46.20</w:t>
            </w:r>
          </w:p>
        </w:tc>
        <w:tc>
          <w:tcPr>
            <w:tcW w:w="1068" w:type="dxa"/>
            <w:vAlign w:val="center"/>
          </w:tcPr>
          <w:p>
            <w:pPr>
              <w:pStyle w:val="12"/>
            </w:pPr>
            <w:r>
              <w:t>46.20</w:t>
            </w:r>
          </w:p>
        </w:tc>
        <w:tc>
          <w:tcPr>
            <w:tcW w:w="1068" w:type="dxa"/>
            <w:vAlign w:val="center"/>
          </w:tcPr>
          <w:p>
            <w:pPr>
              <w:pStyle w:val="12"/>
            </w:pPr>
            <w:r>
              <w:t>46.20</w:t>
            </w: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22</w:t>
            </w:r>
          </w:p>
        </w:tc>
        <w:tc>
          <w:tcPr>
            <w:tcW w:w="1150" w:type="dxa"/>
            <w:vAlign w:val="center"/>
          </w:tcPr>
          <w:p>
            <w:pPr>
              <w:pStyle w:val="13"/>
            </w:pPr>
            <w:r>
              <w:t>2210201</w:t>
            </w:r>
          </w:p>
        </w:tc>
        <w:tc>
          <w:tcPr>
            <w:tcW w:w="4070" w:type="dxa"/>
            <w:vAlign w:val="center"/>
          </w:tcPr>
          <w:p>
            <w:pPr>
              <w:pStyle w:val="13"/>
            </w:pPr>
            <w:r>
              <w:t>住房公积金</w:t>
            </w:r>
          </w:p>
        </w:tc>
        <w:tc>
          <w:tcPr>
            <w:tcW w:w="1200" w:type="dxa"/>
            <w:vAlign w:val="center"/>
          </w:tcPr>
          <w:p>
            <w:pPr>
              <w:pStyle w:val="12"/>
            </w:pPr>
            <w:r>
              <w:t>46.20</w:t>
            </w:r>
          </w:p>
        </w:tc>
        <w:tc>
          <w:tcPr>
            <w:tcW w:w="1068" w:type="dxa"/>
            <w:vAlign w:val="center"/>
          </w:tcPr>
          <w:p>
            <w:pPr>
              <w:pStyle w:val="12"/>
            </w:pPr>
            <w:r>
              <w:t>46.20</w:t>
            </w:r>
          </w:p>
        </w:tc>
        <w:tc>
          <w:tcPr>
            <w:tcW w:w="1068" w:type="dxa"/>
            <w:vAlign w:val="center"/>
          </w:tcPr>
          <w:p>
            <w:pPr>
              <w:pStyle w:val="12"/>
            </w:pPr>
            <w:r>
              <w:t>46.20</w:t>
            </w:r>
          </w:p>
        </w:tc>
        <w:tc>
          <w:tcPr>
            <w:tcW w:w="756" w:type="dxa"/>
            <w:vAlign w:val="center"/>
          </w:tcPr>
          <w:p>
            <w:pPr>
              <w:pStyle w:val="12"/>
            </w:pPr>
          </w:p>
        </w:tc>
        <w:tc>
          <w:tcPr>
            <w:tcW w:w="672" w:type="dxa"/>
            <w:vAlign w:val="center"/>
          </w:tcPr>
          <w:p>
            <w:pPr>
              <w:pStyle w:val="12"/>
            </w:pPr>
          </w:p>
        </w:tc>
        <w:tc>
          <w:tcPr>
            <w:tcW w:w="672" w:type="dxa"/>
            <w:vAlign w:val="center"/>
          </w:tcPr>
          <w:p>
            <w:pPr>
              <w:pStyle w:val="12"/>
            </w:pPr>
          </w:p>
        </w:tc>
        <w:tc>
          <w:tcPr>
            <w:tcW w:w="804" w:type="dxa"/>
            <w:vAlign w:val="center"/>
          </w:tcPr>
          <w:p>
            <w:pPr>
              <w:pStyle w:val="12"/>
            </w:pPr>
          </w:p>
        </w:tc>
        <w:tc>
          <w:tcPr>
            <w:tcW w:w="1008" w:type="dxa"/>
            <w:vAlign w:val="center"/>
          </w:tcPr>
          <w:p>
            <w:pPr>
              <w:pStyle w:val="12"/>
            </w:pPr>
          </w:p>
        </w:tc>
        <w:tc>
          <w:tcPr>
            <w:tcW w:w="684" w:type="dxa"/>
            <w:vAlign w:val="center"/>
          </w:tcPr>
          <w:p>
            <w:pPr>
              <w:pStyle w:val="12"/>
            </w:pPr>
          </w:p>
        </w:tc>
        <w:tc>
          <w:tcPr>
            <w:tcW w:w="69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81"/>
        <w:gridCol w:w="4347"/>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rPr>
                <w:rFonts w:hint="eastAsia"/>
              </w:rPr>
            </w:pPr>
            <w:r>
              <w:t>918保定市满城区白龙乡人民政府</w:t>
            </w:r>
          </w:p>
        </w:tc>
        <w:tc>
          <w:tcPr>
            <w:tcW w:w="2722" w:type="dxa"/>
            <w:gridSpan w:val="2"/>
            <w:tcBorders>
              <w:top w:val="single" w:color="FFFFFF" w:sz="6" w:space="0"/>
              <w:left w:val="single" w:color="FFFFFF" w:sz="6" w:space="0"/>
              <w:right w:val="single" w:color="FFFFFF" w:sz="6" w:space="0"/>
            </w:tcBorders>
            <w:vAlign w:val="center"/>
          </w:tcPr>
          <w:p>
            <w:pPr>
              <w:pStyle w:val="9"/>
              <w:rPr>
                <w:rFonts w:hint="eastAsia"/>
              </w:rPr>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8"/>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81" w:type="dxa"/>
            <w:vAlign w:val="center"/>
          </w:tcPr>
          <w:p>
            <w:pPr>
              <w:pStyle w:val="11"/>
            </w:pPr>
            <w:r>
              <w:t>科目    编码</w:t>
            </w:r>
          </w:p>
        </w:tc>
        <w:tc>
          <w:tcPr>
            <w:tcW w:w="4347"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81" w:type="dxa"/>
            <w:vAlign w:val="center"/>
          </w:tcPr>
          <w:p>
            <w:pPr>
              <w:pStyle w:val="11"/>
            </w:pPr>
            <w:r>
              <w:t>1</w:t>
            </w:r>
          </w:p>
        </w:tc>
        <w:tc>
          <w:tcPr>
            <w:tcW w:w="4347"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81" w:type="dxa"/>
            <w:vAlign w:val="center"/>
          </w:tcPr>
          <w:p>
            <w:pPr>
              <w:pStyle w:val="17"/>
            </w:pPr>
          </w:p>
        </w:tc>
        <w:tc>
          <w:tcPr>
            <w:tcW w:w="4347" w:type="dxa"/>
            <w:vAlign w:val="center"/>
          </w:tcPr>
          <w:p>
            <w:pPr>
              <w:pStyle w:val="15"/>
            </w:pPr>
            <w:r>
              <w:t>合计</w:t>
            </w:r>
          </w:p>
        </w:tc>
        <w:tc>
          <w:tcPr>
            <w:tcW w:w="1361" w:type="dxa"/>
            <w:vAlign w:val="center"/>
          </w:tcPr>
          <w:p>
            <w:pPr>
              <w:pStyle w:val="16"/>
            </w:pPr>
            <w:r>
              <w:t>1244.26</w:t>
            </w:r>
          </w:p>
        </w:tc>
        <w:tc>
          <w:tcPr>
            <w:tcW w:w="1361" w:type="dxa"/>
            <w:vAlign w:val="center"/>
          </w:tcPr>
          <w:p>
            <w:pPr>
              <w:pStyle w:val="16"/>
              <w:rPr>
                <w:rFonts w:hint="eastAsia" w:eastAsia="方正书宋_GBK"/>
                <w:lang w:val="en-US" w:eastAsia="zh-CN"/>
              </w:rPr>
            </w:pPr>
            <w:r>
              <w:t>893.4</w:t>
            </w:r>
            <w:r>
              <w:rPr>
                <w:rFonts w:hint="eastAsia"/>
                <w:lang w:val="en-US" w:eastAsia="zh-CN"/>
              </w:rPr>
              <w:t>0</w:t>
            </w:r>
          </w:p>
        </w:tc>
        <w:tc>
          <w:tcPr>
            <w:tcW w:w="1361" w:type="dxa"/>
            <w:vAlign w:val="center"/>
          </w:tcPr>
          <w:p>
            <w:pPr>
              <w:pStyle w:val="16"/>
            </w:pPr>
            <w:r>
              <w:t>350.86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81" w:type="dxa"/>
            <w:vAlign w:val="center"/>
          </w:tcPr>
          <w:p>
            <w:pPr>
              <w:pStyle w:val="13"/>
            </w:pPr>
            <w:r>
              <w:t>201</w:t>
            </w:r>
          </w:p>
        </w:tc>
        <w:tc>
          <w:tcPr>
            <w:tcW w:w="4347" w:type="dxa"/>
            <w:vAlign w:val="center"/>
          </w:tcPr>
          <w:p>
            <w:pPr>
              <w:pStyle w:val="13"/>
            </w:pPr>
            <w:r>
              <w:t>一般公共服务支出</w:t>
            </w:r>
          </w:p>
        </w:tc>
        <w:tc>
          <w:tcPr>
            <w:tcW w:w="1361" w:type="dxa"/>
            <w:vAlign w:val="center"/>
          </w:tcPr>
          <w:p>
            <w:pPr>
              <w:pStyle w:val="12"/>
            </w:pPr>
            <w:r>
              <w:t>696.10</w:t>
            </w:r>
          </w:p>
        </w:tc>
        <w:tc>
          <w:tcPr>
            <w:tcW w:w="1361" w:type="dxa"/>
            <w:vAlign w:val="center"/>
          </w:tcPr>
          <w:p>
            <w:pPr>
              <w:pStyle w:val="12"/>
            </w:pPr>
            <w:r>
              <w:t>696.10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81" w:type="dxa"/>
            <w:vAlign w:val="center"/>
          </w:tcPr>
          <w:p>
            <w:pPr>
              <w:pStyle w:val="13"/>
            </w:pPr>
            <w:r>
              <w:t>20103</w:t>
            </w:r>
          </w:p>
        </w:tc>
        <w:tc>
          <w:tcPr>
            <w:tcW w:w="4347" w:type="dxa"/>
            <w:vAlign w:val="center"/>
          </w:tcPr>
          <w:p>
            <w:pPr>
              <w:pStyle w:val="13"/>
            </w:pPr>
            <w:r>
              <w:t>政府办公厅（室）及相关机构事务</w:t>
            </w:r>
          </w:p>
        </w:tc>
        <w:tc>
          <w:tcPr>
            <w:tcW w:w="1361" w:type="dxa"/>
            <w:vAlign w:val="center"/>
          </w:tcPr>
          <w:p>
            <w:pPr>
              <w:pStyle w:val="12"/>
            </w:pPr>
            <w:r>
              <w:t>696.10</w:t>
            </w:r>
          </w:p>
        </w:tc>
        <w:tc>
          <w:tcPr>
            <w:tcW w:w="1361" w:type="dxa"/>
            <w:vAlign w:val="center"/>
          </w:tcPr>
          <w:p>
            <w:pPr>
              <w:pStyle w:val="12"/>
            </w:pPr>
            <w:r>
              <w:t>696.10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81" w:type="dxa"/>
            <w:vAlign w:val="center"/>
          </w:tcPr>
          <w:p>
            <w:pPr>
              <w:pStyle w:val="13"/>
            </w:pPr>
            <w:r>
              <w:t>2010301</w:t>
            </w:r>
          </w:p>
        </w:tc>
        <w:tc>
          <w:tcPr>
            <w:tcW w:w="4347" w:type="dxa"/>
            <w:vAlign w:val="center"/>
          </w:tcPr>
          <w:p>
            <w:pPr>
              <w:pStyle w:val="13"/>
            </w:pPr>
            <w:r>
              <w:t>行政运行</w:t>
            </w:r>
          </w:p>
        </w:tc>
        <w:tc>
          <w:tcPr>
            <w:tcW w:w="1361" w:type="dxa"/>
            <w:vAlign w:val="center"/>
          </w:tcPr>
          <w:p>
            <w:pPr>
              <w:pStyle w:val="12"/>
            </w:pPr>
            <w:r>
              <w:t>696.10</w:t>
            </w:r>
          </w:p>
        </w:tc>
        <w:tc>
          <w:tcPr>
            <w:tcW w:w="1361" w:type="dxa"/>
            <w:vAlign w:val="center"/>
          </w:tcPr>
          <w:p>
            <w:pPr>
              <w:pStyle w:val="12"/>
            </w:pPr>
            <w:r>
              <w:t>696.10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81" w:type="dxa"/>
            <w:vAlign w:val="center"/>
          </w:tcPr>
          <w:p>
            <w:pPr>
              <w:pStyle w:val="13"/>
            </w:pPr>
            <w:r>
              <w:t>207</w:t>
            </w:r>
          </w:p>
        </w:tc>
        <w:tc>
          <w:tcPr>
            <w:tcW w:w="4347" w:type="dxa"/>
            <w:vAlign w:val="center"/>
          </w:tcPr>
          <w:p>
            <w:pPr>
              <w:pStyle w:val="13"/>
            </w:pPr>
            <w:r>
              <w:t>文化旅游体育与传媒支出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81" w:type="dxa"/>
            <w:vAlign w:val="center"/>
          </w:tcPr>
          <w:p>
            <w:pPr>
              <w:pStyle w:val="13"/>
            </w:pPr>
            <w:r>
              <w:t>20701</w:t>
            </w:r>
          </w:p>
        </w:tc>
        <w:tc>
          <w:tcPr>
            <w:tcW w:w="4347" w:type="dxa"/>
            <w:vAlign w:val="center"/>
          </w:tcPr>
          <w:p>
            <w:pPr>
              <w:pStyle w:val="13"/>
            </w:pPr>
            <w:r>
              <w:t>文化和旅游</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81" w:type="dxa"/>
            <w:vAlign w:val="center"/>
          </w:tcPr>
          <w:p>
            <w:pPr>
              <w:pStyle w:val="13"/>
            </w:pPr>
            <w:r>
              <w:t>2070109</w:t>
            </w:r>
          </w:p>
        </w:tc>
        <w:tc>
          <w:tcPr>
            <w:tcW w:w="4347" w:type="dxa"/>
            <w:vAlign w:val="center"/>
          </w:tcPr>
          <w:p>
            <w:pPr>
              <w:pStyle w:val="13"/>
            </w:pPr>
            <w:r>
              <w:t>群众文化</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81" w:type="dxa"/>
            <w:vAlign w:val="center"/>
          </w:tcPr>
          <w:p>
            <w:pPr>
              <w:pStyle w:val="13"/>
            </w:pPr>
            <w:r>
              <w:t>208</w:t>
            </w:r>
          </w:p>
        </w:tc>
        <w:tc>
          <w:tcPr>
            <w:tcW w:w="4347" w:type="dxa"/>
            <w:vAlign w:val="center"/>
          </w:tcPr>
          <w:p>
            <w:pPr>
              <w:pStyle w:val="13"/>
            </w:pPr>
            <w:r>
              <w:t>社会保障和就业支出</w:t>
            </w:r>
          </w:p>
        </w:tc>
        <w:tc>
          <w:tcPr>
            <w:tcW w:w="1361" w:type="dxa"/>
            <w:vAlign w:val="center"/>
          </w:tcPr>
          <w:p>
            <w:pPr>
              <w:pStyle w:val="12"/>
            </w:pPr>
            <w:r>
              <w:t>122.65</w:t>
            </w:r>
          </w:p>
        </w:tc>
        <w:tc>
          <w:tcPr>
            <w:tcW w:w="1361" w:type="dxa"/>
            <w:vAlign w:val="center"/>
          </w:tcPr>
          <w:p>
            <w:pPr>
              <w:pStyle w:val="12"/>
            </w:pPr>
            <w:r>
              <w:t>122.65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81" w:type="dxa"/>
            <w:vAlign w:val="center"/>
          </w:tcPr>
          <w:p>
            <w:pPr>
              <w:pStyle w:val="13"/>
            </w:pPr>
            <w:r>
              <w:t>20805</w:t>
            </w:r>
          </w:p>
        </w:tc>
        <w:tc>
          <w:tcPr>
            <w:tcW w:w="4347" w:type="dxa"/>
            <w:vAlign w:val="center"/>
          </w:tcPr>
          <w:p>
            <w:pPr>
              <w:pStyle w:val="13"/>
            </w:pPr>
            <w:r>
              <w:t>行政事业单位养老支出</w:t>
            </w:r>
          </w:p>
        </w:tc>
        <w:tc>
          <w:tcPr>
            <w:tcW w:w="1361" w:type="dxa"/>
            <w:vAlign w:val="center"/>
          </w:tcPr>
          <w:p>
            <w:pPr>
              <w:pStyle w:val="12"/>
            </w:pPr>
            <w:r>
              <w:t>122.65</w:t>
            </w:r>
          </w:p>
        </w:tc>
        <w:tc>
          <w:tcPr>
            <w:tcW w:w="1361" w:type="dxa"/>
            <w:vAlign w:val="center"/>
          </w:tcPr>
          <w:p>
            <w:pPr>
              <w:pStyle w:val="12"/>
            </w:pPr>
            <w:r>
              <w:t>122.65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81" w:type="dxa"/>
            <w:vAlign w:val="center"/>
          </w:tcPr>
          <w:p>
            <w:pPr>
              <w:pStyle w:val="13"/>
            </w:pPr>
            <w:r>
              <w:t>2080501</w:t>
            </w:r>
          </w:p>
        </w:tc>
        <w:tc>
          <w:tcPr>
            <w:tcW w:w="4347" w:type="dxa"/>
            <w:vAlign w:val="center"/>
          </w:tcPr>
          <w:p>
            <w:pPr>
              <w:pStyle w:val="13"/>
            </w:pPr>
            <w:r>
              <w:t>行政单位离退休</w:t>
            </w:r>
          </w:p>
        </w:tc>
        <w:tc>
          <w:tcPr>
            <w:tcW w:w="1361" w:type="dxa"/>
            <w:vAlign w:val="center"/>
          </w:tcPr>
          <w:p>
            <w:pPr>
              <w:pStyle w:val="12"/>
            </w:pPr>
            <w:r>
              <w:t>25.59</w:t>
            </w:r>
          </w:p>
        </w:tc>
        <w:tc>
          <w:tcPr>
            <w:tcW w:w="1361" w:type="dxa"/>
            <w:vAlign w:val="center"/>
          </w:tcPr>
          <w:p>
            <w:pPr>
              <w:pStyle w:val="12"/>
            </w:pPr>
            <w:r>
              <w:t>25.59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81" w:type="dxa"/>
            <w:vAlign w:val="center"/>
          </w:tcPr>
          <w:p>
            <w:pPr>
              <w:pStyle w:val="13"/>
            </w:pPr>
            <w:r>
              <w:t>2080505</w:t>
            </w:r>
          </w:p>
        </w:tc>
        <w:tc>
          <w:tcPr>
            <w:tcW w:w="4347" w:type="dxa"/>
            <w:vAlign w:val="center"/>
          </w:tcPr>
          <w:p>
            <w:pPr>
              <w:pStyle w:val="13"/>
            </w:pPr>
            <w:r>
              <w:t>机关事业单位基本养老保险缴费支出</w:t>
            </w:r>
          </w:p>
        </w:tc>
        <w:tc>
          <w:tcPr>
            <w:tcW w:w="1361" w:type="dxa"/>
            <w:vAlign w:val="center"/>
          </w:tcPr>
          <w:p>
            <w:pPr>
              <w:pStyle w:val="12"/>
            </w:pPr>
            <w:r>
              <w:t>70.10</w:t>
            </w:r>
          </w:p>
        </w:tc>
        <w:tc>
          <w:tcPr>
            <w:tcW w:w="1361" w:type="dxa"/>
            <w:vAlign w:val="center"/>
          </w:tcPr>
          <w:p>
            <w:pPr>
              <w:pStyle w:val="12"/>
            </w:pPr>
            <w:r>
              <w:t>70.10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81" w:type="dxa"/>
            <w:vAlign w:val="center"/>
          </w:tcPr>
          <w:p>
            <w:pPr>
              <w:pStyle w:val="13"/>
            </w:pPr>
            <w:r>
              <w:t>2080506</w:t>
            </w:r>
          </w:p>
        </w:tc>
        <w:tc>
          <w:tcPr>
            <w:tcW w:w="4347" w:type="dxa"/>
            <w:vAlign w:val="center"/>
          </w:tcPr>
          <w:p>
            <w:pPr>
              <w:pStyle w:val="13"/>
            </w:pPr>
            <w:r>
              <w:t>机关事业单位职业年金缴费支出</w:t>
            </w:r>
          </w:p>
        </w:tc>
        <w:tc>
          <w:tcPr>
            <w:tcW w:w="1361" w:type="dxa"/>
            <w:vAlign w:val="center"/>
          </w:tcPr>
          <w:p>
            <w:pPr>
              <w:pStyle w:val="12"/>
            </w:pPr>
            <w:r>
              <w:t>26.97</w:t>
            </w:r>
          </w:p>
        </w:tc>
        <w:tc>
          <w:tcPr>
            <w:tcW w:w="1361" w:type="dxa"/>
            <w:vAlign w:val="center"/>
          </w:tcPr>
          <w:p>
            <w:pPr>
              <w:pStyle w:val="12"/>
            </w:pPr>
            <w:r>
              <w:t>26.97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81" w:type="dxa"/>
            <w:vAlign w:val="center"/>
          </w:tcPr>
          <w:p>
            <w:pPr>
              <w:pStyle w:val="13"/>
            </w:pPr>
            <w:r>
              <w:t>210</w:t>
            </w:r>
          </w:p>
        </w:tc>
        <w:tc>
          <w:tcPr>
            <w:tcW w:w="4347" w:type="dxa"/>
            <w:vAlign w:val="center"/>
          </w:tcPr>
          <w:p>
            <w:pPr>
              <w:pStyle w:val="13"/>
            </w:pPr>
            <w:r>
              <w:t>卫生健康支出</w:t>
            </w:r>
          </w:p>
        </w:tc>
        <w:tc>
          <w:tcPr>
            <w:tcW w:w="1361" w:type="dxa"/>
            <w:vAlign w:val="center"/>
          </w:tcPr>
          <w:p>
            <w:pPr>
              <w:pStyle w:val="12"/>
            </w:pPr>
            <w:r>
              <w:t>28.45</w:t>
            </w:r>
          </w:p>
        </w:tc>
        <w:tc>
          <w:tcPr>
            <w:tcW w:w="1361" w:type="dxa"/>
            <w:vAlign w:val="center"/>
          </w:tcPr>
          <w:p>
            <w:pPr>
              <w:pStyle w:val="12"/>
            </w:pPr>
            <w:r>
              <w:t>28.45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81" w:type="dxa"/>
            <w:vAlign w:val="center"/>
          </w:tcPr>
          <w:p>
            <w:pPr>
              <w:pStyle w:val="13"/>
            </w:pPr>
            <w:r>
              <w:t>21011</w:t>
            </w:r>
          </w:p>
        </w:tc>
        <w:tc>
          <w:tcPr>
            <w:tcW w:w="4347" w:type="dxa"/>
            <w:vAlign w:val="center"/>
          </w:tcPr>
          <w:p>
            <w:pPr>
              <w:pStyle w:val="13"/>
            </w:pPr>
            <w:r>
              <w:t>行政事业单位医疗</w:t>
            </w:r>
          </w:p>
        </w:tc>
        <w:tc>
          <w:tcPr>
            <w:tcW w:w="1361" w:type="dxa"/>
            <w:vAlign w:val="center"/>
          </w:tcPr>
          <w:p>
            <w:pPr>
              <w:pStyle w:val="12"/>
            </w:pPr>
            <w:r>
              <w:t>28.45</w:t>
            </w:r>
          </w:p>
        </w:tc>
        <w:tc>
          <w:tcPr>
            <w:tcW w:w="1361" w:type="dxa"/>
            <w:vAlign w:val="center"/>
          </w:tcPr>
          <w:p>
            <w:pPr>
              <w:pStyle w:val="12"/>
            </w:pPr>
            <w:r>
              <w:t>28.45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81" w:type="dxa"/>
            <w:vAlign w:val="center"/>
          </w:tcPr>
          <w:p>
            <w:pPr>
              <w:pStyle w:val="13"/>
            </w:pPr>
            <w:r>
              <w:t>2101101</w:t>
            </w:r>
          </w:p>
        </w:tc>
        <w:tc>
          <w:tcPr>
            <w:tcW w:w="4347" w:type="dxa"/>
            <w:vAlign w:val="center"/>
          </w:tcPr>
          <w:p>
            <w:pPr>
              <w:pStyle w:val="13"/>
            </w:pPr>
            <w:r>
              <w:t>行政单位医疗</w:t>
            </w:r>
          </w:p>
        </w:tc>
        <w:tc>
          <w:tcPr>
            <w:tcW w:w="1361" w:type="dxa"/>
            <w:vAlign w:val="center"/>
          </w:tcPr>
          <w:p>
            <w:pPr>
              <w:pStyle w:val="12"/>
            </w:pPr>
            <w:r>
              <w:t>28.45</w:t>
            </w:r>
          </w:p>
        </w:tc>
        <w:tc>
          <w:tcPr>
            <w:tcW w:w="1361" w:type="dxa"/>
            <w:vAlign w:val="center"/>
          </w:tcPr>
          <w:p>
            <w:pPr>
              <w:pStyle w:val="12"/>
            </w:pPr>
            <w:r>
              <w:t>28.45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81" w:type="dxa"/>
            <w:vAlign w:val="center"/>
          </w:tcPr>
          <w:p>
            <w:pPr>
              <w:pStyle w:val="13"/>
            </w:pPr>
            <w:r>
              <w:t>213</w:t>
            </w:r>
          </w:p>
        </w:tc>
        <w:tc>
          <w:tcPr>
            <w:tcW w:w="4347" w:type="dxa"/>
            <w:vAlign w:val="center"/>
          </w:tcPr>
          <w:p>
            <w:pPr>
              <w:pStyle w:val="13"/>
            </w:pPr>
            <w:r>
              <w:t>农林水支出</w:t>
            </w:r>
          </w:p>
        </w:tc>
        <w:tc>
          <w:tcPr>
            <w:tcW w:w="1361" w:type="dxa"/>
            <w:vAlign w:val="center"/>
          </w:tcPr>
          <w:p>
            <w:pPr>
              <w:pStyle w:val="12"/>
            </w:pPr>
            <w:r>
              <w:t>347.86</w:t>
            </w:r>
          </w:p>
        </w:tc>
        <w:tc>
          <w:tcPr>
            <w:tcW w:w="1361" w:type="dxa"/>
            <w:vAlign w:val="center"/>
          </w:tcPr>
          <w:p>
            <w:pPr>
              <w:pStyle w:val="12"/>
            </w:pPr>
          </w:p>
        </w:tc>
        <w:tc>
          <w:tcPr>
            <w:tcW w:w="1361" w:type="dxa"/>
            <w:vAlign w:val="center"/>
          </w:tcPr>
          <w:p>
            <w:pPr>
              <w:pStyle w:val="12"/>
            </w:pPr>
            <w:r>
              <w:t>347.86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81" w:type="dxa"/>
            <w:vAlign w:val="center"/>
          </w:tcPr>
          <w:p>
            <w:pPr>
              <w:pStyle w:val="13"/>
            </w:pPr>
            <w:r>
              <w:t>21307</w:t>
            </w:r>
          </w:p>
        </w:tc>
        <w:tc>
          <w:tcPr>
            <w:tcW w:w="4347" w:type="dxa"/>
            <w:vAlign w:val="center"/>
          </w:tcPr>
          <w:p>
            <w:pPr>
              <w:pStyle w:val="13"/>
            </w:pPr>
            <w:r>
              <w:t>农村综合改革</w:t>
            </w:r>
          </w:p>
        </w:tc>
        <w:tc>
          <w:tcPr>
            <w:tcW w:w="1361" w:type="dxa"/>
            <w:vAlign w:val="center"/>
          </w:tcPr>
          <w:p>
            <w:pPr>
              <w:pStyle w:val="12"/>
            </w:pPr>
            <w:r>
              <w:t>347.86</w:t>
            </w:r>
          </w:p>
        </w:tc>
        <w:tc>
          <w:tcPr>
            <w:tcW w:w="1361" w:type="dxa"/>
            <w:vAlign w:val="center"/>
          </w:tcPr>
          <w:p>
            <w:pPr>
              <w:pStyle w:val="12"/>
            </w:pPr>
          </w:p>
        </w:tc>
        <w:tc>
          <w:tcPr>
            <w:tcW w:w="1361" w:type="dxa"/>
            <w:vAlign w:val="center"/>
          </w:tcPr>
          <w:p>
            <w:pPr>
              <w:pStyle w:val="12"/>
            </w:pPr>
            <w:r>
              <w:t>347.86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81" w:type="dxa"/>
            <w:vAlign w:val="center"/>
          </w:tcPr>
          <w:p>
            <w:pPr>
              <w:pStyle w:val="13"/>
            </w:pPr>
            <w:r>
              <w:t>2130701</w:t>
            </w:r>
          </w:p>
        </w:tc>
        <w:tc>
          <w:tcPr>
            <w:tcW w:w="4347" w:type="dxa"/>
            <w:vAlign w:val="center"/>
          </w:tcPr>
          <w:p>
            <w:pPr>
              <w:pStyle w:val="13"/>
            </w:pPr>
            <w:r>
              <w:t>对村级公益事业建设的补助</w:t>
            </w:r>
          </w:p>
        </w:tc>
        <w:tc>
          <w:tcPr>
            <w:tcW w:w="1361" w:type="dxa"/>
            <w:vAlign w:val="center"/>
          </w:tcPr>
          <w:p>
            <w:pPr>
              <w:pStyle w:val="12"/>
            </w:pPr>
            <w:r>
              <w:t>39.00</w:t>
            </w:r>
          </w:p>
        </w:tc>
        <w:tc>
          <w:tcPr>
            <w:tcW w:w="1361" w:type="dxa"/>
            <w:vAlign w:val="center"/>
          </w:tcPr>
          <w:p>
            <w:pPr>
              <w:pStyle w:val="12"/>
            </w:pPr>
          </w:p>
        </w:tc>
        <w:tc>
          <w:tcPr>
            <w:tcW w:w="1361" w:type="dxa"/>
            <w:vAlign w:val="center"/>
          </w:tcPr>
          <w:p>
            <w:pPr>
              <w:pStyle w:val="12"/>
            </w:pPr>
            <w:r>
              <w:t>39.00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81" w:type="dxa"/>
            <w:vAlign w:val="center"/>
          </w:tcPr>
          <w:p>
            <w:pPr>
              <w:pStyle w:val="13"/>
            </w:pPr>
            <w:r>
              <w:t>2130705</w:t>
            </w:r>
          </w:p>
        </w:tc>
        <w:tc>
          <w:tcPr>
            <w:tcW w:w="4347" w:type="dxa"/>
            <w:vAlign w:val="center"/>
          </w:tcPr>
          <w:p>
            <w:pPr>
              <w:pStyle w:val="13"/>
            </w:pPr>
            <w:r>
              <w:t>对村民委员会和村党支部的补助</w:t>
            </w:r>
          </w:p>
        </w:tc>
        <w:tc>
          <w:tcPr>
            <w:tcW w:w="1361" w:type="dxa"/>
            <w:vAlign w:val="center"/>
          </w:tcPr>
          <w:p>
            <w:pPr>
              <w:pStyle w:val="12"/>
            </w:pPr>
            <w:r>
              <w:t>308.86</w:t>
            </w:r>
          </w:p>
        </w:tc>
        <w:tc>
          <w:tcPr>
            <w:tcW w:w="1361" w:type="dxa"/>
            <w:vAlign w:val="center"/>
          </w:tcPr>
          <w:p>
            <w:pPr>
              <w:pStyle w:val="12"/>
            </w:pPr>
          </w:p>
        </w:tc>
        <w:tc>
          <w:tcPr>
            <w:tcW w:w="1361" w:type="dxa"/>
            <w:vAlign w:val="center"/>
          </w:tcPr>
          <w:p>
            <w:pPr>
              <w:pStyle w:val="12"/>
            </w:pPr>
            <w:r>
              <w:t>308.86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81" w:type="dxa"/>
            <w:vAlign w:val="center"/>
          </w:tcPr>
          <w:p>
            <w:pPr>
              <w:pStyle w:val="13"/>
            </w:pPr>
            <w:r>
              <w:t>221</w:t>
            </w:r>
          </w:p>
        </w:tc>
        <w:tc>
          <w:tcPr>
            <w:tcW w:w="4347" w:type="dxa"/>
            <w:vAlign w:val="center"/>
          </w:tcPr>
          <w:p>
            <w:pPr>
              <w:pStyle w:val="13"/>
            </w:pPr>
            <w:r>
              <w:t>住房保障支出</w:t>
            </w:r>
          </w:p>
        </w:tc>
        <w:tc>
          <w:tcPr>
            <w:tcW w:w="1361" w:type="dxa"/>
            <w:vAlign w:val="center"/>
          </w:tcPr>
          <w:p>
            <w:pPr>
              <w:pStyle w:val="12"/>
            </w:pPr>
            <w:r>
              <w:t>46.20</w:t>
            </w:r>
          </w:p>
        </w:tc>
        <w:tc>
          <w:tcPr>
            <w:tcW w:w="1361" w:type="dxa"/>
            <w:vAlign w:val="center"/>
          </w:tcPr>
          <w:p>
            <w:pPr>
              <w:pStyle w:val="12"/>
            </w:pPr>
            <w:r>
              <w:t>46.20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81" w:type="dxa"/>
            <w:vAlign w:val="center"/>
          </w:tcPr>
          <w:p>
            <w:pPr>
              <w:pStyle w:val="13"/>
            </w:pPr>
            <w:r>
              <w:t>22102</w:t>
            </w:r>
          </w:p>
        </w:tc>
        <w:tc>
          <w:tcPr>
            <w:tcW w:w="4347" w:type="dxa"/>
            <w:vAlign w:val="center"/>
          </w:tcPr>
          <w:p>
            <w:pPr>
              <w:pStyle w:val="13"/>
            </w:pPr>
            <w:r>
              <w:t>住房改革支出</w:t>
            </w:r>
          </w:p>
        </w:tc>
        <w:tc>
          <w:tcPr>
            <w:tcW w:w="1361" w:type="dxa"/>
            <w:vAlign w:val="center"/>
          </w:tcPr>
          <w:p>
            <w:pPr>
              <w:pStyle w:val="12"/>
            </w:pPr>
            <w:r>
              <w:t>46.20</w:t>
            </w:r>
          </w:p>
        </w:tc>
        <w:tc>
          <w:tcPr>
            <w:tcW w:w="1361" w:type="dxa"/>
            <w:vAlign w:val="center"/>
          </w:tcPr>
          <w:p>
            <w:pPr>
              <w:pStyle w:val="12"/>
            </w:pPr>
            <w:r>
              <w:t>46.20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81" w:type="dxa"/>
            <w:vAlign w:val="center"/>
          </w:tcPr>
          <w:p>
            <w:pPr>
              <w:pStyle w:val="13"/>
            </w:pPr>
            <w:r>
              <w:t>2210201</w:t>
            </w:r>
          </w:p>
        </w:tc>
        <w:tc>
          <w:tcPr>
            <w:tcW w:w="4347" w:type="dxa"/>
            <w:vAlign w:val="center"/>
          </w:tcPr>
          <w:p>
            <w:pPr>
              <w:pStyle w:val="13"/>
            </w:pPr>
            <w:r>
              <w:t>住房公积金</w:t>
            </w:r>
          </w:p>
        </w:tc>
        <w:tc>
          <w:tcPr>
            <w:tcW w:w="1361" w:type="dxa"/>
            <w:vAlign w:val="center"/>
          </w:tcPr>
          <w:p>
            <w:pPr>
              <w:pStyle w:val="12"/>
            </w:pPr>
            <w:r>
              <w:t>46.20</w:t>
            </w:r>
          </w:p>
        </w:tc>
        <w:tc>
          <w:tcPr>
            <w:tcW w:w="1361" w:type="dxa"/>
            <w:vAlign w:val="center"/>
          </w:tcPr>
          <w:p>
            <w:pPr>
              <w:pStyle w:val="12"/>
            </w:pPr>
            <w:r>
              <w:t>46.20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2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1"/>
        <w:gridCol w:w="3450"/>
        <w:gridCol w:w="1497"/>
        <w:gridCol w:w="3450"/>
        <w:gridCol w:w="1494"/>
        <w:gridCol w:w="1494"/>
        <w:gridCol w:w="1494"/>
        <w:gridCol w:w="1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tblHeader/>
          <w:jc w:val="center"/>
        </w:trPr>
        <w:tc>
          <w:tcPr>
            <w:tcW w:w="5808" w:type="dxa"/>
            <w:gridSpan w:val="3"/>
            <w:tcBorders>
              <w:top w:val="single" w:color="FFFFFF" w:sz="6" w:space="0"/>
              <w:left w:val="single" w:color="FFFFFF" w:sz="6" w:space="0"/>
              <w:right w:val="single" w:color="FFFFFF" w:sz="6" w:space="0"/>
            </w:tcBorders>
            <w:vAlign w:val="center"/>
          </w:tcPr>
          <w:p>
            <w:pPr>
              <w:pStyle w:val="10"/>
              <w:rPr>
                <w:rFonts w:hint="eastAsia"/>
              </w:rPr>
            </w:pPr>
            <w:r>
              <w:t>918保定市满城区白龙乡人民政府</w:t>
            </w:r>
          </w:p>
        </w:tc>
        <w:tc>
          <w:tcPr>
            <w:tcW w:w="3450" w:type="dxa"/>
            <w:tcBorders>
              <w:top w:val="single" w:color="FFFFFF" w:sz="6" w:space="0"/>
              <w:left w:val="single" w:color="FFFFFF" w:sz="6" w:space="0"/>
              <w:right w:val="single" w:color="FFFFFF" w:sz="6" w:space="0"/>
            </w:tcBorders>
            <w:vAlign w:val="center"/>
          </w:tcPr>
          <w:p>
            <w:pPr>
              <w:pStyle w:val="9"/>
              <w:rPr>
                <w:rFonts w:hint="eastAsia"/>
              </w:rPr>
            </w:pPr>
            <w:r>
              <w:t>预算年度：2024</w:t>
            </w:r>
          </w:p>
        </w:tc>
        <w:tc>
          <w:tcPr>
            <w:tcW w:w="5980" w:type="dxa"/>
            <w:gridSpan w:val="4"/>
            <w:tcBorders>
              <w:top w:val="single" w:color="FFFFFF" w:sz="6" w:space="0"/>
              <w:left w:val="single" w:color="FFFFFF" w:sz="6" w:space="0"/>
              <w:right w:val="single" w:color="FFFFFF" w:sz="6" w:space="0"/>
            </w:tcBorders>
            <w:vAlign w:val="center"/>
          </w:tcPr>
          <w:p>
            <w:pPr>
              <w:pStyle w:val="8"/>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blHeader/>
          <w:jc w:val="center"/>
        </w:trPr>
        <w:tc>
          <w:tcPr>
            <w:tcW w:w="861" w:type="dxa"/>
            <w:vMerge w:val="restart"/>
            <w:vAlign w:val="center"/>
          </w:tcPr>
          <w:p>
            <w:pPr>
              <w:pStyle w:val="11"/>
            </w:pPr>
            <w:r>
              <w:t>序号</w:t>
            </w:r>
          </w:p>
        </w:tc>
        <w:tc>
          <w:tcPr>
            <w:tcW w:w="4947" w:type="dxa"/>
            <w:gridSpan w:val="2"/>
            <w:vAlign w:val="center"/>
          </w:tcPr>
          <w:p>
            <w:pPr>
              <w:pStyle w:val="11"/>
            </w:pPr>
            <w:r>
              <w:t>收入</w:t>
            </w:r>
          </w:p>
        </w:tc>
        <w:tc>
          <w:tcPr>
            <w:tcW w:w="943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0" w:hRule="atLeast"/>
          <w:tblHeader/>
          <w:jc w:val="center"/>
        </w:trPr>
        <w:tc>
          <w:tcPr>
            <w:tcW w:w="861" w:type="dxa"/>
            <w:vMerge w:val="continue"/>
          </w:tcPr>
          <w:p/>
        </w:tc>
        <w:tc>
          <w:tcPr>
            <w:tcW w:w="3450" w:type="dxa"/>
            <w:vAlign w:val="center"/>
          </w:tcPr>
          <w:p>
            <w:pPr>
              <w:pStyle w:val="11"/>
            </w:pPr>
            <w:r>
              <w:t>项  目</w:t>
            </w:r>
          </w:p>
        </w:tc>
        <w:tc>
          <w:tcPr>
            <w:tcW w:w="1497" w:type="dxa"/>
            <w:vAlign w:val="center"/>
          </w:tcPr>
          <w:p>
            <w:pPr>
              <w:pStyle w:val="11"/>
            </w:pPr>
            <w:r>
              <w:t>金额</w:t>
            </w:r>
          </w:p>
        </w:tc>
        <w:tc>
          <w:tcPr>
            <w:tcW w:w="3450" w:type="dxa"/>
            <w:vAlign w:val="center"/>
          </w:tcPr>
          <w:p>
            <w:pPr>
              <w:pStyle w:val="11"/>
            </w:pPr>
            <w:r>
              <w:t>项  目</w:t>
            </w:r>
          </w:p>
        </w:tc>
        <w:tc>
          <w:tcPr>
            <w:tcW w:w="1494" w:type="dxa"/>
            <w:vAlign w:val="center"/>
          </w:tcPr>
          <w:p>
            <w:pPr>
              <w:pStyle w:val="11"/>
            </w:pPr>
            <w:r>
              <w:t>合计</w:t>
            </w:r>
          </w:p>
        </w:tc>
        <w:tc>
          <w:tcPr>
            <w:tcW w:w="1494" w:type="dxa"/>
            <w:vAlign w:val="center"/>
          </w:tcPr>
          <w:p>
            <w:pPr>
              <w:pStyle w:val="11"/>
            </w:pPr>
            <w:r>
              <w:t>一般公共预算财政拨款</w:t>
            </w:r>
          </w:p>
        </w:tc>
        <w:tc>
          <w:tcPr>
            <w:tcW w:w="1494" w:type="dxa"/>
            <w:vAlign w:val="center"/>
          </w:tcPr>
          <w:p>
            <w:pPr>
              <w:pStyle w:val="11"/>
            </w:pPr>
            <w:r>
              <w:t>政府性基金预算财政    拨款</w:t>
            </w:r>
          </w:p>
        </w:tc>
        <w:tc>
          <w:tcPr>
            <w:tcW w:w="1498"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blHeader/>
          <w:jc w:val="center"/>
        </w:trPr>
        <w:tc>
          <w:tcPr>
            <w:tcW w:w="861" w:type="dxa"/>
            <w:vAlign w:val="center"/>
          </w:tcPr>
          <w:p>
            <w:pPr>
              <w:pStyle w:val="11"/>
            </w:pPr>
            <w:r>
              <w:t>栏次</w:t>
            </w:r>
          </w:p>
        </w:tc>
        <w:tc>
          <w:tcPr>
            <w:tcW w:w="3450" w:type="dxa"/>
            <w:vAlign w:val="center"/>
          </w:tcPr>
          <w:p>
            <w:pPr>
              <w:pStyle w:val="11"/>
            </w:pPr>
            <w:r>
              <w:t>1</w:t>
            </w:r>
          </w:p>
        </w:tc>
        <w:tc>
          <w:tcPr>
            <w:tcW w:w="1497" w:type="dxa"/>
            <w:vAlign w:val="center"/>
          </w:tcPr>
          <w:p>
            <w:pPr>
              <w:pStyle w:val="11"/>
            </w:pPr>
            <w:r>
              <w:t>2</w:t>
            </w:r>
          </w:p>
        </w:tc>
        <w:tc>
          <w:tcPr>
            <w:tcW w:w="3450" w:type="dxa"/>
            <w:vAlign w:val="center"/>
          </w:tcPr>
          <w:p>
            <w:pPr>
              <w:pStyle w:val="11"/>
            </w:pPr>
            <w:r>
              <w:t>3</w:t>
            </w:r>
          </w:p>
        </w:tc>
        <w:tc>
          <w:tcPr>
            <w:tcW w:w="1494" w:type="dxa"/>
            <w:vAlign w:val="center"/>
          </w:tcPr>
          <w:p>
            <w:pPr>
              <w:pStyle w:val="11"/>
            </w:pPr>
            <w:r>
              <w:t>4</w:t>
            </w:r>
          </w:p>
        </w:tc>
        <w:tc>
          <w:tcPr>
            <w:tcW w:w="1494" w:type="dxa"/>
            <w:vAlign w:val="center"/>
          </w:tcPr>
          <w:p>
            <w:pPr>
              <w:pStyle w:val="11"/>
            </w:pPr>
            <w:r>
              <w:t>5</w:t>
            </w:r>
          </w:p>
        </w:tc>
        <w:tc>
          <w:tcPr>
            <w:tcW w:w="1494" w:type="dxa"/>
            <w:vAlign w:val="center"/>
          </w:tcPr>
          <w:p>
            <w:pPr>
              <w:pStyle w:val="11"/>
            </w:pPr>
            <w:r>
              <w:t>6</w:t>
            </w:r>
          </w:p>
        </w:tc>
        <w:tc>
          <w:tcPr>
            <w:tcW w:w="1498"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1</w:t>
            </w:r>
          </w:p>
        </w:tc>
        <w:tc>
          <w:tcPr>
            <w:tcW w:w="3450" w:type="dxa"/>
            <w:vAlign w:val="center"/>
          </w:tcPr>
          <w:p>
            <w:pPr>
              <w:pStyle w:val="13"/>
            </w:pPr>
            <w:r>
              <w:t>一、一般公共预算拨款</w:t>
            </w:r>
          </w:p>
        </w:tc>
        <w:tc>
          <w:tcPr>
            <w:tcW w:w="1497" w:type="dxa"/>
            <w:vAlign w:val="center"/>
          </w:tcPr>
          <w:p>
            <w:pPr>
              <w:pStyle w:val="12"/>
            </w:pPr>
            <w:r>
              <w:t>1205.26</w:t>
            </w:r>
          </w:p>
        </w:tc>
        <w:tc>
          <w:tcPr>
            <w:tcW w:w="3450" w:type="dxa"/>
            <w:vAlign w:val="center"/>
          </w:tcPr>
          <w:p>
            <w:pPr>
              <w:pStyle w:val="13"/>
            </w:pPr>
            <w:r>
              <w:t>一、一般公共服务支出</w:t>
            </w:r>
          </w:p>
        </w:tc>
        <w:tc>
          <w:tcPr>
            <w:tcW w:w="1494" w:type="dxa"/>
            <w:vAlign w:val="center"/>
          </w:tcPr>
          <w:p>
            <w:pPr>
              <w:pStyle w:val="12"/>
            </w:pPr>
            <w:r>
              <w:t>696.10</w:t>
            </w:r>
          </w:p>
        </w:tc>
        <w:tc>
          <w:tcPr>
            <w:tcW w:w="1494" w:type="dxa"/>
            <w:vAlign w:val="center"/>
          </w:tcPr>
          <w:p>
            <w:pPr>
              <w:pStyle w:val="12"/>
            </w:pPr>
            <w:r>
              <w:t>696.10</w:t>
            </w: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2</w:t>
            </w:r>
          </w:p>
        </w:tc>
        <w:tc>
          <w:tcPr>
            <w:tcW w:w="3450" w:type="dxa"/>
            <w:vAlign w:val="center"/>
          </w:tcPr>
          <w:p>
            <w:pPr>
              <w:pStyle w:val="13"/>
            </w:pPr>
            <w:r>
              <w:t>二、政府性基金预算拨款</w:t>
            </w:r>
          </w:p>
        </w:tc>
        <w:tc>
          <w:tcPr>
            <w:tcW w:w="1497" w:type="dxa"/>
            <w:vAlign w:val="center"/>
          </w:tcPr>
          <w:p>
            <w:pPr>
              <w:pStyle w:val="12"/>
            </w:pPr>
          </w:p>
        </w:tc>
        <w:tc>
          <w:tcPr>
            <w:tcW w:w="3450" w:type="dxa"/>
            <w:vAlign w:val="center"/>
          </w:tcPr>
          <w:p>
            <w:pPr>
              <w:pStyle w:val="13"/>
            </w:pPr>
            <w:r>
              <w:t>二、外交支出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3</w:t>
            </w:r>
          </w:p>
        </w:tc>
        <w:tc>
          <w:tcPr>
            <w:tcW w:w="3450" w:type="dxa"/>
            <w:vAlign w:val="center"/>
          </w:tcPr>
          <w:p>
            <w:pPr>
              <w:pStyle w:val="13"/>
            </w:pPr>
            <w:r>
              <w:t>三、国有资本经营预算拨款</w:t>
            </w:r>
          </w:p>
        </w:tc>
        <w:tc>
          <w:tcPr>
            <w:tcW w:w="1497" w:type="dxa"/>
            <w:vAlign w:val="center"/>
          </w:tcPr>
          <w:p>
            <w:pPr>
              <w:pStyle w:val="12"/>
            </w:pPr>
          </w:p>
        </w:tc>
        <w:tc>
          <w:tcPr>
            <w:tcW w:w="3450" w:type="dxa"/>
            <w:vAlign w:val="center"/>
          </w:tcPr>
          <w:p>
            <w:pPr>
              <w:pStyle w:val="13"/>
            </w:pPr>
            <w:r>
              <w:t>三、国防支出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4</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四、公共安全支出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5</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五、教育支出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6</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六、科学技术支出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7</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七、文化旅游体育与传媒支出</w:t>
            </w:r>
          </w:p>
        </w:tc>
        <w:tc>
          <w:tcPr>
            <w:tcW w:w="1494" w:type="dxa"/>
            <w:vAlign w:val="center"/>
          </w:tcPr>
          <w:p>
            <w:pPr>
              <w:pStyle w:val="12"/>
            </w:pPr>
            <w:r>
              <w:t>3.00</w:t>
            </w:r>
          </w:p>
        </w:tc>
        <w:tc>
          <w:tcPr>
            <w:tcW w:w="1494" w:type="dxa"/>
            <w:vAlign w:val="center"/>
          </w:tcPr>
          <w:p>
            <w:pPr>
              <w:pStyle w:val="12"/>
            </w:pPr>
            <w:r>
              <w:t>3.00</w:t>
            </w: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8</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八、社会保障和就业支出</w:t>
            </w:r>
          </w:p>
        </w:tc>
        <w:tc>
          <w:tcPr>
            <w:tcW w:w="1494" w:type="dxa"/>
            <w:vAlign w:val="center"/>
          </w:tcPr>
          <w:p>
            <w:pPr>
              <w:pStyle w:val="12"/>
            </w:pPr>
            <w:r>
              <w:t>122.65</w:t>
            </w:r>
          </w:p>
        </w:tc>
        <w:tc>
          <w:tcPr>
            <w:tcW w:w="1494" w:type="dxa"/>
            <w:vAlign w:val="center"/>
          </w:tcPr>
          <w:p>
            <w:pPr>
              <w:pStyle w:val="12"/>
            </w:pPr>
            <w:r>
              <w:t>122.65</w:t>
            </w: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9</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九、社会保险基金支出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10</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十、卫生健康支出</w:t>
            </w:r>
          </w:p>
        </w:tc>
        <w:tc>
          <w:tcPr>
            <w:tcW w:w="1494" w:type="dxa"/>
            <w:vAlign w:val="center"/>
          </w:tcPr>
          <w:p>
            <w:pPr>
              <w:pStyle w:val="12"/>
            </w:pPr>
            <w:r>
              <w:t>28.45</w:t>
            </w:r>
          </w:p>
        </w:tc>
        <w:tc>
          <w:tcPr>
            <w:tcW w:w="1494" w:type="dxa"/>
            <w:vAlign w:val="center"/>
          </w:tcPr>
          <w:p>
            <w:pPr>
              <w:pStyle w:val="12"/>
            </w:pPr>
            <w:r>
              <w:t>28.45</w:t>
            </w: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11</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十一、节能环保支出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12</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十二、城乡社区支出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13</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十三、农林水支出</w:t>
            </w:r>
          </w:p>
        </w:tc>
        <w:tc>
          <w:tcPr>
            <w:tcW w:w="1494" w:type="dxa"/>
            <w:vAlign w:val="center"/>
          </w:tcPr>
          <w:p>
            <w:pPr>
              <w:pStyle w:val="12"/>
            </w:pPr>
            <w:r>
              <w:t>347.86</w:t>
            </w:r>
          </w:p>
        </w:tc>
        <w:tc>
          <w:tcPr>
            <w:tcW w:w="1494" w:type="dxa"/>
            <w:vAlign w:val="center"/>
          </w:tcPr>
          <w:p>
            <w:pPr>
              <w:pStyle w:val="12"/>
            </w:pPr>
            <w:r>
              <w:t>347.86</w:t>
            </w: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14</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十四、交通运输支出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15</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十五、资源勘探工业信息等支出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16</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十六、商业服务业等支出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17</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十七、金融支出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18</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十八、援助其他地区支出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19</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十九、自然资源海洋气象等支出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20</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二十、住房保障支出</w:t>
            </w:r>
          </w:p>
        </w:tc>
        <w:tc>
          <w:tcPr>
            <w:tcW w:w="1494" w:type="dxa"/>
            <w:vAlign w:val="center"/>
          </w:tcPr>
          <w:p>
            <w:pPr>
              <w:pStyle w:val="12"/>
            </w:pPr>
            <w:r>
              <w:t>46.20</w:t>
            </w:r>
          </w:p>
        </w:tc>
        <w:tc>
          <w:tcPr>
            <w:tcW w:w="1494" w:type="dxa"/>
            <w:vAlign w:val="center"/>
          </w:tcPr>
          <w:p>
            <w:pPr>
              <w:pStyle w:val="12"/>
            </w:pPr>
            <w:r>
              <w:t>46.20</w:t>
            </w: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21</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二十一、粮油物资储备支出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22</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二十二、国有资本经营预算支出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23</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二十三、灾害防治及应急管理支出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24</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二十四、预备费</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25</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二十五、其他支出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26</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二十六、转移性支出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27</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二十七、债务还本支出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28</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二十八、债务付息支出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29</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二十九、债务发行费用支出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30</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三十、抗疫特别国债安排的支出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31</w:t>
            </w:r>
          </w:p>
        </w:tc>
        <w:tc>
          <w:tcPr>
            <w:tcW w:w="3450" w:type="dxa"/>
            <w:vAlign w:val="center"/>
          </w:tcPr>
          <w:p>
            <w:pPr>
              <w:pStyle w:val="13"/>
            </w:pPr>
          </w:p>
        </w:tc>
        <w:tc>
          <w:tcPr>
            <w:tcW w:w="1497" w:type="dxa"/>
            <w:vAlign w:val="center"/>
          </w:tcPr>
          <w:p>
            <w:pPr>
              <w:pStyle w:val="12"/>
            </w:pPr>
          </w:p>
        </w:tc>
        <w:tc>
          <w:tcPr>
            <w:tcW w:w="3450" w:type="dxa"/>
            <w:vAlign w:val="center"/>
          </w:tcPr>
          <w:p>
            <w:pPr>
              <w:pStyle w:val="13"/>
            </w:pPr>
            <w:r>
              <w:t>三十一、往来性支出</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32</w:t>
            </w:r>
          </w:p>
        </w:tc>
        <w:tc>
          <w:tcPr>
            <w:tcW w:w="3450" w:type="dxa"/>
            <w:vAlign w:val="center"/>
          </w:tcPr>
          <w:p>
            <w:pPr>
              <w:pStyle w:val="15"/>
            </w:pPr>
            <w:r>
              <w:t>本年收入合计</w:t>
            </w:r>
          </w:p>
        </w:tc>
        <w:tc>
          <w:tcPr>
            <w:tcW w:w="1497" w:type="dxa"/>
            <w:vAlign w:val="center"/>
          </w:tcPr>
          <w:p>
            <w:pPr>
              <w:pStyle w:val="16"/>
            </w:pPr>
            <w:r>
              <w:t>1205.26</w:t>
            </w:r>
          </w:p>
        </w:tc>
        <w:tc>
          <w:tcPr>
            <w:tcW w:w="3450" w:type="dxa"/>
            <w:vAlign w:val="center"/>
          </w:tcPr>
          <w:p>
            <w:pPr>
              <w:pStyle w:val="15"/>
            </w:pPr>
            <w:r>
              <w:t>本年支出合计</w:t>
            </w:r>
          </w:p>
        </w:tc>
        <w:tc>
          <w:tcPr>
            <w:tcW w:w="1494" w:type="dxa"/>
            <w:vAlign w:val="center"/>
          </w:tcPr>
          <w:p>
            <w:pPr>
              <w:pStyle w:val="16"/>
            </w:pPr>
            <w:r>
              <w:t>1244.26</w:t>
            </w:r>
          </w:p>
        </w:tc>
        <w:tc>
          <w:tcPr>
            <w:tcW w:w="1494" w:type="dxa"/>
            <w:vAlign w:val="center"/>
          </w:tcPr>
          <w:p>
            <w:pPr>
              <w:pStyle w:val="16"/>
            </w:pPr>
            <w:r>
              <w:t>1244.26</w:t>
            </w:r>
          </w:p>
        </w:tc>
        <w:tc>
          <w:tcPr>
            <w:tcW w:w="1494" w:type="dxa"/>
            <w:vAlign w:val="center"/>
          </w:tcPr>
          <w:p>
            <w:pPr>
              <w:pStyle w:val="16"/>
            </w:pPr>
          </w:p>
        </w:tc>
        <w:tc>
          <w:tcPr>
            <w:tcW w:w="14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33</w:t>
            </w:r>
          </w:p>
        </w:tc>
        <w:tc>
          <w:tcPr>
            <w:tcW w:w="3450" w:type="dxa"/>
            <w:vAlign w:val="center"/>
          </w:tcPr>
          <w:p>
            <w:pPr>
              <w:pStyle w:val="13"/>
            </w:pPr>
            <w:r>
              <w:t>年初财政拨款结转和结余</w:t>
            </w:r>
          </w:p>
        </w:tc>
        <w:tc>
          <w:tcPr>
            <w:tcW w:w="1497" w:type="dxa"/>
            <w:vAlign w:val="center"/>
          </w:tcPr>
          <w:p>
            <w:pPr>
              <w:pStyle w:val="12"/>
            </w:pPr>
            <w:r>
              <w:t>39.00</w:t>
            </w:r>
          </w:p>
        </w:tc>
        <w:tc>
          <w:tcPr>
            <w:tcW w:w="3450" w:type="dxa"/>
            <w:vAlign w:val="center"/>
          </w:tcPr>
          <w:p>
            <w:pPr>
              <w:pStyle w:val="13"/>
            </w:pPr>
            <w:r>
              <w:t>年末财政拨款结转和结余</w:t>
            </w: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34</w:t>
            </w:r>
          </w:p>
        </w:tc>
        <w:tc>
          <w:tcPr>
            <w:tcW w:w="3450" w:type="dxa"/>
            <w:vAlign w:val="center"/>
          </w:tcPr>
          <w:p>
            <w:pPr>
              <w:pStyle w:val="13"/>
            </w:pPr>
            <w:r>
              <w:t>一、一般公共预算拨款</w:t>
            </w:r>
          </w:p>
        </w:tc>
        <w:tc>
          <w:tcPr>
            <w:tcW w:w="1497" w:type="dxa"/>
            <w:vAlign w:val="center"/>
          </w:tcPr>
          <w:p>
            <w:pPr>
              <w:pStyle w:val="12"/>
            </w:pPr>
            <w:r>
              <w:t>39.00</w:t>
            </w:r>
          </w:p>
        </w:tc>
        <w:tc>
          <w:tcPr>
            <w:tcW w:w="3450" w:type="dxa"/>
            <w:vAlign w:val="center"/>
          </w:tcPr>
          <w:p>
            <w:pPr>
              <w:pStyle w:val="13"/>
            </w:pP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35</w:t>
            </w:r>
          </w:p>
        </w:tc>
        <w:tc>
          <w:tcPr>
            <w:tcW w:w="3450" w:type="dxa"/>
            <w:vAlign w:val="center"/>
          </w:tcPr>
          <w:p>
            <w:pPr>
              <w:pStyle w:val="13"/>
            </w:pPr>
            <w:r>
              <w:t>二、政府性基金预算拨款</w:t>
            </w:r>
          </w:p>
        </w:tc>
        <w:tc>
          <w:tcPr>
            <w:tcW w:w="1497" w:type="dxa"/>
            <w:vAlign w:val="center"/>
          </w:tcPr>
          <w:p>
            <w:pPr>
              <w:pStyle w:val="12"/>
            </w:pPr>
          </w:p>
        </w:tc>
        <w:tc>
          <w:tcPr>
            <w:tcW w:w="3450" w:type="dxa"/>
            <w:vAlign w:val="center"/>
          </w:tcPr>
          <w:p>
            <w:pPr>
              <w:pStyle w:val="13"/>
            </w:pP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61" w:type="dxa"/>
            <w:vAlign w:val="center"/>
          </w:tcPr>
          <w:p>
            <w:pPr>
              <w:pStyle w:val="14"/>
            </w:pPr>
            <w:r>
              <w:t>36</w:t>
            </w:r>
          </w:p>
        </w:tc>
        <w:tc>
          <w:tcPr>
            <w:tcW w:w="3450" w:type="dxa"/>
            <w:vAlign w:val="center"/>
          </w:tcPr>
          <w:p>
            <w:pPr>
              <w:pStyle w:val="13"/>
            </w:pPr>
            <w:r>
              <w:t>三、国有资本经营预算拨款</w:t>
            </w:r>
          </w:p>
        </w:tc>
        <w:tc>
          <w:tcPr>
            <w:tcW w:w="1497" w:type="dxa"/>
            <w:vAlign w:val="center"/>
          </w:tcPr>
          <w:p>
            <w:pPr>
              <w:pStyle w:val="12"/>
            </w:pPr>
          </w:p>
        </w:tc>
        <w:tc>
          <w:tcPr>
            <w:tcW w:w="3450" w:type="dxa"/>
            <w:vAlign w:val="center"/>
          </w:tcPr>
          <w:p>
            <w:pPr>
              <w:pStyle w:val="13"/>
            </w:pPr>
          </w:p>
        </w:tc>
        <w:tc>
          <w:tcPr>
            <w:tcW w:w="1494" w:type="dxa"/>
            <w:vAlign w:val="center"/>
          </w:tcPr>
          <w:p>
            <w:pPr>
              <w:pStyle w:val="12"/>
            </w:pPr>
          </w:p>
        </w:tc>
        <w:tc>
          <w:tcPr>
            <w:tcW w:w="1494" w:type="dxa"/>
            <w:vAlign w:val="center"/>
          </w:tcPr>
          <w:p>
            <w:pPr>
              <w:pStyle w:val="12"/>
            </w:pPr>
          </w:p>
        </w:tc>
        <w:tc>
          <w:tcPr>
            <w:tcW w:w="1494" w:type="dxa"/>
            <w:vAlign w:val="center"/>
          </w:tcPr>
          <w:p>
            <w:pPr>
              <w:pStyle w:val="12"/>
            </w:pPr>
          </w:p>
        </w:tc>
        <w:tc>
          <w:tcPr>
            <w:tcW w:w="14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861" w:type="dxa"/>
            <w:vAlign w:val="center"/>
          </w:tcPr>
          <w:p>
            <w:pPr>
              <w:pStyle w:val="14"/>
            </w:pPr>
            <w:r>
              <w:t>37</w:t>
            </w:r>
          </w:p>
        </w:tc>
        <w:tc>
          <w:tcPr>
            <w:tcW w:w="3450" w:type="dxa"/>
            <w:vAlign w:val="center"/>
          </w:tcPr>
          <w:p>
            <w:pPr>
              <w:pStyle w:val="15"/>
            </w:pPr>
            <w:r>
              <w:t>收入总计</w:t>
            </w:r>
          </w:p>
        </w:tc>
        <w:tc>
          <w:tcPr>
            <w:tcW w:w="1497" w:type="dxa"/>
            <w:vAlign w:val="center"/>
          </w:tcPr>
          <w:p>
            <w:pPr>
              <w:pStyle w:val="16"/>
            </w:pPr>
            <w:r>
              <w:t>1244.26</w:t>
            </w:r>
          </w:p>
        </w:tc>
        <w:tc>
          <w:tcPr>
            <w:tcW w:w="3450" w:type="dxa"/>
            <w:vAlign w:val="center"/>
          </w:tcPr>
          <w:p>
            <w:pPr>
              <w:pStyle w:val="15"/>
            </w:pPr>
            <w:r>
              <w:t>支出总计</w:t>
            </w:r>
          </w:p>
        </w:tc>
        <w:tc>
          <w:tcPr>
            <w:tcW w:w="1494" w:type="dxa"/>
            <w:vAlign w:val="center"/>
          </w:tcPr>
          <w:p>
            <w:pPr>
              <w:pStyle w:val="16"/>
            </w:pPr>
            <w:r>
              <w:t>1244.26</w:t>
            </w:r>
          </w:p>
        </w:tc>
        <w:tc>
          <w:tcPr>
            <w:tcW w:w="1494" w:type="dxa"/>
            <w:vAlign w:val="center"/>
          </w:tcPr>
          <w:p>
            <w:pPr>
              <w:pStyle w:val="16"/>
            </w:pPr>
            <w:r>
              <w:t>1244.26</w:t>
            </w:r>
          </w:p>
        </w:tc>
        <w:tc>
          <w:tcPr>
            <w:tcW w:w="1494" w:type="dxa"/>
            <w:vAlign w:val="center"/>
          </w:tcPr>
          <w:p>
            <w:pPr>
              <w:pStyle w:val="16"/>
            </w:pPr>
          </w:p>
        </w:tc>
        <w:tc>
          <w:tcPr>
            <w:tcW w:w="1498"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rPr>
            </w:pPr>
            <w:r>
              <w:t>918保定市满城区白龙乡人民政府</w:t>
            </w:r>
          </w:p>
        </w:tc>
        <w:tc>
          <w:tcPr>
            <w:tcW w:w="2551" w:type="dxa"/>
            <w:tcBorders>
              <w:top w:val="single" w:color="FFFFFF" w:sz="6" w:space="0"/>
              <w:left w:val="single" w:color="FFFFFF" w:sz="6" w:space="0"/>
              <w:right w:val="single" w:color="FFFFFF" w:sz="6" w:space="0"/>
            </w:tcBorders>
            <w:vAlign w:val="center"/>
          </w:tcPr>
          <w:p>
            <w:pPr>
              <w:pStyle w:val="9"/>
              <w:rPr>
                <w:rFonts w:hint="eastAsia"/>
              </w:rPr>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1244.26</w:t>
            </w:r>
          </w:p>
        </w:tc>
        <w:tc>
          <w:tcPr>
            <w:tcW w:w="2551" w:type="dxa"/>
            <w:vAlign w:val="center"/>
          </w:tcPr>
          <w:p>
            <w:pPr>
              <w:pStyle w:val="16"/>
              <w:rPr>
                <w:rFonts w:hint="eastAsia" w:eastAsiaTheme="minorEastAsia"/>
                <w:lang w:eastAsia="zh-CN"/>
              </w:rPr>
            </w:pPr>
            <w:r>
              <w:t>893.4</w:t>
            </w:r>
            <w:r>
              <w:rPr>
                <w:rFonts w:hint="eastAsia" w:eastAsiaTheme="minorEastAsia"/>
                <w:lang w:eastAsia="zh-CN"/>
              </w:rPr>
              <w:t>0</w:t>
            </w:r>
          </w:p>
        </w:tc>
        <w:tc>
          <w:tcPr>
            <w:tcW w:w="2551" w:type="dxa"/>
            <w:vAlign w:val="center"/>
          </w:tcPr>
          <w:p>
            <w:pPr>
              <w:pStyle w:val="16"/>
            </w:pPr>
            <w:r>
              <w:t>350.86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696.10</w:t>
            </w:r>
          </w:p>
        </w:tc>
        <w:tc>
          <w:tcPr>
            <w:tcW w:w="2551" w:type="dxa"/>
            <w:vAlign w:val="center"/>
          </w:tcPr>
          <w:p>
            <w:pPr>
              <w:pStyle w:val="12"/>
            </w:pPr>
            <w:r>
              <w:t>696.10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696.10</w:t>
            </w:r>
          </w:p>
        </w:tc>
        <w:tc>
          <w:tcPr>
            <w:tcW w:w="2551" w:type="dxa"/>
            <w:vAlign w:val="center"/>
          </w:tcPr>
          <w:p>
            <w:pPr>
              <w:pStyle w:val="12"/>
            </w:pPr>
            <w:r>
              <w:t>696.10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696.10</w:t>
            </w:r>
          </w:p>
        </w:tc>
        <w:tc>
          <w:tcPr>
            <w:tcW w:w="2551" w:type="dxa"/>
            <w:vAlign w:val="center"/>
          </w:tcPr>
          <w:p>
            <w:pPr>
              <w:pStyle w:val="12"/>
            </w:pPr>
            <w:r>
              <w:t>696.10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2070109</w:t>
            </w:r>
          </w:p>
        </w:tc>
        <w:tc>
          <w:tcPr>
            <w:tcW w:w="4535" w:type="dxa"/>
            <w:vAlign w:val="center"/>
          </w:tcPr>
          <w:p>
            <w:pPr>
              <w:pStyle w:val="13"/>
            </w:pPr>
            <w:r>
              <w:t>群众文化</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122.65</w:t>
            </w:r>
          </w:p>
        </w:tc>
        <w:tc>
          <w:tcPr>
            <w:tcW w:w="2551" w:type="dxa"/>
            <w:vAlign w:val="center"/>
          </w:tcPr>
          <w:p>
            <w:pPr>
              <w:pStyle w:val="12"/>
            </w:pPr>
            <w:r>
              <w:t>122.65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122.65</w:t>
            </w:r>
          </w:p>
        </w:tc>
        <w:tc>
          <w:tcPr>
            <w:tcW w:w="2551" w:type="dxa"/>
            <w:vAlign w:val="center"/>
          </w:tcPr>
          <w:p>
            <w:pPr>
              <w:pStyle w:val="12"/>
            </w:pPr>
            <w:r>
              <w:t>122.65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25.59</w:t>
            </w:r>
          </w:p>
        </w:tc>
        <w:tc>
          <w:tcPr>
            <w:tcW w:w="2551" w:type="dxa"/>
            <w:vAlign w:val="center"/>
          </w:tcPr>
          <w:p>
            <w:pPr>
              <w:pStyle w:val="12"/>
            </w:pPr>
            <w:r>
              <w:t>25.59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70.10</w:t>
            </w:r>
          </w:p>
        </w:tc>
        <w:tc>
          <w:tcPr>
            <w:tcW w:w="2551" w:type="dxa"/>
            <w:vAlign w:val="center"/>
          </w:tcPr>
          <w:p>
            <w:pPr>
              <w:pStyle w:val="12"/>
            </w:pPr>
            <w:r>
              <w:t>70.10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26.97</w:t>
            </w:r>
          </w:p>
        </w:tc>
        <w:tc>
          <w:tcPr>
            <w:tcW w:w="2551" w:type="dxa"/>
            <w:vAlign w:val="center"/>
          </w:tcPr>
          <w:p>
            <w:pPr>
              <w:pStyle w:val="12"/>
            </w:pPr>
            <w:r>
              <w:t>26.97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28.45</w:t>
            </w:r>
          </w:p>
        </w:tc>
        <w:tc>
          <w:tcPr>
            <w:tcW w:w="2551" w:type="dxa"/>
            <w:vAlign w:val="center"/>
          </w:tcPr>
          <w:p>
            <w:pPr>
              <w:pStyle w:val="12"/>
            </w:pPr>
            <w:r>
              <w:t>28.45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28.45</w:t>
            </w:r>
          </w:p>
        </w:tc>
        <w:tc>
          <w:tcPr>
            <w:tcW w:w="2551" w:type="dxa"/>
            <w:vAlign w:val="center"/>
          </w:tcPr>
          <w:p>
            <w:pPr>
              <w:pStyle w:val="12"/>
            </w:pPr>
            <w:r>
              <w:t>28.45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28.45</w:t>
            </w:r>
          </w:p>
        </w:tc>
        <w:tc>
          <w:tcPr>
            <w:tcW w:w="2551" w:type="dxa"/>
            <w:vAlign w:val="center"/>
          </w:tcPr>
          <w:p>
            <w:pPr>
              <w:pStyle w:val="12"/>
            </w:pPr>
            <w:r>
              <w:t>28.45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347.86</w:t>
            </w:r>
          </w:p>
        </w:tc>
        <w:tc>
          <w:tcPr>
            <w:tcW w:w="2551" w:type="dxa"/>
            <w:vAlign w:val="center"/>
          </w:tcPr>
          <w:p>
            <w:pPr>
              <w:pStyle w:val="12"/>
            </w:pPr>
          </w:p>
        </w:tc>
        <w:tc>
          <w:tcPr>
            <w:tcW w:w="2551" w:type="dxa"/>
            <w:vAlign w:val="center"/>
          </w:tcPr>
          <w:p>
            <w:pPr>
              <w:pStyle w:val="12"/>
            </w:pPr>
            <w:r>
              <w:t>347.86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347.86</w:t>
            </w:r>
          </w:p>
        </w:tc>
        <w:tc>
          <w:tcPr>
            <w:tcW w:w="2551" w:type="dxa"/>
            <w:vAlign w:val="center"/>
          </w:tcPr>
          <w:p>
            <w:pPr>
              <w:pStyle w:val="12"/>
            </w:pPr>
          </w:p>
        </w:tc>
        <w:tc>
          <w:tcPr>
            <w:tcW w:w="2551" w:type="dxa"/>
            <w:vAlign w:val="center"/>
          </w:tcPr>
          <w:p>
            <w:pPr>
              <w:pStyle w:val="12"/>
            </w:pPr>
            <w:r>
              <w:t>347.86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2130701</w:t>
            </w:r>
          </w:p>
        </w:tc>
        <w:tc>
          <w:tcPr>
            <w:tcW w:w="4535" w:type="dxa"/>
            <w:vAlign w:val="center"/>
          </w:tcPr>
          <w:p>
            <w:pPr>
              <w:pStyle w:val="13"/>
            </w:pPr>
            <w:r>
              <w:t>对村级公益事业建设的补助</w:t>
            </w:r>
          </w:p>
        </w:tc>
        <w:tc>
          <w:tcPr>
            <w:tcW w:w="2551" w:type="dxa"/>
            <w:vAlign w:val="center"/>
          </w:tcPr>
          <w:p>
            <w:pPr>
              <w:pStyle w:val="12"/>
            </w:pPr>
            <w:r>
              <w:t>39.00</w:t>
            </w:r>
          </w:p>
        </w:tc>
        <w:tc>
          <w:tcPr>
            <w:tcW w:w="2551" w:type="dxa"/>
            <w:vAlign w:val="center"/>
          </w:tcPr>
          <w:p>
            <w:pPr>
              <w:pStyle w:val="12"/>
            </w:pPr>
          </w:p>
        </w:tc>
        <w:tc>
          <w:tcPr>
            <w:tcW w:w="2551" w:type="dxa"/>
            <w:vAlign w:val="center"/>
          </w:tcPr>
          <w:p>
            <w:pPr>
              <w:pStyle w:val="12"/>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308.86</w:t>
            </w:r>
          </w:p>
        </w:tc>
        <w:tc>
          <w:tcPr>
            <w:tcW w:w="2551" w:type="dxa"/>
            <w:vAlign w:val="center"/>
          </w:tcPr>
          <w:p>
            <w:pPr>
              <w:pStyle w:val="12"/>
            </w:pPr>
          </w:p>
        </w:tc>
        <w:tc>
          <w:tcPr>
            <w:tcW w:w="2551" w:type="dxa"/>
            <w:vAlign w:val="center"/>
          </w:tcPr>
          <w:p>
            <w:pPr>
              <w:pStyle w:val="12"/>
            </w:pPr>
            <w:r>
              <w:t>308.86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46.20</w:t>
            </w:r>
          </w:p>
        </w:tc>
        <w:tc>
          <w:tcPr>
            <w:tcW w:w="2551" w:type="dxa"/>
            <w:vAlign w:val="center"/>
          </w:tcPr>
          <w:p>
            <w:pPr>
              <w:pStyle w:val="12"/>
            </w:pPr>
            <w:r>
              <w:t>46.20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46.20</w:t>
            </w:r>
          </w:p>
        </w:tc>
        <w:tc>
          <w:tcPr>
            <w:tcW w:w="2551" w:type="dxa"/>
            <w:vAlign w:val="center"/>
          </w:tcPr>
          <w:p>
            <w:pPr>
              <w:pStyle w:val="12"/>
            </w:pPr>
            <w:r>
              <w:t>46.20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46.20</w:t>
            </w:r>
          </w:p>
        </w:tc>
        <w:tc>
          <w:tcPr>
            <w:tcW w:w="2551" w:type="dxa"/>
            <w:vAlign w:val="center"/>
          </w:tcPr>
          <w:p>
            <w:pPr>
              <w:pStyle w:val="12"/>
            </w:pPr>
            <w:r>
              <w:t>46.20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rPr>
            </w:pPr>
            <w:r>
              <w:t>918保定市满城区白龙乡人民政府</w:t>
            </w:r>
          </w:p>
        </w:tc>
        <w:tc>
          <w:tcPr>
            <w:tcW w:w="2551" w:type="dxa"/>
            <w:tcBorders>
              <w:top w:val="single" w:color="FFFFFF" w:sz="6" w:space="0"/>
              <w:left w:val="single" w:color="FFFFFF" w:sz="6" w:space="0"/>
              <w:right w:val="single" w:color="FFFFFF" w:sz="6" w:space="0"/>
            </w:tcBorders>
            <w:vAlign w:val="center"/>
          </w:tcPr>
          <w:p>
            <w:pPr>
              <w:pStyle w:val="9"/>
              <w:rPr>
                <w:rFonts w:hint="eastAsia"/>
              </w:rPr>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rPr>
                <w:rFonts w:hint="eastAsia" w:eastAsiaTheme="minorEastAsia"/>
                <w:lang w:eastAsia="zh-CN"/>
              </w:rPr>
            </w:pPr>
            <w:r>
              <w:t>893.4</w:t>
            </w:r>
            <w:r>
              <w:rPr>
                <w:rFonts w:hint="eastAsia" w:eastAsiaTheme="minorEastAsia"/>
                <w:lang w:eastAsia="zh-CN"/>
              </w:rPr>
              <w:t>0</w:t>
            </w:r>
          </w:p>
        </w:tc>
        <w:tc>
          <w:tcPr>
            <w:tcW w:w="2551" w:type="dxa"/>
            <w:vAlign w:val="center"/>
          </w:tcPr>
          <w:p>
            <w:pPr>
              <w:pStyle w:val="16"/>
            </w:pPr>
            <w:r>
              <w:t>842.64</w:t>
            </w:r>
          </w:p>
        </w:tc>
        <w:tc>
          <w:tcPr>
            <w:tcW w:w="2551" w:type="dxa"/>
            <w:vAlign w:val="center"/>
          </w:tcPr>
          <w:p>
            <w:pPr>
              <w:pStyle w:val="16"/>
            </w:pPr>
            <w:r>
              <w:t>50.76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761.27</w:t>
            </w:r>
          </w:p>
        </w:tc>
        <w:tc>
          <w:tcPr>
            <w:tcW w:w="2551" w:type="dxa"/>
            <w:vAlign w:val="center"/>
          </w:tcPr>
          <w:p>
            <w:pPr>
              <w:pStyle w:val="12"/>
            </w:pPr>
            <w:r>
              <w:t>761.27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212.38</w:t>
            </w:r>
          </w:p>
        </w:tc>
        <w:tc>
          <w:tcPr>
            <w:tcW w:w="2551" w:type="dxa"/>
            <w:vAlign w:val="center"/>
          </w:tcPr>
          <w:p>
            <w:pPr>
              <w:pStyle w:val="12"/>
            </w:pPr>
            <w:r>
              <w:t>212.38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101.31</w:t>
            </w:r>
          </w:p>
        </w:tc>
        <w:tc>
          <w:tcPr>
            <w:tcW w:w="2551" w:type="dxa"/>
            <w:vAlign w:val="center"/>
          </w:tcPr>
          <w:p>
            <w:pPr>
              <w:pStyle w:val="12"/>
            </w:pPr>
            <w:r>
              <w:t>101.31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32.96</w:t>
            </w:r>
          </w:p>
        </w:tc>
        <w:tc>
          <w:tcPr>
            <w:tcW w:w="2551" w:type="dxa"/>
            <w:vAlign w:val="center"/>
          </w:tcPr>
          <w:p>
            <w:pPr>
              <w:pStyle w:val="12"/>
            </w:pPr>
            <w:r>
              <w:t>32.96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152.80</w:t>
            </w:r>
          </w:p>
        </w:tc>
        <w:tc>
          <w:tcPr>
            <w:tcW w:w="2551" w:type="dxa"/>
            <w:vAlign w:val="center"/>
          </w:tcPr>
          <w:p>
            <w:pPr>
              <w:pStyle w:val="12"/>
            </w:pPr>
            <w:r>
              <w:t>152.80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70.10</w:t>
            </w:r>
          </w:p>
        </w:tc>
        <w:tc>
          <w:tcPr>
            <w:tcW w:w="2551" w:type="dxa"/>
            <w:vAlign w:val="center"/>
          </w:tcPr>
          <w:p>
            <w:pPr>
              <w:pStyle w:val="12"/>
            </w:pPr>
            <w:r>
              <w:t>70.10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26.97</w:t>
            </w:r>
          </w:p>
        </w:tc>
        <w:tc>
          <w:tcPr>
            <w:tcW w:w="2551" w:type="dxa"/>
            <w:vAlign w:val="center"/>
          </w:tcPr>
          <w:p>
            <w:pPr>
              <w:pStyle w:val="12"/>
            </w:pPr>
            <w:r>
              <w:t>26.97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28.45</w:t>
            </w:r>
          </w:p>
        </w:tc>
        <w:tc>
          <w:tcPr>
            <w:tcW w:w="2551" w:type="dxa"/>
            <w:vAlign w:val="center"/>
          </w:tcPr>
          <w:p>
            <w:pPr>
              <w:pStyle w:val="12"/>
            </w:pPr>
            <w:r>
              <w:t>28.45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2.52</w:t>
            </w:r>
          </w:p>
        </w:tc>
        <w:tc>
          <w:tcPr>
            <w:tcW w:w="2551" w:type="dxa"/>
            <w:vAlign w:val="center"/>
          </w:tcPr>
          <w:p>
            <w:pPr>
              <w:pStyle w:val="12"/>
            </w:pPr>
            <w:r>
              <w:t>2.52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46.20</w:t>
            </w:r>
          </w:p>
        </w:tc>
        <w:tc>
          <w:tcPr>
            <w:tcW w:w="2551" w:type="dxa"/>
            <w:vAlign w:val="center"/>
          </w:tcPr>
          <w:p>
            <w:pPr>
              <w:pStyle w:val="12"/>
            </w:pPr>
            <w:r>
              <w:t>46.20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87.59</w:t>
            </w:r>
          </w:p>
        </w:tc>
        <w:tc>
          <w:tcPr>
            <w:tcW w:w="2551" w:type="dxa"/>
            <w:vAlign w:val="center"/>
          </w:tcPr>
          <w:p>
            <w:pPr>
              <w:pStyle w:val="12"/>
            </w:pPr>
            <w:r>
              <w:t>87.59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50.76</w:t>
            </w:r>
          </w:p>
        </w:tc>
        <w:tc>
          <w:tcPr>
            <w:tcW w:w="2551" w:type="dxa"/>
            <w:vAlign w:val="center"/>
          </w:tcPr>
          <w:p>
            <w:pPr>
              <w:pStyle w:val="12"/>
            </w:pPr>
          </w:p>
        </w:tc>
        <w:tc>
          <w:tcPr>
            <w:tcW w:w="2551" w:type="dxa"/>
            <w:vAlign w:val="center"/>
          </w:tcPr>
          <w:p>
            <w:pPr>
              <w:pStyle w:val="12"/>
            </w:pPr>
            <w:r>
              <w:t>50.76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3.99</w:t>
            </w:r>
          </w:p>
        </w:tc>
        <w:tc>
          <w:tcPr>
            <w:tcW w:w="2551" w:type="dxa"/>
            <w:vAlign w:val="center"/>
          </w:tcPr>
          <w:p>
            <w:pPr>
              <w:pStyle w:val="12"/>
            </w:pPr>
          </w:p>
        </w:tc>
        <w:tc>
          <w:tcPr>
            <w:tcW w:w="2551" w:type="dxa"/>
            <w:vAlign w:val="center"/>
          </w:tcPr>
          <w:p>
            <w:pPr>
              <w:pStyle w:val="12"/>
            </w:pPr>
            <w: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0.86</w:t>
            </w:r>
          </w:p>
        </w:tc>
        <w:tc>
          <w:tcPr>
            <w:tcW w:w="2551" w:type="dxa"/>
            <w:vAlign w:val="center"/>
          </w:tcPr>
          <w:p>
            <w:pPr>
              <w:pStyle w:val="12"/>
            </w:pPr>
          </w:p>
        </w:tc>
        <w:tc>
          <w:tcPr>
            <w:tcW w:w="2551" w:type="dxa"/>
            <w:vAlign w:val="center"/>
          </w:tcPr>
          <w:p>
            <w:pPr>
              <w:pStyle w:val="12"/>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2.85</w:t>
            </w:r>
          </w:p>
        </w:tc>
        <w:tc>
          <w:tcPr>
            <w:tcW w:w="2551" w:type="dxa"/>
            <w:vAlign w:val="center"/>
          </w:tcPr>
          <w:p>
            <w:pPr>
              <w:pStyle w:val="12"/>
            </w:pPr>
          </w:p>
        </w:tc>
        <w:tc>
          <w:tcPr>
            <w:tcW w:w="2551" w:type="dxa"/>
            <w:vAlign w:val="center"/>
          </w:tcPr>
          <w:p>
            <w:pPr>
              <w:pStyle w:val="12"/>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9.88</w:t>
            </w:r>
          </w:p>
        </w:tc>
        <w:tc>
          <w:tcPr>
            <w:tcW w:w="2551" w:type="dxa"/>
            <w:vAlign w:val="center"/>
          </w:tcPr>
          <w:p>
            <w:pPr>
              <w:pStyle w:val="12"/>
            </w:pPr>
          </w:p>
        </w:tc>
        <w:tc>
          <w:tcPr>
            <w:tcW w:w="2551" w:type="dxa"/>
            <w:vAlign w:val="center"/>
          </w:tcPr>
          <w:p>
            <w:pPr>
              <w:pStyle w:val="12"/>
            </w:pPr>
            <w:r>
              <w:t>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0.86</w:t>
            </w:r>
          </w:p>
        </w:tc>
        <w:tc>
          <w:tcPr>
            <w:tcW w:w="2551" w:type="dxa"/>
            <w:vAlign w:val="center"/>
          </w:tcPr>
          <w:p>
            <w:pPr>
              <w:pStyle w:val="12"/>
            </w:pPr>
          </w:p>
        </w:tc>
        <w:tc>
          <w:tcPr>
            <w:tcW w:w="2551" w:type="dxa"/>
            <w:vAlign w:val="center"/>
          </w:tcPr>
          <w:p>
            <w:pPr>
              <w:pStyle w:val="12"/>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2.55</w:t>
            </w:r>
          </w:p>
        </w:tc>
        <w:tc>
          <w:tcPr>
            <w:tcW w:w="2551" w:type="dxa"/>
            <w:vAlign w:val="center"/>
          </w:tcPr>
          <w:p>
            <w:pPr>
              <w:pStyle w:val="12"/>
            </w:pPr>
          </w:p>
        </w:tc>
        <w:tc>
          <w:tcPr>
            <w:tcW w:w="2551" w:type="dxa"/>
            <w:vAlign w:val="center"/>
          </w:tcPr>
          <w:p>
            <w:pPr>
              <w:pStyle w:val="12"/>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2.12</w:t>
            </w:r>
          </w:p>
        </w:tc>
        <w:tc>
          <w:tcPr>
            <w:tcW w:w="2551" w:type="dxa"/>
            <w:vAlign w:val="center"/>
          </w:tcPr>
          <w:p>
            <w:pPr>
              <w:pStyle w:val="12"/>
            </w:pPr>
          </w:p>
        </w:tc>
        <w:tc>
          <w:tcPr>
            <w:tcW w:w="2551" w:type="dxa"/>
            <w:vAlign w:val="center"/>
          </w:tcPr>
          <w:p>
            <w:pPr>
              <w:pStyle w:val="12"/>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11.22</w:t>
            </w:r>
          </w:p>
        </w:tc>
        <w:tc>
          <w:tcPr>
            <w:tcW w:w="2551" w:type="dxa"/>
            <w:vAlign w:val="center"/>
          </w:tcPr>
          <w:p>
            <w:pPr>
              <w:pStyle w:val="12"/>
            </w:pPr>
          </w:p>
        </w:tc>
        <w:tc>
          <w:tcPr>
            <w:tcW w:w="2551" w:type="dxa"/>
            <w:vAlign w:val="center"/>
          </w:tcPr>
          <w:p>
            <w:pPr>
              <w:pStyle w:val="12"/>
            </w:pPr>
            <w:r>
              <w:t>11.22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0.44</w:t>
            </w:r>
          </w:p>
        </w:tc>
        <w:tc>
          <w:tcPr>
            <w:tcW w:w="2551" w:type="dxa"/>
            <w:vAlign w:val="center"/>
          </w:tcPr>
          <w:p>
            <w:pPr>
              <w:pStyle w:val="12"/>
            </w:pPr>
          </w:p>
        </w:tc>
        <w:tc>
          <w:tcPr>
            <w:tcW w:w="2551" w:type="dxa"/>
            <w:vAlign w:val="center"/>
          </w:tcPr>
          <w:p>
            <w:pPr>
              <w:pStyle w:val="12"/>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81.37</w:t>
            </w:r>
          </w:p>
        </w:tc>
        <w:tc>
          <w:tcPr>
            <w:tcW w:w="2551" w:type="dxa"/>
            <w:vAlign w:val="center"/>
          </w:tcPr>
          <w:p>
            <w:pPr>
              <w:pStyle w:val="12"/>
            </w:pPr>
            <w:r>
              <w:t>81.37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18.40</w:t>
            </w:r>
          </w:p>
        </w:tc>
        <w:tc>
          <w:tcPr>
            <w:tcW w:w="2551" w:type="dxa"/>
            <w:vAlign w:val="center"/>
          </w:tcPr>
          <w:p>
            <w:pPr>
              <w:pStyle w:val="12"/>
            </w:pPr>
            <w:r>
              <w:t>18.40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30303</w:t>
            </w:r>
          </w:p>
        </w:tc>
        <w:tc>
          <w:tcPr>
            <w:tcW w:w="4535" w:type="dxa"/>
            <w:vAlign w:val="center"/>
          </w:tcPr>
          <w:p>
            <w:pPr>
              <w:pStyle w:val="13"/>
            </w:pPr>
            <w:r>
              <w:t>退职（役）费</w:t>
            </w:r>
          </w:p>
        </w:tc>
        <w:tc>
          <w:tcPr>
            <w:tcW w:w="2551" w:type="dxa"/>
            <w:vAlign w:val="center"/>
          </w:tcPr>
          <w:p>
            <w:pPr>
              <w:pStyle w:val="12"/>
            </w:pPr>
            <w:r>
              <w:t>6.75</w:t>
            </w:r>
          </w:p>
        </w:tc>
        <w:tc>
          <w:tcPr>
            <w:tcW w:w="2551" w:type="dxa"/>
            <w:vAlign w:val="center"/>
          </w:tcPr>
          <w:p>
            <w:pPr>
              <w:pStyle w:val="12"/>
            </w:pPr>
            <w:r>
              <w:t>6.75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7.19</w:t>
            </w:r>
          </w:p>
        </w:tc>
        <w:tc>
          <w:tcPr>
            <w:tcW w:w="2551" w:type="dxa"/>
            <w:vAlign w:val="center"/>
          </w:tcPr>
          <w:p>
            <w:pPr>
              <w:pStyle w:val="12"/>
            </w:pPr>
            <w:r>
              <w:t>7.19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49.04</w:t>
            </w:r>
          </w:p>
        </w:tc>
        <w:tc>
          <w:tcPr>
            <w:tcW w:w="2551" w:type="dxa"/>
            <w:vAlign w:val="center"/>
          </w:tcPr>
          <w:p>
            <w:pPr>
              <w:pStyle w:val="12"/>
            </w:pPr>
            <w:r>
              <w:t>49.04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rPr>
            </w:pPr>
            <w:r>
              <w:t>918保定市满城区白龙乡人民政府</w:t>
            </w:r>
          </w:p>
        </w:tc>
        <w:tc>
          <w:tcPr>
            <w:tcW w:w="2551" w:type="dxa"/>
            <w:tcBorders>
              <w:top w:val="single" w:color="FFFFFF" w:sz="6" w:space="0"/>
              <w:left w:val="single" w:color="FFFFFF" w:sz="6" w:space="0"/>
              <w:right w:val="single" w:color="FFFFFF" w:sz="6" w:space="0"/>
            </w:tcBorders>
            <w:vAlign w:val="center"/>
          </w:tcPr>
          <w:p>
            <w:pPr>
              <w:pStyle w:val="9"/>
              <w:rPr>
                <w:rFonts w:hint="eastAsia"/>
              </w:rPr>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rPr>
            </w:pPr>
            <w:r>
              <w:t>918保定市满城区白龙乡人民政府</w:t>
            </w:r>
          </w:p>
        </w:tc>
        <w:tc>
          <w:tcPr>
            <w:tcW w:w="2551" w:type="dxa"/>
            <w:tcBorders>
              <w:top w:val="single" w:color="FFFFFF" w:sz="6" w:space="0"/>
              <w:left w:val="single" w:color="FFFFFF" w:sz="6" w:space="0"/>
              <w:right w:val="single" w:color="FFFFFF" w:sz="6" w:space="0"/>
            </w:tcBorders>
            <w:vAlign w:val="center"/>
          </w:tcPr>
          <w:p>
            <w:pPr>
              <w:pStyle w:val="9"/>
              <w:rPr>
                <w:rFonts w:hint="eastAsia"/>
              </w:rPr>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pPr w:leftFromText="180" w:rightFromText="180" w:vertAnchor="text" w:horzAnchor="page" w:tblpX="1244" w:tblpY="85"/>
        <w:tblOverlap w:val="never"/>
        <w:tblW w:w="14318"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716"/>
        <w:gridCol w:w="3913"/>
        <w:gridCol w:w="734"/>
        <w:gridCol w:w="2878"/>
        <w:gridCol w:w="2615"/>
        <w:gridCol w:w="3462"/>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95" w:hRule="atLeast"/>
          <w:tblHeader/>
        </w:trPr>
        <w:tc>
          <w:tcPr>
            <w:tcW w:w="5363" w:type="dxa"/>
            <w:gridSpan w:val="3"/>
            <w:tcBorders>
              <w:top w:val="single" w:color="auto" w:sz="6" w:space="0"/>
              <w:left w:val="single" w:color="auto" w:sz="6" w:space="0"/>
              <w:bottom w:val="single" w:color="auto" w:sz="6" w:space="0"/>
              <w:right w:val="single" w:color="auto" w:sz="6" w:space="0"/>
            </w:tcBorders>
            <w:vAlign w:val="center"/>
          </w:tcPr>
          <w:p>
            <w:pPr>
              <w:spacing w:line="15" w:lineRule="atLeast"/>
              <w:rPr>
                <w:rFonts w:hint="eastAsia" w:ascii="方正小标宋_GBK" w:hAnsi="方正小标宋_GBK" w:eastAsia="方正小标宋_GBK" w:cs="方正小标宋_GBK"/>
                <w:color w:val="000000"/>
              </w:rPr>
            </w:pPr>
            <w:r>
              <w:t>918保定市满城区白龙乡人民政府</w:t>
            </w:r>
          </w:p>
        </w:tc>
        <w:tc>
          <w:tcPr>
            <w:tcW w:w="2878"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hint="eastAsia" w:ascii="方正小标宋_GBK" w:hAnsi="方正小标宋_GBK" w:eastAsia="方正小标宋_GBK" w:cs="方正小标宋_GBK"/>
                <w:color w:val="000000"/>
              </w:rPr>
            </w:pPr>
            <w:r>
              <w:rPr>
                <w:rFonts w:ascii="方正小标宋_GBK" w:hAnsi="方正小标宋_GBK" w:eastAsia="方正小标宋_GBK" w:cs="方正小标宋_GBK"/>
                <w:color w:val="000000"/>
                <w:lang w:eastAsia="zh-CN"/>
              </w:rPr>
              <w:t>预算年度：2024</w:t>
            </w:r>
          </w:p>
        </w:tc>
        <w:tc>
          <w:tcPr>
            <w:tcW w:w="6077"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hint="eastAsia" w:ascii="方正小标宋_GBK" w:hAnsi="方正小标宋_GBK" w:eastAsia="方正小标宋_GBK" w:cs="方正小标宋_GBK"/>
                <w:color w:val="000000"/>
              </w:rPr>
            </w:pPr>
            <w:r>
              <w:rPr>
                <w:rFonts w:ascii="方正小标宋_GBK" w:hAnsi="方正小标宋_GBK" w:eastAsia="方正小标宋_GBK" w:cs="方正小标宋_GBK"/>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95" w:hRule="atLeast"/>
          <w:tblHeader/>
        </w:trPr>
        <w:tc>
          <w:tcPr>
            <w:tcW w:w="716" w:type="dxa"/>
            <w:vMerge w:val="restart"/>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序号</w:t>
            </w:r>
          </w:p>
        </w:tc>
        <w:tc>
          <w:tcPr>
            <w:tcW w:w="3913" w:type="dxa"/>
            <w:vMerge w:val="restart"/>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项 目</w:t>
            </w:r>
          </w:p>
        </w:tc>
        <w:tc>
          <w:tcPr>
            <w:tcW w:w="9689" w:type="dxa"/>
            <w:gridSpan w:val="4"/>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资 金 性 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144" w:hRule="atLeast"/>
          <w:tblHeader/>
        </w:trPr>
        <w:tc>
          <w:tcPr>
            <w:tcW w:w="716" w:type="dxa"/>
            <w:vMerge w:val="continue"/>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color w:val="000000"/>
                <w:sz w:val="27"/>
                <w:szCs w:val="27"/>
              </w:rPr>
            </w:pPr>
          </w:p>
        </w:tc>
        <w:tc>
          <w:tcPr>
            <w:tcW w:w="3913" w:type="dxa"/>
            <w:vMerge w:val="continue"/>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color w:val="000000"/>
                <w:sz w:val="27"/>
                <w:szCs w:val="27"/>
              </w:rPr>
            </w:pPr>
          </w:p>
        </w:tc>
        <w:tc>
          <w:tcPr>
            <w:tcW w:w="734"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合计</w:t>
            </w:r>
          </w:p>
        </w:tc>
        <w:tc>
          <w:tcPr>
            <w:tcW w:w="2878"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一般公共预算 财政拨款</w:t>
            </w:r>
          </w:p>
        </w:tc>
        <w:tc>
          <w:tcPr>
            <w:tcW w:w="261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政府性基金 预算拨款</w:t>
            </w:r>
          </w:p>
        </w:tc>
        <w:tc>
          <w:tcPr>
            <w:tcW w:w="3462"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国有资本经营 预算财政拨款</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95" w:hRule="atLeast"/>
          <w:tblHeader/>
        </w:trPr>
        <w:tc>
          <w:tcPr>
            <w:tcW w:w="716"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栏次</w:t>
            </w:r>
          </w:p>
        </w:tc>
        <w:tc>
          <w:tcPr>
            <w:tcW w:w="3913"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1</w:t>
            </w:r>
          </w:p>
        </w:tc>
        <w:tc>
          <w:tcPr>
            <w:tcW w:w="734"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2</w:t>
            </w:r>
          </w:p>
        </w:tc>
        <w:tc>
          <w:tcPr>
            <w:tcW w:w="2878"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3</w:t>
            </w:r>
          </w:p>
        </w:tc>
        <w:tc>
          <w:tcPr>
            <w:tcW w:w="261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4</w:t>
            </w:r>
          </w:p>
        </w:tc>
        <w:tc>
          <w:tcPr>
            <w:tcW w:w="3462"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5</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95" w:hRule="atLeast"/>
          <w:tblHeader/>
        </w:trPr>
        <w:tc>
          <w:tcPr>
            <w:tcW w:w="716"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rPr>
              <w:t>1</w:t>
            </w:r>
          </w:p>
        </w:tc>
        <w:tc>
          <w:tcPr>
            <w:tcW w:w="3913"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color w:val="000000"/>
                <w:kern w:val="2"/>
                <w:sz w:val="21"/>
                <w:szCs w:val="21"/>
                <w:lang w:eastAsia="zh-CN"/>
              </w:rPr>
            </w:pPr>
            <w:r>
              <w:rPr>
                <w:rFonts w:hint="eastAsia" w:ascii="方正书宋_GBK" w:hAnsi="方正书宋_GBK" w:eastAsia="方正书宋_GBK" w:cs="方正书宋_GBK"/>
                <w:color w:val="000000"/>
                <w:sz w:val="21"/>
                <w:szCs w:val="21"/>
                <w:lang w:eastAsia="zh-CN"/>
              </w:rPr>
              <w:t>合 计</w:t>
            </w:r>
          </w:p>
        </w:tc>
        <w:tc>
          <w:tcPr>
            <w:tcW w:w="734"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7.00</w:t>
            </w:r>
          </w:p>
        </w:tc>
        <w:tc>
          <w:tcPr>
            <w:tcW w:w="2878"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7.00</w:t>
            </w:r>
          </w:p>
        </w:tc>
        <w:tc>
          <w:tcPr>
            <w:tcW w:w="261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color w:val="000000"/>
                <w:sz w:val="21"/>
                <w:szCs w:val="21"/>
              </w:rPr>
            </w:pPr>
          </w:p>
        </w:tc>
        <w:tc>
          <w:tcPr>
            <w:tcW w:w="3462"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95" w:hRule="atLeast"/>
          <w:tblHeader/>
        </w:trPr>
        <w:tc>
          <w:tcPr>
            <w:tcW w:w="716" w:type="dxa"/>
            <w:vAlign w:val="center"/>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2</w:t>
            </w:r>
          </w:p>
        </w:tc>
        <w:tc>
          <w:tcPr>
            <w:tcW w:w="3913" w:type="dxa"/>
            <w:vAlign w:val="center"/>
          </w:tcPr>
          <w:p>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一、因公出国（境）费</w:t>
            </w:r>
          </w:p>
        </w:tc>
        <w:tc>
          <w:tcPr>
            <w:tcW w:w="734" w:type="dxa"/>
          </w:tcPr>
          <w:p>
            <w:pPr>
              <w:spacing w:line="15" w:lineRule="atLeast"/>
              <w:jc w:val="center"/>
              <w:rPr>
                <w:rFonts w:ascii="方正书宋_GBK" w:hAnsi="方正书宋_GBK" w:eastAsia="方正书宋_GBK" w:cs="方正书宋_GBK"/>
                <w:color w:val="000000"/>
                <w:sz w:val="21"/>
                <w:szCs w:val="21"/>
              </w:rPr>
            </w:pPr>
          </w:p>
        </w:tc>
        <w:tc>
          <w:tcPr>
            <w:tcW w:w="2878" w:type="dxa"/>
          </w:tcPr>
          <w:p>
            <w:pPr>
              <w:spacing w:line="15" w:lineRule="atLeast"/>
              <w:jc w:val="center"/>
              <w:rPr>
                <w:rFonts w:ascii="方正书宋_GBK" w:hAnsi="方正书宋_GBK" w:eastAsia="方正书宋_GBK" w:cs="方正书宋_GBK"/>
                <w:color w:val="000000"/>
                <w:sz w:val="21"/>
                <w:szCs w:val="21"/>
              </w:rPr>
            </w:pPr>
          </w:p>
        </w:tc>
        <w:tc>
          <w:tcPr>
            <w:tcW w:w="2615" w:type="dxa"/>
          </w:tcPr>
          <w:p>
            <w:pPr>
              <w:spacing w:line="15" w:lineRule="atLeast"/>
              <w:jc w:val="center"/>
              <w:rPr>
                <w:rFonts w:ascii="方正书宋_GBK" w:hAnsi="方正书宋_GBK" w:eastAsia="方正书宋_GBK" w:cs="方正书宋_GBK"/>
                <w:color w:val="000000"/>
                <w:sz w:val="21"/>
                <w:szCs w:val="21"/>
              </w:rPr>
            </w:pPr>
          </w:p>
        </w:tc>
        <w:tc>
          <w:tcPr>
            <w:tcW w:w="3462" w:type="dxa"/>
          </w:tcPr>
          <w:p>
            <w:pPr>
              <w:spacing w:line="15" w:lineRule="atLeast"/>
              <w:jc w:val="center"/>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95" w:hRule="atLeast"/>
          <w:tblHeader/>
        </w:trPr>
        <w:tc>
          <w:tcPr>
            <w:tcW w:w="716" w:type="dxa"/>
            <w:vAlign w:val="center"/>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3</w:t>
            </w:r>
          </w:p>
        </w:tc>
        <w:tc>
          <w:tcPr>
            <w:tcW w:w="3913" w:type="dxa"/>
            <w:vAlign w:val="center"/>
          </w:tcPr>
          <w:p>
            <w:pPr>
              <w:numPr>
                <w:ilvl w:val="0"/>
                <w:numId w:val="1"/>
              </w:num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公务用车购置及运维费</w:t>
            </w:r>
          </w:p>
        </w:tc>
        <w:tc>
          <w:tcPr>
            <w:tcW w:w="734" w:type="dxa"/>
            <w:vAlign w:val="center"/>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6.00</w:t>
            </w:r>
          </w:p>
        </w:tc>
        <w:tc>
          <w:tcPr>
            <w:tcW w:w="2878" w:type="dxa"/>
            <w:vAlign w:val="center"/>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6.00</w:t>
            </w:r>
          </w:p>
        </w:tc>
        <w:tc>
          <w:tcPr>
            <w:tcW w:w="2615" w:type="dxa"/>
          </w:tcPr>
          <w:p>
            <w:pPr>
              <w:spacing w:line="15" w:lineRule="atLeast"/>
              <w:jc w:val="center"/>
              <w:rPr>
                <w:rFonts w:ascii="方正书宋_GBK" w:hAnsi="方正书宋_GBK" w:eastAsia="方正书宋_GBK" w:cs="方正书宋_GBK"/>
                <w:color w:val="000000"/>
                <w:sz w:val="21"/>
                <w:szCs w:val="21"/>
              </w:rPr>
            </w:pPr>
          </w:p>
        </w:tc>
        <w:tc>
          <w:tcPr>
            <w:tcW w:w="3462" w:type="dxa"/>
          </w:tcPr>
          <w:p>
            <w:pPr>
              <w:spacing w:line="15" w:lineRule="atLeast"/>
              <w:jc w:val="center"/>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95" w:hRule="atLeast"/>
          <w:tblHeader/>
        </w:trPr>
        <w:tc>
          <w:tcPr>
            <w:tcW w:w="716" w:type="dxa"/>
            <w:vAlign w:val="center"/>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4</w:t>
            </w:r>
          </w:p>
        </w:tc>
        <w:tc>
          <w:tcPr>
            <w:tcW w:w="3913" w:type="dxa"/>
            <w:vAlign w:val="center"/>
          </w:tcPr>
          <w:p>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 xml:space="preserve">    其中：公务用车购置费</w:t>
            </w:r>
          </w:p>
        </w:tc>
        <w:tc>
          <w:tcPr>
            <w:tcW w:w="734" w:type="dxa"/>
            <w:vAlign w:val="center"/>
          </w:tcPr>
          <w:p>
            <w:pPr>
              <w:spacing w:line="15" w:lineRule="atLeast"/>
              <w:jc w:val="center"/>
              <w:rPr>
                <w:rFonts w:ascii="方正书宋_GBK" w:hAnsi="方正书宋_GBK" w:eastAsia="方正书宋_GBK" w:cs="方正书宋_GBK"/>
                <w:color w:val="000000"/>
                <w:sz w:val="21"/>
                <w:szCs w:val="21"/>
              </w:rPr>
            </w:pPr>
          </w:p>
        </w:tc>
        <w:tc>
          <w:tcPr>
            <w:tcW w:w="2878" w:type="dxa"/>
            <w:vAlign w:val="center"/>
          </w:tcPr>
          <w:p>
            <w:pPr>
              <w:spacing w:line="15" w:lineRule="atLeast"/>
              <w:jc w:val="center"/>
              <w:rPr>
                <w:rFonts w:ascii="方正书宋_GBK" w:hAnsi="方正书宋_GBK" w:eastAsia="方正书宋_GBK" w:cs="方正书宋_GBK"/>
                <w:color w:val="000000"/>
                <w:sz w:val="21"/>
                <w:szCs w:val="21"/>
              </w:rPr>
            </w:pPr>
          </w:p>
        </w:tc>
        <w:tc>
          <w:tcPr>
            <w:tcW w:w="2615" w:type="dxa"/>
          </w:tcPr>
          <w:p>
            <w:pPr>
              <w:spacing w:line="15" w:lineRule="atLeast"/>
              <w:jc w:val="center"/>
              <w:rPr>
                <w:rFonts w:ascii="方正书宋_GBK" w:hAnsi="方正书宋_GBK" w:eastAsia="方正书宋_GBK" w:cs="方正书宋_GBK"/>
                <w:color w:val="000000"/>
                <w:sz w:val="21"/>
                <w:szCs w:val="21"/>
              </w:rPr>
            </w:pPr>
          </w:p>
        </w:tc>
        <w:tc>
          <w:tcPr>
            <w:tcW w:w="3462" w:type="dxa"/>
          </w:tcPr>
          <w:p>
            <w:pPr>
              <w:spacing w:line="15" w:lineRule="atLeast"/>
              <w:jc w:val="center"/>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95" w:hRule="atLeast"/>
          <w:tblHeader/>
        </w:trPr>
        <w:tc>
          <w:tcPr>
            <w:tcW w:w="716" w:type="dxa"/>
            <w:vAlign w:val="center"/>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5</w:t>
            </w:r>
          </w:p>
        </w:tc>
        <w:tc>
          <w:tcPr>
            <w:tcW w:w="3913" w:type="dxa"/>
            <w:vAlign w:val="center"/>
          </w:tcPr>
          <w:p>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 xml:space="preserve">          公务用车运行维护费</w:t>
            </w:r>
          </w:p>
        </w:tc>
        <w:tc>
          <w:tcPr>
            <w:tcW w:w="734" w:type="dxa"/>
            <w:vAlign w:val="center"/>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6.00</w:t>
            </w:r>
          </w:p>
        </w:tc>
        <w:tc>
          <w:tcPr>
            <w:tcW w:w="2878" w:type="dxa"/>
            <w:vAlign w:val="center"/>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6.00</w:t>
            </w:r>
          </w:p>
        </w:tc>
        <w:tc>
          <w:tcPr>
            <w:tcW w:w="2615" w:type="dxa"/>
          </w:tcPr>
          <w:p>
            <w:pPr>
              <w:spacing w:line="15" w:lineRule="atLeast"/>
              <w:jc w:val="center"/>
              <w:rPr>
                <w:rFonts w:ascii="方正书宋_GBK" w:hAnsi="方正书宋_GBK" w:eastAsia="方正书宋_GBK" w:cs="方正书宋_GBK"/>
                <w:color w:val="000000"/>
                <w:sz w:val="21"/>
                <w:szCs w:val="21"/>
              </w:rPr>
            </w:pPr>
          </w:p>
        </w:tc>
        <w:tc>
          <w:tcPr>
            <w:tcW w:w="3462" w:type="dxa"/>
          </w:tcPr>
          <w:p>
            <w:pPr>
              <w:spacing w:line="15" w:lineRule="atLeast"/>
              <w:jc w:val="center"/>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640" w:hRule="atLeast"/>
          <w:tblHeader/>
        </w:trPr>
        <w:tc>
          <w:tcPr>
            <w:tcW w:w="716" w:type="dxa"/>
            <w:vAlign w:val="center"/>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6</w:t>
            </w:r>
          </w:p>
        </w:tc>
        <w:tc>
          <w:tcPr>
            <w:tcW w:w="3913" w:type="dxa"/>
            <w:vAlign w:val="center"/>
          </w:tcPr>
          <w:p>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三、公务接待费</w:t>
            </w:r>
          </w:p>
        </w:tc>
        <w:tc>
          <w:tcPr>
            <w:tcW w:w="734" w:type="dxa"/>
            <w:vAlign w:val="center"/>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1.00</w:t>
            </w:r>
          </w:p>
        </w:tc>
        <w:tc>
          <w:tcPr>
            <w:tcW w:w="2878" w:type="dxa"/>
            <w:vAlign w:val="center"/>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1.00</w:t>
            </w:r>
          </w:p>
        </w:tc>
        <w:tc>
          <w:tcPr>
            <w:tcW w:w="2615" w:type="dxa"/>
          </w:tcPr>
          <w:p>
            <w:pPr>
              <w:spacing w:line="15" w:lineRule="atLeast"/>
              <w:jc w:val="right"/>
              <w:rPr>
                <w:rFonts w:ascii="方正书宋_GBK" w:hAnsi="方正书宋_GBK" w:eastAsia="方正书宋_GBK" w:cs="方正书宋_GBK"/>
                <w:color w:val="000000"/>
                <w:sz w:val="21"/>
                <w:szCs w:val="21"/>
              </w:rPr>
            </w:pPr>
          </w:p>
        </w:tc>
        <w:tc>
          <w:tcPr>
            <w:tcW w:w="3462" w:type="dxa"/>
          </w:tcPr>
          <w:p>
            <w:pPr>
              <w:spacing w:line="15" w:lineRule="atLeast"/>
              <w:jc w:val="right"/>
              <w:rPr>
                <w:rFonts w:ascii="方正书宋_GBK" w:hAnsi="方正书宋_GBK" w:eastAsia="方正书宋_GBK" w:cs="方正书宋_GBK"/>
                <w:color w:val="000000"/>
                <w:sz w:val="21"/>
                <w:szCs w:val="21"/>
              </w:rPr>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明</w:t>
      </w:r>
    </w:p>
    <w:p>
      <w:pPr>
        <w:jc w:val="center"/>
      </w:pPr>
      <w:r>
        <w:rPr>
          <w:rFonts w:ascii="方正小标宋_GBK" w:hAnsi="方正小标宋_GBK" w:eastAsia="方正小标宋_GBK" w:cs="方正小标宋_GBK"/>
          <w:color w:val="000000"/>
          <w:sz w:val="44"/>
        </w:rPr>
        <w:t>保定市满城区白龙乡人民政府2024年部门预算信息公开情况说明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按照《中华人民共和国预算法》、《地方预决算公开操作规程》和《关于进一步推进预算公开工作的实施意见》规定，现将保定市满城区白龙乡人民政府2024年部门预算公开如下：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pStyle w:val="31"/>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31"/>
      </w:pPr>
      <w:r>
        <w:t>1.党政综合</w:t>
      </w:r>
    </w:p>
    <w:p>
      <w:pPr>
        <w:pStyle w:val="31"/>
      </w:pPr>
      <w:r>
        <w:t>主要职责：承担乡党委、政府日常运转工作；负责综合协调、上传下达、任务交办和督促落实工作；负责党委政府值班、公文、会务、接待、人事、档案、信息综合、安全保卫、机要保密、人民防空、地方金融监管、后勤保障工作；负责镇承担改革事项的协调落实、督促检查和对上汇报工作；负责涉及本镇媒体来电来访协调处置工作</w:t>
      </w:r>
      <w:r>
        <w:rPr>
          <w:rFonts w:hint="eastAsia"/>
          <w:lang w:eastAsia="zh-CN"/>
        </w:rPr>
        <w:t>；</w:t>
      </w:r>
      <w:r>
        <w:t>负责信访接待工作。</w:t>
      </w:r>
    </w:p>
    <w:p>
      <w:pPr>
        <w:pStyle w:val="31"/>
      </w:pPr>
      <w:r>
        <w:t>2.党建</w:t>
      </w:r>
    </w:p>
    <w:p>
      <w:pPr>
        <w:pStyle w:val="31"/>
      </w:pPr>
      <w: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乡党委自身建设和基层党组织建设，以及其他隶属乡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镇单位的干部；负责党员干部日常和年度考核工作；负责组织、机构编制、宣传、国家安全、网络安全和信息化、人才工作；负责党</w:t>
      </w:r>
      <w:r>
        <w:rPr>
          <w:rFonts w:hint="eastAsia"/>
          <w:lang w:eastAsia="zh-CN"/>
        </w:rPr>
        <w:t>的意</w:t>
      </w:r>
      <w:r>
        <w:t>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pStyle w:val="31"/>
      </w:pPr>
      <w:r>
        <w:t>3.应急管理</w:t>
      </w:r>
    </w:p>
    <w:p>
      <w:pPr>
        <w:pStyle w:val="31"/>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镇直属单位、农村及企业建立健全应急队伍，检查各项应急处置措施落实工作。负责辖区护林和森林草原防火职责。负责辖区地震管理工作。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31"/>
      </w:pPr>
      <w:r>
        <w:t>4.自然资源和生态环境</w:t>
      </w:r>
    </w:p>
    <w:p>
      <w:pPr>
        <w:pStyle w:val="31"/>
      </w:pPr>
      <w:r>
        <w:t>主要职责：负责贯彻落实城乡规划建设、自然资源等法律法规，负责本乡发展规划、村乡建设规划和专规详规的制定落实工作；负责辖区土地规划编制、调整协调工作；负责动员和组织社会力量参与土地调查工作；负责本辖区乡道、村道建设规划工作。负责住房和城乡建设工作。</w:t>
      </w:r>
    </w:p>
    <w:p>
      <w:pPr>
        <w:pStyle w:val="31"/>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镇村环境保护工作。</w:t>
      </w:r>
    </w:p>
    <w:p>
      <w:pPr>
        <w:pStyle w:val="31"/>
      </w:pPr>
      <w:r>
        <w:t>5.综合行政执法队（综合指挥和信息化网络中心、社会治安综合治理中心）</w:t>
      </w:r>
    </w:p>
    <w:p>
      <w:pPr>
        <w:pStyle w:val="31"/>
      </w:pPr>
      <w:r>
        <w:t>主要职责：负责乡综合行政执法工作，承担乡级、区直部门下放镇和区直部门委托乡行政处罚工作；负责本区域内执法工作的日常巡查监管；负责协助区直部门在本行政区域内进行的其他行政执法工作。</w:t>
      </w:r>
    </w:p>
    <w:p>
      <w:pPr>
        <w:pStyle w:val="31"/>
      </w:pPr>
      <w:r>
        <w:t>负责辖区网格管理工作的指导、监督和管理工作，协调、指导、推动辖区内网格化管理工作的落实，履行信息收集汇总、分析研判、呈报交办、信息反馈及督办职能；负责向本镇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pPr>
        <w:pStyle w:val="31"/>
      </w:pPr>
      <w:r>
        <w:t>6.行政综合服务中心（综合文化服务站）</w:t>
      </w:r>
    </w:p>
    <w:p>
      <w:pPr>
        <w:pStyle w:val="31"/>
      </w:pPr>
      <w:r>
        <w:t>主要职责：负责集中办理行政审批和民政、劳动就业、卫生健康等民生保障的公共服务事项；负责为办事企业和群众提供业务引导、政策咨询、帮办代办服务；负责建立和完善镇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镇村特色文化的发展；负责指导开展群众体育运动和全民健身活动；负责推动青少年校外活动的开展，建立健全校外活动场所。负责指导和辅导村文化机构开展各种业务活动；负责做好文物的宣传保护工作。</w:t>
      </w:r>
    </w:p>
    <w:p>
      <w:pPr>
        <w:pStyle w:val="31"/>
      </w:pPr>
      <w:r>
        <w:t>7.农业综合服务中心（镇村经济发展服务中心）</w:t>
      </w:r>
    </w:p>
    <w:p>
      <w:pPr>
        <w:pStyle w:val="31"/>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31"/>
      </w:pPr>
      <w:r>
        <w:t>8.白龙乡单独设退役军人服务</w:t>
      </w:r>
    </w:p>
    <w:p>
      <w:pPr>
        <w:pStyle w:val="31"/>
      </w:pPr>
      <w: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保定市满城区白龙乡人民政府</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保定市满城区白龙乡人民政府（本级）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rPr>
          <w:rFonts w:hint="eastAsia" w:ascii="黑体" w:hAnsi="黑体" w:eastAsia="黑体" w:cs="黑体"/>
          <w:color w:val="000000"/>
          <w:sz w:val="32"/>
          <w:lang w:eastAsia="zh-CN"/>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部门预算的编制实行综合预算管理，即全部收入和支出都反映在预算中。保定市满城区白龙乡人民政府机关及所属事业单位的收支包含在部门预算中。</w:t>
      </w:r>
    </w:p>
    <w:p>
      <w:pPr>
        <w:spacing w:line="500" w:lineRule="exact"/>
        <w:ind w:firstLine="420" w:firstLineChars="150"/>
        <w:rPr>
          <w:rFonts w:eastAsia="方正仿宋_GBK"/>
          <w:color w:val="000000"/>
          <w:sz w:val="28"/>
        </w:rPr>
      </w:pPr>
      <w:r>
        <w:rPr>
          <w:rFonts w:eastAsia="方正仿宋_GBK"/>
          <w:color w:val="000000"/>
          <w:sz w:val="28"/>
        </w:rPr>
        <w:t>（</w:t>
      </w:r>
      <w:r>
        <w:rPr>
          <w:rFonts w:hint="eastAsia" w:eastAsia="方正仿宋_GBK"/>
          <w:color w:val="000000"/>
          <w:sz w:val="28"/>
        </w:rPr>
        <w:t>一</w:t>
      </w:r>
      <w:r>
        <w:rPr>
          <w:rFonts w:eastAsia="方正仿宋_GBK"/>
          <w:color w:val="000000"/>
          <w:sz w:val="28"/>
        </w:rPr>
        <w:t>）</w:t>
      </w:r>
      <w:r>
        <w:rPr>
          <w:rFonts w:hint="eastAsia" w:eastAsia="方正仿宋_GBK"/>
          <w:color w:val="000000"/>
          <w:sz w:val="28"/>
        </w:rPr>
        <w:t>收入说明</w:t>
      </w:r>
    </w:p>
    <w:p>
      <w:pPr>
        <w:spacing w:line="500" w:lineRule="exact"/>
        <w:ind w:firstLine="560" w:firstLineChars="200"/>
        <w:rPr>
          <w:rFonts w:eastAsia="方正仿宋_GBK"/>
          <w:color w:val="000000"/>
          <w:sz w:val="28"/>
        </w:rPr>
      </w:pPr>
      <w:r>
        <w:rPr>
          <w:rFonts w:eastAsia="方正仿宋_GBK"/>
          <w:color w:val="000000"/>
          <w:sz w:val="28"/>
          <w:lang w:eastAsia="zh-CN"/>
        </w:rPr>
        <w:t>反映本部门当年全部收入。202</w:t>
      </w:r>
      <w:r>
        <w:rPr>
          <w:rFonts w:hint="eastAsia" w:eastAsia="方正仿宋_GBK"/>
          <w:color w:val="000000"/>
          <w:sz w:val="28"/>
          <w:lang w:eastAsia="zh-CN"/>
        </w:rPr>
        <w:t>4</w:t>
      </w:r>
      <w:r>
        <w:rPr>
          <w:rFonts w:eastAsia="方正仿宋_GBK"/>
          <w:color w:val="000000"/>
          <w:sz w:val="28"/>
          <w:lang w:eastAsia="zh-CN"/>
        </w:rPr>
        <w:t>年预算收入</w:t>
      </w:r>
      <w:r>
        <w:rPr>
          <w:rFonts w:hint="eastAsia" w:eastAsia="方正仿宋_GBK"/>
          <w:color w:val="000000"/>
          <w:sz w:val="28"/>
          <w:lang w:eastAsia="zh-CN"/>
        </w:rPr>
        <w:t>1244.26</w:t>
      </w:r>
      <w:r>
        <w:rPr>
          <w:rFonts w:eastAsia="方正仿宋_GBK"/>
          <w:color w:val="000000"/>
          <w:sz w:val="28"/>
          <w:lang w:eastAsia="zh-CN"/>
        </w:rPr>
        <w:t>万元，其中：一般公共预算收入</w:t>
      </w:r>
      <w:r>
        <w:rPr>
          <w:rFonts w:hint="eastAsia" w:eastAsia="方正仿宋_GBK"/>
          <w:color w:val="000000"/>
          <w:sz w:val="28"/>
          <w:lang w:eastAsia="zh-CN"/>
        </w:rPr>
        <w:t>1205.26</w:t>
      </w:r>
      <w:r>
        <w:rPr>
          <w:rFonts w:eastAsia="方正仿宋_GBK"/>
          <w:color w:val="000000"/>
          <w:sz w:val="28"/>
          <w:lang w:eastAsia="zh-CN"/>
        </w:rPr>
        <w:t>万元，基金预算收入0万元，国有资本经营预算收入0万元，财政专户核拨收入0万元，单位资金收入0万元，上年结转结余</w:t>
      </w:r>
      <w:r>
        <w:rPr>
          <w:rFonts w:hint="eastAsia" w:eastAsia="方正仿宋_GBK"/>
          <w:color w:val="000000"/>
          <w:sz w:val="28"/>
          <w:lang w:eastAsia="zh-CN"/>
        </w:rPr>
        <w:t>39</w:t>
      </w:r>
      <w:r>
        <w:rPr>
          <w:rFonts w:eastAsia="方正仿宋_GBK"/>
          <w:color w:val="000000"/>
          <w:sz w:val="28"/>
          <w:lang w:eastAsia="zh-CN"/>
        </w:rPr>
        <w:t>万元。</w:t>
      </w:r>
    </w:p>
    <w:p>
      <w:pPr>
        <w:spacing w:line="500" w:lineRule="exact"/>
        <w:ind w:firstLine="420" w:firstLineChars="150"/>
        <w:rPr>
          <w:rFonts w:eastAsia="方正仿宋_GBK"/>
          <w:color w:val="000000"/>
          <w:sz w:val="28"/>
          <w:lang w:eastAsia="zh-CN"/>
        </w:rPr>
      </w:pPr>
      <w:r>
        <w:rPr>
          <w:rFonts w:eastAsia="方正仿宋_GBK"/>
          <w:color w:val="000000"/>
          <w:sz w:val="28"/>
        </w:rPr>
        <w:t>（</w:t>
      </w:r>
      <w:r>
        <w:rPr>
          <w:rFonts w:hint="eastAsia" w:eastAsia="方正仿宋_GBK"/>
          <w:color w:val="000000"/>
          <w:sz w:val="28"/>
        </w:rPr>
        <w:t>二</w:t>
      </w:r>
      <w:r>
        <w:rPr>
          <w:rFonts w:eastAsia="方正仿宋_GBK"/>
          <w:color w:val="000000"/>
          <w:sz w:val="28"/>
        </w:rPr>
        <w:t>）</w:t>
      </w:r>
      <w:r>
        <w:rPr>
          <w:rFonts w:hint="eastAsia" w:eastAsia="方正仿宋_GBK"/>
          <w:color w:val="000000"/>
          <w:sz w:val="28"/>
        </w:rPr>
        <w:t>支出说明</w:t>
      </w:r>
    </w:p>
    <w:p>
      <w:pPr>
        <w:spacing w:line="500" w:lineRule="exact"/>
        <w:ind w:firstLine="560" w:firstLineChars="200"/>
        <w:rPr>
          <w:rFonts w:eastAsia="方正仿宋_GBK"/>
          <w:color w:val="000000"/>
          <w:sz w:val="28"/>
          <w:lang w:eastAsia="zh-CN"/>
        </w:rPr>
      </w:pPr>
      <w:r>
        <w:rPr>
          <w:rFonts w:eastAsia="方正仿宋_GBK"/>
          <w:color w:val="000000"/>
          <w:sz w:val="28"/>
          <w:lang w:eastAsia="zh-CN"/>
        </w:rPr>
        <w:t>收支预算总表支出栏、基本支出表、项目支出表按经济分类和支出功能分类科目编制，反映保定市</w:t>
      </w:r>
      <w:r>
        <w:rPr>
          <w:rFonts w:hint="eastAsia" w:eastAsia="方正仿宋_GBK"/>
          <w:color w:val="000000"/>
          <w:sz w:val="28"/>
          <w:lang w:eastAsia="zh-CN"/>
        </w:rPr>
        <w:t>满城区</w:t>
      </w:r>
      <w:r>
        <w:rPr>
          <w:rFonts w:hint="eastAsia" w:eastAsia="方正仿宋_GBK"/>
          <w:color w:val="000000"/>
          <w:sz w:val="28"/>
        </w:rPr>
        <w:t>白龙乡</w:t>
      </w:r>
      <w:r>
        <w:rPr>
          <w:rFonts w:hint="eastAsia" w:eastAsia="方正仿宋_GBK"/>
          <w:color w:val="000000"/>
          <w:sz w:val="28"/>
          <w:lang w:eastAsia="zh-CN"/>
        </w:rPr>
        <w:t>人民政府</w:t>
      </w:r>
      <w:r>
        <w:rPr>
          <w:rFonts w:eastAsia="方正仿宋_GBK"/>
          <w:color w:val="000000"/>
          <w:sz w:val="28"/>
          <w:lang w:eastAsia="zh-CN"/>
        </w:rPr>
        <w:t>年度部门预算中支出预算的总体情况。2024年支出预算</w:t>
      </w:r>
      <w:r>
        <w:rPr>
          <w:rFonts w:hint="eastAsia" w:eastAsia="方正仿宋_GBK"/>
          <w:color w:val="000000"/>
          <w:sz w:val="28"/>
          <w:lang w:eastAsia="zh-CN"/>
        </w:rPr>
        <w:t>1244.26</w:t>
      </w:r>
      <w:r>
        <w:rPr>
          <w:rFonts w:eastAsia="方正仿宋_GBK"/>
          <w:color w:val="000000"/>
          <w:sz w:val="28"/>
          <w:lang w:eastAsia="zh-CN"/>
        </w:rPr>
        <w:t>万元，其中基本支出</w:t>
      </w:r>
      <w:r>
        <w:rPr>
          <w:rFonts w:hint="eastAsia" w:eastAsia="方正仿宋_GBK"/>
          <w:color w:val="000000"/>
          <w:sz w:val="28"/>
          <w:lang w:eastAsia="zh-CN"/>
        </w:rPr>
        <w:t>893.4</w:t>
      </w:r>
      <w:r>
        <w:rPr>
          <w:rFonts w:hint="eastAsia" w:eastAsiaTheme="minorEastAsia"/>
          <w:color w:val="000000"/>
          <w:sz w:val="28"/>
          <w:lang w:eastAsia="zh-CN"/>
        </w:rPr>
        <w:t>0</w:t>
      </w:r>
      <w:r>
        <w:rPr>
          <w:rFonts w:eastAsia="方正仿宋_GBK"/>
          <w:color w:val="000000"/>
          <w:sz w:val="28"/>
          <w:lang w:eastAsia="zh-CN"/>
        </w:rPr>
        <w:t>万元，包括人员经费</w:t>
      </w:r>
      <w:r>
        <w:rPr>
          <w:rFonts w:hint="eastAsia" w:eastAsia="方正仿宋_GBK"/>
          <w:color w:val="000000"/>
          <w:sz w:val="28"/>
          <w:lang w:eastAsia="zh-CN"/>
        </w:rPr>
        <w:t>842.64</w:t>
      </w:r>
      <w:r>
        <w:rPr>
          <w:rFonts w:eastAsia="方正仿宋_GBK"/>
          <w:color w:val="000000"/>
          <w:sz w:val="28"/>
          <w:lang w:eastAsia="zh-CN"/>
        </w:rPr>
        <w:t>万元和日常公用经费</w:t>
      </w:r>
      <w:r>
        <w:rPr>
          <w:rFonts w:hint="eastAsia" w:eastAsia="方正仿宋_GBK"/>
          <w:color w:val="000000"/>
          <w:sz w:val="28"/>
          <w:lang w:eastAsia="zh-CN"/>
        </w:rPr>
        <w:t>50.76</w:t>
      </w:r>
      <w:r>
        <w:rPr>
          <w:rFonts w:eastAsia="方正仿宋_GBK"/>
          <w:color w:val="000000"/>
          <w:sz w:val="28"/>
          <w:lang w:eastAsia="zh-CN"/>
        </w:rPr>
        <w:t>万元，项目支出</w:t>
      </w:r>
      <w:r>
        <w:rPr>
          <w:rFonts w:hint="eastAsia" w:eastAsia="方正仿宋_GBK"/>
          <w:color w:val="000000"/>
          <w:sz w:val="28"/>
          <w:lang w:eastAsia="zh-CN"/>
        </w:rPr>
        <w:t>350.86</w:t>
      </w:r>
      <w:r>
        <w:rPr>
          <w:rFonts w:eastAsia="方正仿宋_GBK"/>
          <w:color w:val="000000"/>
          <w:sz w:val="28"/>
          <w:lang w:eastAsia="zh-CN"/>
        </w:rPr>
        <w:t>万元，</w:t>
      </w:r>
      <w:r>
        <w:rPr>
          <w:rFonts w:hint="eastAsia" w:eastAsia="方正仿宋_GBK"/>
          <w:color w:val="000000"/>
          <w:sz w:val="28"/>
          <w:lang w:val="en-US" w:eastAsia="zh-CN"/>
        </w:rPr>
        <w:t>主要为村级公益事业建设项目等，</w:t>
      </w:r>
      <w:r>
        <w:rPr>
          <w:rFonts w:hint="eastAsia" w:eastAsia="方正仿宋_GBK"/>
          <w:color w:val="000000"/>
          <w:sz w:val="28"/>
          <w:lang w:eastAsia="zh-CN"/>
        </w:rPr>
        <w:t>政府基金支出</w:t>
      </w:r>
      <w:r>
        <w:rPr>
          <w:rFonts w:eastAsia="方正仿宋_GBK"/>
          <w:color w:val="000000"/>
          <w:sz w:val="28"/>
          <w:lang w:eastAsia="zh-CN"/>
        </w:rPr>
        <w:t>0</w:t>
      </w:r>
      <w:r>
        <w:rPr>
          <w:rFonts w:hint="eastAsia" w:eastAsia="方正仿宋_GBK"/>
          <w:color w:val="000000"/>
          <w:sz w:val="28"/>
          <w:lang w:eastAsia="zh-CN"/>
        </w:rPr>
        <w:t>万元</w:t>
      </w:r>
      <w:r>
        <w:rPr>
          <w:rFonts w:eastAsia="方正仿宋_GBK"/>
          <w:color w:val="000000"/>
          <w:sz w:val="28"/>
          <w:lang w:eastAsia="zh-CN"/>
        </w:rPr>
        <w:t>。</w:t>
      </w:r>
    </w:p>
    <w:p>
      <w:pPr>
        <w:spacing w:line="500" w:lineRule="exact"/>
        <w:rPr>
          <w:rFonts w:eastAsia="方正仿宋_GBK"/>
          <w:color w:val="000000"/>
          <w:sz w:val="28"/>
        </w:rPr>
      </w:pPr>
      <w:r>
        <w:rPr>
          <w:rFonts w:eastAsia="方正仿宋_GBK"/>
          <w:color w:val="000000"/>
          <w:sz w:val="28"/>
        </w:rPr>
        <w:t xml:space="preserve">      （</w:t>
      </w:r>
      <w:r>
        <w:rPr>
          <w:rFonts w:hint="eastAsia" w:eastAsia="方正仿宋_GBK"/>
          <w:color w:val="000000"/>
          <w:sz w:val="28"/>
        </w:rPr>
        <w:t>三</w:t>
      </w:r>
      <w:r>
        <w:rPr>
          <w:rFonts w:eastAsia="方正仿宋_GBK"/>
          <w:color w:val="000000"/>
          <w:sz w:val="28"/>
        </w:rPr>
        <w:t>）</w:t>
      </w:r>
      <w:r>
        <w:rPr>
          <w:rFonts w:hint="eastAsia" w:eastAsia="方正仿宋_GBK"/>
          <w:color w:val="000000"/>
          <w:sz w:val="28"/>
        </w:rPr>
        <w:t>比上年增减情况</w:t>
      </w:r>
    </w:p>
    <w:p>
      <w:pPr>
        <w:pStyle w:val="2"/>
        <w:spacing w:line="500" w:lineRule="exact"/>
        <w:ind w:firstLine="560" w:firstLineChars="200"/>
        <w:rPr>
          <w:rFonts w:ascii="Times New Roman" w:hAnsi="Times New Roman" w:eastAsia="方正仿宋_GBK" w:cs="Times New Roman"/>
          <w:color w:val="000000"/>
          <w:sz w:val="28"/>
          <w:szCs w:val="24"/>
          <w:lang w:eastAsia="zh-CN"/>
        </w:rPr>
      </w:pPr>
      <w:r>
        <w:rPr>
          <w:rFonts w:ascii="Times New Roman" w:hAnsi="Times New Roman" w:eastAsia="方正仿宋_GBK" w:cs="Times New Roman"/>
          <w:color w:val="000000"/>
          <w:sz w:val="28"/>
          <w:szCs w:val="24"/>
        </w:rPr>
        <w:t>202</w:t>
      </w:r>
      <w:r>
        <w:rPr>
          <w:rFonts w:hint="eastAsia" w:ascii="Times New Roman" w:hAnsi="Times New Roman" w:eastAsia="方正仿宋_GBK" w:cs="Times New Roman"/>
          <w:color w:val="000000"/>
          <w:sz w:val="28"/>
          <w:szCs w:val="24"/>
          <w:lang w:eastAsia="zh-CN"/>
        </w:rPr>
        <w:t>4</w:t>
      </w:r>
      <w:r>
        <w:rPr>
          <w:rFonts w:hint="eastAsia" w:ascii="Times New Roman" w:hAnsi="Times New Roman" w:eastAsia="方正仿宋_GBK" w:cs="Times New Roman"/>
          <w:color w:val="000000"/>
          <w:sz w:val="28"/>
          <w:szCs w:val="24"/>
        </w:rPr>
        <w:t>年预算收支安排</w:t>
      </w:r>
      <w:r>
        <w:rPr>
          <w:rFonts w:hint="eastAsia" w:eastAsia="方正仿宋_GBK"/>
          <w:color w:val="000000"/>
          <w:sz w:val="28"/>
          <w:lang w:eastAsia="zh-CN"/>
        </w:rPr>
        <w:t>1244.26</w:t>
      </w:r>
      <w:r>
        <w:rPr>
          <w:rFonts w:hint="eastAsia" w:ascii="Times New Roman" w:hAnsi="Times New Roman" w:eastAsia="方正仿宋_GBK" w:cs="Times New Roman"/>
          <w:color w:val="000000"/>
          <w:sz w:val="28"/>
          <w:szCs w:val="24"/>
        </w:rPr>
        <w:t>万元</w:t>
      </w:r>
      <w:r>
        <w:rPr>
          <w:rFonts w:ascii="Times New Roman" w:hAnsi="Times New Roman" w:eastAsia="方正仿宋_GBK" w:cs="Times New Roman"/>
          <w:color w:val="000000"/>
          <w:sz w:val="28"/>
          <w:szCs w:val="24"/>
        </w:rPr>
        <w:t>，</w:t>
      </w:r>
      <w:r>
        <w:rPr>
          <w:rFonts w:ascii="Times New Roman" w:hAnsi="Times New Roman" w:eastAsia="方正仿宋_GBK" w:cs="Times New Roman"/>
          <w:color w:val="000000"/>
          <w:sz w:val="28"/>
          <w:szCs w:val="24"/>
          <w:lang w:eastAsia="zh-CN"/>
        </w:rPr>
        <w:t>较202</w:t>
      </w:r>
      <w:r>
        <w:rPr>
          <w:rFonts w:hint="eastAsia" w:ascii="Times New Roman" w:hAnsi="Times New Roman" w:eastAsia="方正仿宋_GBK" w:cs="Times New Roman"/>
          <w:color w:val="000000"/>
          <w:sz w:val="28"/>
          <w:szCs w:val="24"/>
          <w:lang w:eastAsia="zh-CN"/>
        </w:rPr>
        <w:t>3</w:t>
      </w:r>
      <w:r>
        <w:rPr>
          <w:rFonts w:ascii="Times New Roman" w:hAnsi="Times New Roman" w:eastAsia="方正仿宋_GBK" w:cs="Times New Roman"/>
          <w:color w:val="000000"/>
          <w:sz w:val="28"/>
          <w:szCs w:val="24"/>
          <w:lang w:eastAsia="zh-CN"/>
        </w:rPr>
        <w:t>年预算</w:t>
      </w:r>
      <w:r>
        <w:rPr>
          <w:rFonts w:hint="eastAsia" w:ascii="Times New Roman" w:hAnsi="Times New Roman" w:eastAsia="方正仿宋_GBK" w:cs="Times New Roman"/>
          <w:color w:val="000000"/>
          <w:sz w:val="28"/>
          <w:szCs w:val="24"/>
          <w:lang w:eastAsia="zh-CN"/>
        </w:rPr>
        <w:t>减少47.35</w:t>
      </w:r>
      <w:r>
        <w:rPr>
          <w:rFonts w:ascii="Times New Roman" w:hAnsi="Times New Roman" w:eastAsia="方正仿宋_GBK" w:cs="Times New Roman"/>
          <w:color w:val="000000"/>
          <w:sz w:val="28"/>
          <w:szCs w:val="24"/>
          <w:lang w:eastAsia="zh-CN"/>
        </w:rPr>
        <w:t>万元，其中：基本支出</w:t>
      </w:r>
      <w:r>
        <w:rPr>
          <w:rFonts w:hint="eastAsia" w:ascii="Times New Roman" w:hAnsi="Times New Roman" w:eastAsia="方正仿宋_GBK" w:cs="Times New Roman"/>
          <w:color w:val="000000"/>
          <w:sz w:val="28"/>
          <w:szCs w:val="24"/>
        </w:rPr>
        <w:t>增加</w:t>
      </w:r>
      <w:r>
        <w:rPr>
          <w:rFonts w:hint="eastAsia" w:ascii="Times New Roman" w:hAnsi="Times New Roman" w:eastAsia="方正仿宋_GBK" w:cs="Times New Roman"/>
          <w:color w:val="000000"/>
          <w:sz w:val="28"/>
          <w:szCs w:val="24"/>
          <w:lang w:eastAsia="zh-CN"/>
        </w:rPr>
        <w:t>21.5</w:t>
      </w:r>
      <w:r>
        <w:rPr>
          <w:rFonts w:hint="eastAsia" w:ascii="Times New Roman" w:hAnsi="Times New Roman" w:eastAsia="方正仿宋_GBK" w:cs="Times New Roman"/>
          <w:color w:val="000000"/>
          <w:sz w:val="28"/>
          <w:szCs w:val="24"/>
          <w:lang w:val="en-US" w:eastAsia="zh-CN"/>
        </w:rPr>
        <w:t>2</w:t>
      </w:r>
      <w:r>
        <w:rPr>
          <w:rFonts w:ascii="Times New Roman" w:hAnsi="Times New Roman" w:eastAsia="方正仿宋_GBK" w:cs="Times New Roman"/>
          <w:color w:val="000000"/>
          <w:sz w:val="28"/>
          <w:szCs w:val="24"/>
          <w:lang w:eastAsia="zh-CN"/>
        </w:rPr>
        <w:t>万元，主要为人员</w:t>
      </w:r>
      <w:r>
        <w:rPr>
          <w:rFonts w:hint="eastAsia" w:ascii="Times New Roman" w:hAnsi="Times New Roman" w:eastAsia="方正仿宋_GBK" w:cs="Times New Roman"/>
          <w:color w:val="000000"/>
          <w:sz w:val="28"/>
          <w:szCs w:val="24"/>
        </w:rPr>
        <w:t>调入</w:t>
      </w:r>
      <w:r>
        <w:rPr>
          <w:rFonts w:ascii="Times New Roman" w:hAnsi="Times New Roman" w:eastAsia="方正仿宋_GBK" w:cs="Times New Roman"/>
          <w:color w:val="000000"/>
          <w:sz w:val="28"/>
          <w:szCs w:val="24"/>
          <w:lang w:eastAsia="zh-CN"/>
        </w:rPr>
        <w:t>；项目支出</w:t>
      </w:r>
      <w:r>
        <w:rPr>
          <w:rFonts w:hint="eastAsia" w:ascii="Times New Roman" w:hAnsi="Times New Roman" w:eastAsia="方正仿宋_GBK" w:cs="Times New Roman"/>
          <w:color w:val="000000"/>
          <w:sz w:val="28"/>
          <w:szCs w:val="24"/>
          <w:lang w:eastAsia="zh-CN"/>
        </w:rPr>
        <w:t>减少68.87</w:t>
      </w:r>
      <w:r>
        <w:rPr>
          <w:rFonts w:ascii="Times New Roman" w:hAnsi="Times New Roman" w:eastAsia="方正仿宋_GBK" w:cs="Times New Roman"/>
          <w:color w:val="000000"/>
          <w:sz w:val="28"/>
          <w:szCs w:val="24"/>
          <w:lang w:eastAsia="zh-CN"/>
        </w:rPr>
        <w:t>万元，主要</w:t>
      </w:r>
      <w:r>
        <w:rPr>
          <w:rFonts w:hint="eastAsia" w:ascii="Times New Roman" w:hAnsi="Times New Roman" w:eastAsia="方正仿宋_GBK" w:cs="Times New Roman"/>
          <w:color w:val="000000"/>
          <w:sz w:val="28"/>
          <w:szCs w:val="24"/>
          <w:lang w:eastAsia="zh-CN"/>
        </w:rPr>
        <w:t>是本年项目减少</w:t>
      </w:r>
      <w:r>
        <w:rPr>
          <w:rFonts w:ascii="Times New Roman" w:hAnsi="Times New Roman" w:eastAsia="方正仿宋_GBK" w:cs="Times New Roman"/>
          <w:color w:val="000000"/>
          <w:sz w:val="28"/>
          <w:szCs w:val="24"/>
          <w:lang w:eastAsia="zh-CN"/>
        </w:rPr>
        <w:t>。</w:t>
      </w:r>
    </w:p>
    <w:p>
      <w:pPr>
        <w:pStyle w:val="19"/>
        <w:rPr>
          <w:highlight w:val="yellow"/>
        </w:rPr>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firstLineChars="200"/>
        <w:outlineLvl w:val="0"/>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eastAsia="zh-CN"/>
        </w:rPr>
        <w:t>4</w:t>
      </w:r>
      <w:r>
        <w:rPr>
          <w:rFonts w:hint="eastAsia" w:eastAsia="方正仿宋_GBK"/>
          <w:color w:val="000000"/>
          <w:sz w:val="28"/>
        </w:rPr>
        <w:t>年我部门运行经费共计安排</w:t>
      </w:r>
      <w:r>
        <w:rPr>
          <w:rFonts w:hint="eastAsia" w:eastAsia="方正仿宋_GBK"/>
          <w:color w:val="000000"/>
          <w:sz w:val="28"/>
          <w:lang w:eastAsia="zh-CN"/>
        </w:rPr>
        <w:t>50.76</w:t>
      </w:r>
      <w:r>
        <w:rPr>
          <w:rFonts w:hint="eastAsia" w:eastAsia="方正仿宋_GBK"/>
          <w:color w:val="000000"/>
          <w:sz w:val="28"/>
        </w:rPr>
        <w:t>万元，主要用于日常办公费、办公用房水电费、办公用房取暖费</w:t>
      </w:r>
      <w:r>
        <w:rPr>
          <w:rFonts w:hint="eastAsia" w:eastAsia="方正仿宋_GBK"/>
          <w:color w:val="000000"/>
          <w:sz w:val="28"/>
          <w:lang w:eastAsia="zh-CN"/>
        </w:rPr>
        <w:t>等</w:t>
      </w:r>
      <w:r>
        <w:rPr>
          <w:rFonts w:hint="eastAsia" w:eastAsia="方正仿宋_GBK"/>
          <w:color w:val="000000"/>
          <w:sz w:val="28"/>
        </w:rPr>
        <w:t>日常运行支出。</w:t>
      </w:r>
    </w:p>
    <w:p>
      <w:pPr>
        <w:spacing w:line="500" w:lineRule="exact"/>
        <w:ind w:firstLine="560" w:firstLineChars="200"/>
        <w:outlineLvl w:val="0"/>
        <w:rPr>
          <w:rFonts w:eastAsia="方正仿宋_GBK"/>
          <w:color w:val="000000"/>
          <w:sz w:val="28"/>
          <w:lang w:eastAsia="zh-CN"/>
        </w:rPr>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firstLineChars="200"/>
        <w:outlineLvl w:val="0"/>
        <w:rPr>
          <w:rFonts w:hint="eastAsia" w:eastAsia="方正仿宋_GBK"/>
          <w:color w:val="000000"/>
          <w:sz w:val="28"/>
          <w:lang w:eastAsia="zh-CN"/>
        </w:rPr>
      </w:pPr>
      <w:r>
        <w:rPr>
          <w:rFonts w:eastAsia="方正仿宋_GBK"/>
          <w:color w:val="000000"/>
          <w:sz w:val="28"/>
        </w:rPr>
        <w:t>202</w:t>
      </w:r>
      <w:r>
        <w:rPr>
          <w:rFonts w:hint="eastAsia" w:eastAsia="方正仿宋_GBK"/>
          <w:color w:val="000000"/>
          <w:sz w:val="28"/>
          <w:lang w:eastAsia="zh-CN"/>
        </w:rPr>
        <w:t>4</w:t>
      </w:r>
      <w:r>
        <w:rPr>
          <w:rFonts w:eastAsia="方正仿宋_GBK"/>
          <w:color w:val="000000"/>
          <w:sz w:val="28"/>
        </w:rPr>
        <w:t>年，我部门财政拨款“三公”经费预算安排</w:t>
      </w:r>
      <w:r>
        <w:rPr>
          <w:rFonts w:hint="eastAsia" w:eastAsia="方正仿宋_GBK"/>
          <w:color w:val="000000"/>
          <w:sz w:val="28"/>
          <w:lang w:eastAsia="zh-CN"/>
        </w:rPr>
        <w:t>7</w:t>
      </w:r>
      <w:r>
        <w:rPr>
          <w:rFonts w:eastAsia="方正仿宋_GBK"/>
          <w:color w:val="000000"/>
          <w:sz w:val="28"/>
        </w:rPr>
        <w:t>万元，其中因公出国（境）费0万元；公务用车购置及运维费6</w:t>
      </w:r>
      <w:r>
        <w:rPr>
          <w:rFonts w:hint="eastAsia" w:eastAsia="方正仿宋_GBK"/>
          <w:color w:val="000000"/>
          <w:sz w:val="28"/>
        </w:rPr>
        <w:t>.</w:t>
      </w:r>
      <w:r>
        <w:rPr>
          <w:rFonts w:eastAsia="方正仿宋_GBK"/>
          <w:color w:val="000000"/>
          <w:sz w:val="28"/>
        </w:rPr>
        <w:t>00万元（其中：公务用车购置费为0万元，公务用车</w:t>
      </w:r>
      <w:r>
        <w:rPr>
          <w:rFonts w:hint="eastAsia" w:eastAsia="方正仿宋_GBK"/>
          <w:color w:val="000000"/>
          <w:sz w:val="28"/>
        </w:rPr>
        <w:t>运行维护</w:t>
      </w:r>
      <w:r>
        <w:rPr>
          <w:rFonts w:eastAsia="方正仿宋_GBK"/>
          <w:color w:val="000000"/>
          <w:sz w:val="28"/>
        </w:rPr>
        <w:t>费6</w:t>
      </w:r>
      <w:r>
        <w:rPr>
          <w:rFonts w:hint="eastAsia" w:eastAsia="方正仿宋_GBK"/>
          <w:color w:val="000000"/>
          <w:sz w:val="28"/>
        </w:rPr>
        <w:t>.</w:t>
      </w:r>
      <w:r>
        <w:rPr>
          <w:rFonts w:eastAsia="方正仿宋_GBK"/>
          <w:color w:val="000000"/>
          <w:sz w:val="28"/>
        </w:rPr>
        <w:t>00万元</w:t>
      </w:r>
      <w:r>
        <w:rPr>
          <w:rFonts w:hint="eastAsia" w:eastAsia="方正仿宋_GBK"/>
          <w:color w:val="000000"/>
          <w:sz w:val="28"/>
          <w:lang w:eastAsia="zh-CN"/>
        </w:rPr>
        <w:t>），</w:t>
      </w:r>
      <w:r>
        <w:rPr>
          <w:rFonts w:hint="eastAsia" w:eastAsia="方正仿宋_GBK"/>
          <w:color w:val="000000"/>
          <w:sz w:val="28"/>
          <w:lang w:val="en-US" w:eastAsia="zh-CN"/>
        </w:rPr>
        <w:t>与</w:t>
      </w:r>
      <w:r>
        <w:rPr>
          <w:rFonts w:hint="eastAsia" w:eastAsia="方正仿宋_GBK"/>
          <w:color w:val="000000"/>
          <w:sz w:val="28"/>
        </w:rPr>
        <w:t>2023年</w:t>
      </w:r>
      <w:r>
        <w:rPr>
          <w:rFonts w:hint="eastAsia" w:eastAsia="方正仿宋_GBK"/>
          <w:color w:val="000000"/>
          <w:sz w:val="28"/>
          <w:lang w:val="en-US" w:eastAsia="zh-CN"/>
        </w:rPr>
        <w:t>相比</w:t>
      </w:r>
      <w:r>
        <w:rPr>
          <w:rFonts w:hint="eastAsia" w:eastAsia="方正仿宋_GBK"/>
          <w:color w:val="000000"/>
          <w:sz w:val="28"/>
        </w:rPr>
        <w:t>无增减变化</w:t>
      </w:r>
      <w:r>
        <w:rPr>
          <w:rFonts w:eastAsia="方正仿宋_GBK"/>
          <w:color w:val="000000"/>
          <w:sz w:val="28"/>
        </w:rPr>
        <w:t>；公务接待费</w:t>
      </w:r>
      <w:r>
        <w:rPr>
          <w:rFonts w:hint="eastAsia" w:eastAsia="方正仿宋_GBK"/>
          <w:color w:val="000000"/>
          <w:sz w:val="28"/>
          <w:lang w:eastAsia="zh-CN"/>
        </w:rPr>
        <w:t>1.00</w:t>
      </w:r>
      <w:r>
        <w:rPr>
          <w:rFonts w:eastAsia="方正仿宋_GBK"/>
          <w:color w:val="000000"/>
          <w:sz w:val="28"/>
        </w:rPr>
        <w:t>万元。</w:t>
      </w:r>
      <w:r>
        <w:rPr>
          <w:rFonts w:hint="eastAsia" w:eastAsia="方正仿宋_GBK"/>
          <w:color w:val="000000"/>
          <w:sz w:val="28"/>
        </w:rPr>
        <w:t>与2023年相比减少0.29万元，减少的主要原因是：根据年度工作计划实际情况减少公务接待费预算</w:t>
      </w:r>
      <w:r>
        <w:rPr>
          <w:rFonts w:hint="eastAsia" w:eastAsia="方正仿宋_GBK"/>
          <w:color w:val="000000"/>
          <w:sz w:val="28"/>
          <w:lang w:eastAsia="zh-CN"/>
        </w:rPr>
        <w:t>。</w:t>
      </w:r>
    </w:p>
    <w:p>
      <w:pPr>
        <w:spacing w:line="500" w:lineRule="exact"/>
        <w:ind w:firstLine="480" w:firstLineChars="200"/>
        <w:outlineLvl w:val="0"/>
        <w:rPr>
          <w:lang w:eastAsia="zh-CN"/>
        </w:rPr>
      </w:pPr>
    </w:p>
    <w:p>
      <w:pPr>
        <w:spacing w:before="10" w:after="10" w:line="360" w:lineRule="auto"/>
        <w:ind w:firstLine="640"/>
        <w:outlineLvl w:val="2"/>
      </w:pPr>
      <w:bookmarkStart w:id="13" w:name="_Toc_3_3_0000000014"/>
      <w:bookmarkStart w:id="20" w:name="_GoBack"/>
      <w:bookmarkEnd w:id="20"/>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pPr>
      <w:r>
        <w:t>2024年，白龙乡以</w:t>
      </w:r>
      <w:r>
        <w:rPr>
          <w:rFonts w:hint="eastAsia"/>
          <w:lang w:eastAsia="zh-CN"/>
        </w:rPr>
        <w:t>习近平新时代中国特色社会主义</w:t>
      </w:r>
      <w:r>
        <w:t>思想为指导，深入学习贯彻</w:t>
      </w:r>
      <w:r>
        <w:rPr>
          <w:rFonts w:hint="eastAsia"/>
          <w:lang w:eastAsia="zh-CN"/>
        </w:rPr>
        <w:t>党的二十大精神</w:t>
      </w:r>
      <w:r>
        <w:t>，以高度的政治自觉和行动自觉，围绕亩产、增收、创新、宜居、平安五个方面，通过一系列务实创新、扎实有效的具体举措，夯实特色农业产业基础，为打造中国式现代化满城场景贡献白龙乡力量。</w:t>
      </w:r>
    </w:p>
    <w:p>
      <w:pPr>
        <w:spacing w:line="500" w:lineRule="exact"/>
        <w:ind w:firstLine="560"/>
      </w:pPr>
      <w:r>
        <w:rPr>
          <w:rFonts w:eastAsia="方正仿宋_GBK"/>
          <w:color w:val="000000"/>
          <w:sz w:val="28"/>
        </w:rPr>
        <w:t>（二）分项绩效目标</w:t>
      </w:r>
    </w:p>
    <w:p>
      <w:pPr>
        <w:pStyle w:val="23"/>
      </w:pPr>
      <w:r>
        <w:rPr>
          <w:rFonts w:hint="eastAsia"/>
          <w:lang w:eastAsia="zh-CN"/>
        </w:rPr>
        <w:t>一、党</w:t>
      </w:r>
      <w:r>
        <w:t>政综合</w:t>
      </w:r>
    </w:p>
    <w:p>
      <w:pPr>
        <w:pStyle w:val="23"/>
      </w:pPr>
      <w:r>
        <w:t>绩效目标：承担乡党委、政府日常运转工作；综合协调、上传下达、任务交办和督促落实工作；党委政府值班、公文、会务、接待、人事、档案、信息综合、安全保卫、机要保密、人民防空、地方金融监管、后勤保障工作；承担改革事项的协调落实、督促检查和对上汇报工作；本乡媒体来电来访协调处置工作</w:t>
      </w:r>
      <w:r>
        <w:rPr>
          <w:rFonts w:hint="eastAsia"/>
          <w:lang w:eastAsia="zh-CN"/>
        </w:rPr>
        <w:t>；</w:t>
      </w:r>
      <w:r>
        <w:t>负责信访接待工作。</w:t>
      </w:r>
    </w:p>
    <w:p>
      <w:pPr>
        <w:pStyle w:val="23"/>
      </w:pPr>
      <w:r>
        <w:t>绩效指标：</w:t>
      </w:r>
    </w:p>
    <w:p>
      <w:pPr>
        <w:pStyle w:val="23"/>
        <w:rPr>
          <w:lang w:eastAsia="zh-CN"/>
        </w:rPr>
      </w:pPr>
      <w:r>
        <w:t>1.乡党委、政府日常运转工作完成率</w:t>
      </w:r>
      <w:r>
        <w:rPr>
          <w:rFonts w:hint="eastAsia"/>
        </w:rPr>
        <w:t>小于等于</w:t>
      </w:r>
      <w:r>
        <w:t>100%。</w:t>
      </w:r>
    </w:p>
    <w:p>
      <w:pPr>
        <w:pStyle w:val="23"/>
      </w:pPr>
      <w:r>
        <w:t>2.认真做好群众来信来访工作，特别是涉及政法各部门的案件</w:t>
      </w:r>
      <w:r>
        <w:rPr>
          <w:rFonts w:hint="eastAsia"/>
          <w:lang w:eastAsia="zh-CN"/>
        </w:rPr>
        <w:t>、</w:t>
      </w:r>
      <w:r>
        <w:t>信件，及时准确</w:t>
      </w:r>
      <w:r>
        <w:rPr>
          <w:rFonts w:hint="eastAsia"/>
          <w:lang w:eastAsia="zh-CN"/>
        </w:rPr>
        <w:t>地</w:t>
      </w:r>
      <w:r>
        <w:t>做好解释疏导工作，并转办（交办</w:t>
      </w:r>
      <w:r>
        <w:rPr>
          <w:rFonts w:hint="eastAsia"/>
          <w:lang w:eastAsia="zh-CN"/>
        </w:rPr>
        <w:t>）</w:t>
      </w:r>
      <w:r>
        <w:t>政法各</w:t>
      </w:r>
      <w:r>
        <w:rPr>
          <w:rFonts w:hint="eastAsia"/>
          <w:lang w:eastAsia="zh-CN"/>
        </w:rPr>
        <w:t>部门</w:t>
      </w:r>
      <w:r>
        <w:t>限期办理或督导检查落实情况，维护群众利益诉求</w:t>
      </w:r>
      <w:r>
        <w:rPr>
          <w:rFonts w:hint="eastAsia"/>
        </w:rPr>
        <w:t>小于等于</w:t>
      </w:r>
      <w:r>
        <w:t>100%。</w:t>
      </w:r>
    </w:p>
    <w:p>
      <w:pPr>
        <w:pStyle w:val="23"/>
      </w:pPr>
      <w:r>
        <w:t>3.矛盾纠纷排查化解</w:t>
      </w:r>
      <w:r>
        <w:rPr>
          <w:rFonts w:hint="eastAsia"/>
          <w:lang w:eastAsia="zh-CN"/>
        </w:rPr>
        <w:t>，</w:t>
      </w:r>
      <w:r>
        <w:t>完善矛盾纠纷排查机制</w:t>
      </w:r>
      <w:r>
        <w:rPr>
          <w:rFonts w:hint="eastAsia"/>
        </w:rPr>
        <w:t>小于等于</w:t>
      </w:r>
      <w:r>
        <w:t>100%。</w:t>
      </w:r>
    </w:p>
    <w:p>
      <w:pPr>
        <w:pStyle w:val="23"/>
      </w:pPr>
      <w:r>
        <w:rPr>
          <w:rFonts w:hint="eastAsia"/>
          <w:lang w:eastAsia="zh-CN"/>
        </w:rPr>
        <w:t>二、</w:t>
      </w:r>
      <w:r>
        <w:t>党建</w:t>
      </w:r>
      <w:r>
        <w:rPr>
          <w:rFonts w:hint="eastAsia"/>
          <w:lang w:eastAsia="zh-CN"/>
        </w:rPr>
        <w:t>工作</w:t>
      </w:r>
    </w:p>
    <w:p>
      <w:pPr>
        <w:pStyle w:val="23"/>
      </w:pPr>
      <w:r>
        <w:t>绩效目标：宣传和执行党的路线、方针、政策，宣传和执行党中央、上级党组织和本级党组织的决议，团结、组织党内外的干部和群众；维护和执行党的纪律，监督党员干部和其他任何工作人员严格遵守国家法律法规；乡党委自身建设和基层党组织建设，以及其他隶属乡党委的党组织建设；下级党的基层组织选举工作，对下级党组织的成立或撤销作出决定；非公有制企业和社会组织党建工作，扩大新兴领域党建有效覆盖；加强党员队伍建设，对党员干部进行教育、管理、监督和培训工作，做好经常性的发展党员工作，加强流动党员管理工作；协助管理上级有关部门驻乡单位的干部；党员干部日常和年度考核工作；负责组织、机构编制、宣传、国家安全、网络安全和信息化、人才工作；负责党</w:t>
      </w:r>
      <w:r>
        <w:rPr>
          <w:rFonts w:hint="eastAsia"/>
          <w:lang w:eastAsia="zh-CN"/>
        </w:rPr>
        <w:t>的意</w:t>
      </w:r>
      <w:r>
        <w:t>识形态、统一统战、民族宗教工作；党的</w:t>
      </w:r>
      <w:r>
        <w:rPr>
          <w:rFonts w:hint="eastAsia"/>
          <w:lang w:eastAsia="zh-CN"/>
        </w:rPr>
        <w:t>主题教育</w:t>
      </w:r>
      <w:r>
        <w:t>工作；负责推进移风易俗、文明创建等工作；推动农村民主政治建设；负责群团、人民武装工作。承担人大主席团日常事务和人大代表联络等工作；承担政协委员联络工作。</w:t>
      </w:r>
    </w:p>
    <w:p>
      <w:pPr>
        <w:pStyle w:val="23"/>
      </w:pPr>
      <w:r>
        <w:t>绩效指标：</w:t>
      </w:r>
    </w:p>
    <w:p>
      <w:pPr>
        <w:pStyle w:val="23"/>
        <w:ind w:firstLineChars="200"/>
        <w:rPr>
          <w:lang w:eastAsia="zh-CN"/>
        </w:rPr>
      </w:pPr>
      <w:r>
        <w:rPr>
          <w:rFonts w:hint="eastAsia"/>
          <w:lang w:eastAsia="zh-CN"/>
        </w:rPr>
        <w:t>1.</w:t>
      </w:r>
      <w:r>
        <w:t>乡镇人大换届选举、乡镇区领导人的选举和常委会人事任免的服务工作；负责对乡镇政府组成人员和乡镇人民法院主要负责人的目标责任书、述职报告的督办工作。换届选举工作完成率</w:t>
      </w:r>
      <w:r>
        <w:rPr>
          <w:rFonts w:hint="eastAsia"/>
          <w:lang w:eastAsia="zh-CN"/>
        </w:rPr>
        <w:t>小于等于</w:t>
      </w:r>
      <w:r>
        <w:t>100%</w:t>
      </w:r>
      <w:r>
        <w:rPr>
          <w:rFonts w:hint="eastAsia"/>
          <w:lang w:eastAsia="zh-CN"/>
        </w:rPr>
        <w:t>。</w:t>
      </w:r>
    </w:p>
    <w:p>
      <w:pPr>
        <w:pStyle w:val="23"/>
      </w:pPr>
      <w:r>
        <w:t>2.组织指导乡镇、村民委员会和基层群众自治组织；指导村民委员会民主选举、民主决策、民主管理和民主监督，村务公开；指导乡镇村民委员会建设及服务管理工作。加强党风廉政建设，营造风清气正、干事创业的工作氛围，巡视监督工作常态化、全覆盖</w:t>
      </w:r>
      <w:r>
        <w:rPr>
          <w:rFonts w:hint="eastAsia"/>
          <w:lang w:eastAsia="zh-CN"/>
        </w:rPr>
        <w:t>，</w:t>
      </w:r>
      <w:r>
        <w:t>巡视工作完成率</w:t>
      </w:r>
      <w:r>
        <w:rPr>
          <w:rFonts w:hint="eastAsia"/>
          <w:lang w:eastAsia="zh-CN"/>
        </w:rPr>
        <w:t>小于等于100%。</w:t>
      </w:r>
    </w:p>
    <w:p>
      <w:pPr>
        <w:pStyle w:val="23"/>
      </w:pPr>
      <w:r>
        <w:t>3.教育活动落实率</w:t>
      </w:r>
      <w:r>
        <w:rPr>
          <w:rFonts w:hint="eastAsia"/>
          <w:lang w:eastAsia="zh-CN"/>
        </w:rPr>
        <w:t>小于等于100%。</w:t>
      </w:r>
    </w:p>
    <w:p>
      <w:pPr>
        <w:pStyle w:val="23"/>
      </w:pPr>
      <w:r>
        <w:rPr>
          <w:rFonts w:hint="eastAsia"/>
          <w:lang w:eastAsia="zh-CN"/>
        </w:rPr>
        <w:t>三、</w:t>
      </w:r>
      <w:r>
        <w:t>应急管理</w:t>
      </w:r>
    </w:p>
    <w:p>
      <w:pPr>
        <w:pStyle w:val="23"/>
      </w:pPr>
      <w:r>
        <w:t>绩效目标：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乡直属单位、农村及企业建立健全应急队伍，检查各项应急处置措施落实工作。负责辖区护林和森林草原防火职责。负责辖区地震管理工作。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23"/>
      </w:pPr>
      <w:r>
        <w:t>绩效指标：1.协调维护社会稳定和国家安全排查、化解影响社会稳定的重大不稳定隐患、群体性事件和突发事件及影响国家安全的事件</w:t>
      </w:r>
      <w:r>
        <w:rPr>
          <w:rFonts w:hint="eastAsia"/>
        </w:rPr>
        <w:t>小于等于</w:t>
      </w:r>
      <w:r>
        <w:t>100%。</w:t>
      </w:r>
    </w:p>
    <w:p>
      <w:pPr>
        <w:pStyle w:val="23"/>
      </w:pPr>
      <w:r>
        <w:t>2.各项工作完成率</w:t>
      </w:r>
      <w:r>
        <w:rPr>
          <w:rFonts w:hint="eastAsia"/>
        </w:rPr>
        <w:t>小于等于</w:t>
      </w:r>
      <w:r>
        <w:t>100%。</w:t>
      </w:r>
    </w:p>
    <w:p>
      <w:pPr>
        <w:pStyle w:val="23"/>
      </w:pPr>
      <w:r>
        <w:t>3.农村及企业建立健全应急队伍，检查各项应急处置措施落实工作率</w:t>
      </w:r>
      <w:r>
        <w:rPr>
          <w:rFonts w:hint="eastAsia"/>
        </w:rPr>
        <w:t>小于等于</w:t>
      </w:r>
      <w:r>
        <w:t>100%。</w:t>
      </w:r>
    </w:p>
    <w:p>
      <w:pPr>
        <w:pStyle w:val="23"/>
      </w:pPr>
      <w:r>
        <w:t>4.发挥财政职能，提高理财水平</w:t>
      </w:r>
      <w:r>
        <w:rPr>
          <w:rFonts w:hint="eastAsia"/>
          <w:lang w:eastAsia="zh-CN"/>
        </w:rPr>
        <w:t>，</w:t>
      </w:r>
      <w:r>
        <w:t>财政人员培训率</w:t>
      </w:r>
      <w:r>
        <w:rPr>
          <w:rFonts w:hint="eastAsia"/>
        </w:rPr>
        <w:t>小于等于</w:t>
      </w:r>
      <w:r>
        <w:t>100%。</w:t>
      </w:r>
    </w:p>
    <w:p>
      <w:pPr>
        <w:pStyle w:val="23"/>
      </w:pPr>
      <w:r>
        <w:t>5.加强安全生产综合监督管理</w:t>
      </w:r>
      <w:r>
        <w:rPr>
          <w:rFonts w:hint="eastAsia"/>
          <w:lang w:eastAsia="zh-CN"/>
        </w:rPr>
        <w:t>，</w:t>
      </w:r>
      <w:r>
        <w:t>定期组织在乡镇内开展安全生产检查活动，对重点行业和作业场所职业卫生安全生产进行检查；不断加强安全生产监管能力建设；组织开展安全生产教育活动，促进企业全面落实安全生产诚信管理。通过检查安全生产，最大限度地发现、纠正、督促企业消除各类隐患，预防和减少事故的发生，确保乡安全生产形势持续稳定好转，加大安全生产宣传和信息公开力度，</w:t>
      </w:r>
      <w:r>
        <w:rPr>
          <w:rFonts w:hint="eastAsia"/>
          <w:lang w:eastAsia="zh-CN"/>
        </w:rPr>
        <w:t>增强</w:t>
      </w:r>
      <w:r>
        <w:t>全社</w:t>
      </w:r>
      <w:r>
        <w:rPr>
          <w:rFonts w:hint="eastAsia"/>
          <w:lang w:eastAsia="zh-CN"/>
        </w:rPr>
        <w:t>会生</w:t>
      </w:r>
      <w:r>
        <w:t>产意识。检查覆盖率</w:t>
      </w:r>
      <w:r>
        <w:rPr>
          <w:rFonts w:hint="eastAsia"/>
        </w:rPr>
        <w:t>小于等于</w:t>
      </w:r>
      <w:r>
        <w:t>100%。</w:t>
      </w:r>
    </w:p>
    <w:p>
      <w:pPr>
        <w:pStyle w:val="23"/>
        <w:rPr>
          <w:lang w:eastAsia="zh-CN"/>
        </w:rPr>
      </w:pPr>
      <w:r>
        <w:t>6.加强重大危险源安全管理</w:t>
      </w:r>
      <w:r>
        <w:rPr>
          <w:rFonts w:hint="eastAsia"/>
          <w:lang w:eastAsia="zh-CN"/>
        </w:rPr>
        <w:t>，</w:t>
      </w:r>
      <w:r>
        <w:t>加强重大危险源的监测、监控、辨识与评估及登记建档、备案与核销等安全管理；开展重大危险源执法检查工作</w:t>
      </w:r>
      <w:r>
        <w:rPr>
          <w:rFonts w:hint="eastAsia"/>
          <w:lang w:eastAsia="zh-CN"/>
        </w:rPr>
        <w:t>，</w:t>
      </w:r>
      <w:r>
        <w:t>科学准确进行重大危险源等级界定；有效开展监测数据的综合分析、数据发布工作；督促企业切实加强危险源监控，有效治理隐患，落实监管责任。专项检查次数</w:t>
      </w:r>
      <w:r>
        <w:rPr>
          <w:rFonts w:hint="eastAsia"/>
          <w:lang w:eastAsia="zh-CN"/>
        </w:rPr>
        <w:t>不少于4次。</w:t>
      </w:r>
    </w:p>
    <w:p>
      <w:pPr>
        <w:pStyle w:val="23"/>
      </w:pPr>
      <w:r>
        <w:t>7.做好对五保户、低保户、贫困户、大病医疗救助、防灾、减灾、救灾款项的及时发放</w:t>
      </w:r>
      <w:r>
        <w:rPr>
          <w:rFonts w:hint="eastAsia"/>
          <w:lang w:eastAsia="zh-CN"/>
        </w:rPr>
        <w:t>，</w:t>
      </w:r>
      <w:r>
        <w:t>资金发放率</w:t>
      </w:r>
      <w:r>
        <w:rPr>
          <w:rFonts w:hint="eastAsia"/>
        </w:rPr>
        <w:t>小于等于</w:t>
      </w:r>
      <w:r>
        <w:t>100%。</w:t>
      </w:r>
    </w:p>
    <w:p>
      <w:pPr>
        <w:pStyle w:val="23"/>
      </w:pPr>
      <w:r>
        <w:rPr>
          <w:rFonts w:hint="eastAsia"/>
          <w:lang w:eastAsia="zh-CN"/>
        </w:rPr>
        <w:t>四、</w:t>
      </w:r>
      <w:r>
        <w:t>自然资源和生态环境</w:t>
      </w:r>
    </w:p>
    <w:p>
      <w:pPr>
        <w:pStyle w:val="23"/>
      </w:pPr>
      <w:r>
        <w:t>绩效目标：贯彻落实城乡规划建设、自然资源等法律法规，本乡发展规划、村镇建设规划和专规详规的制定落实工作；辖区土地规划编制、调整协调工作；动员和组织社会力量参与土地调查工作；本辖区乡道、村道建设规划工作。住房和城乡建设工作。环境保护法律法规和相关政策的宣传教育；制定并落实环境保护年度计划；保护和改善环境有显著成绩的单位和个人表彰和奖励工作。农业环境的保护和管理工作。土壤污染防治和安全利用；水资源保护、水污染防治、水环境治理等工作；组织开展大气污染防治工作；负责“散乱污”企业综合整治工作；乡村环境保护工作。</w:t>
      </w:r>
    </w:p>
    <w:p>
      <w:pPr>
        <w:pStyle w:val="23"/>
      </w:pPr>
      <w:r>
        <w:t>绩效指标：</w:t>
      </w:r>
    </w:p>
    <w:p>
      <w:pPr>
        <w:pStyle w:val="23"/>
      </w:pPr>
      <w:r>
        <w:t>1.重点对PM、VOC、二氧化硫等大气污染物进行综合防治，推动城镇环境空气质量改善。VOC排放消减率</w:t>
      </w:r>
      <w:r>
        <w:rPr>
          <w:rFonts w:hint="eastAsia"/>
        </w:rPr>
        <w:t>小于等于</w:t>
      </w:r>
      <w:r>
        <w:t>100%。</w:t>
      </w:r>
    </w:p>
    <w:p>
      <w:pPr>
        <w:pStyle w:val="23"/>
      </w:pPr>
      <w:r>
        <w:t>2.解决农村区域性突出环境问题试点、示范区域村庄污水处理率达到95%以上。</w:t>
      </w:r>
    </w:p>
    <w:p>
      <w:pPr>
        <w:pStyle w:val="23"/>
      </w:pPr>
      <w:r>
        <w:t>3.改善环境重点、敏感区域的农村人居和生态环境质量。解决农村区域性突出环境问题试点、示范区域村庄污水处理率</w:t>
      </w:r>
      <w:r>
        <w:rPr>
          <w:rFonts w:hint="eastAsia"/>
        </w:rPr>
        <w:t>小于等于</w:t>
      </w:r>
      <w:r>
        <w:t>100%。</w:t>
      </w:r>
    </w:p>
    <w:p>
      <w:pPr>
        <w:pStyle w:val="23"/>
        <w:rPr>
          <w:lang w:eastAsia="zh-CN"/>
        </w:rPr>
      </w:pPr>
      <w:r>
        <w:t>4.发展规划、村镇建设规划和专规详规的制定落实率≥90%</w:t>
      </w:r>
      <w:r>
        <w:rPr>
          <w:rFonts w:hint="eastAsia"/>
          <w:lang w:eastAsia="zh-CN"/>
        </w:rPr>
        <w:t>。</w:t>
      </w:r>
    </w:p>
    <w:p>
      <w:pPr>
        <w:pStyle w:val="23"/>
      </w:pPr>
      <w:r>
        <w:rPr>
          <w:rFonts w:hint="eastAsia"/>
          <w:lang w:eastAsia="zh-CN"/>
        </w:rPr>
        <w:t>五、</w:t>
      </w:r>
      <w:r>
        <w:t>综合行政执法队（综合指挥和信息化网络中心、社会治安综合治理中心）</w:t>
      </w:r>
    </w:p>
    <w:p>
      <w:pPr>
        <w:pStyle w:val="23"/>
      </w:pPr>
      <w:r>
        <w:t>绩效目标：综合行政执法工作，承担乡本级、区直部门下放乡和区直部门委托乡的行政处罚工作；本区域内执法工作的日常巡查监管；负责协助区直部门在本行政区域内进行的其他行政执法工作。</w:t>
      </w:r>
    </w:p>
    <w:p>
      <w:pPr>
        <w:pStyle w:val="23"/>
      </w:pPr>
      <w:r>
        <w:t>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pPr>
        <w:pStyle w:val="23"/>
      </w:pPr>
      <w:r>
        <w:t>绩效指标：</w:t>
      </w:r>
    </w:p>
    <w:p>
      <w:pPr>
        <w:pStyle w:val="23"/>
      </w:pPr>
      <w:r>
        <w:t>1.日常巡查</w:t>
      </w:r>
      <w:r>
        <w:rPr>
          <w:rFonts w:hint="eastAsia"/>
          <w:lang w:eastAsia="zh-CN"/>
        </w:rPr>
        <w:t>监测</w:t>
      </w:r>
      <w:r>
        <w:t>率达到100%。</w:t>
      </w:r>
    </w:p>
    <w:p>
      <w:pPr>
        <w:pStyle w:val="23"/>
      </w:pPr>
      <w:r>
        <w:t>2.保障履行职责，工作完成率达到100%。</w:t>
      </w:r>
    </w:p>
    <w:p>
      <w:pPr>
        <w:pStyle w:val="23"/>
      </w:pPr>
      <w:r>
        <w:rPr>
          <w:rFonts w:hint="eastAsia"/>
          <w:lang w:eastAsia="zh-CN"/>
        </w:rPr>
        <w:t>六、</w:t>
      </w:r>
      <w:r>
        <w:t>行政综合服务中心（综合文化服务站）</w:t>
      </w:r>
    </w:p>
    <w:p>
      <w:pPr>
        <w:pStyle w:val="23"/>
      </w:pPr>
      <w:r>
        <w:t>绩效目标：集中办理行政审批和民政、劳动就业、卫生健康等民生保障的公共服务事项；为办事企业和群众提供业务引导、政策咨询、帮办代办服务；建立和完善乡村政务服务体系，做好互联网+政务服务的技术保障工作。引领农村富余劳动力转移，组织开展就业培训，搞好劳务输出；下岗失业人员再就业指导和劳动用工服务工作；负责社会保障服务工作。对广大群众进行时政宣传和政策法制教育；组织开展丰富多彩的文体娱乐活动，组织电影、电视、录像放映活动；负责举办各类文化艺术培训班、科普讲座、农技知识讲座等，辅导和培养文艺骨干；负责开办图书室，组织群众开展读书活动；搜集、整理民族民间文化艺术遗产，促进乡村特色文化的发展；指导开展群众体育运动和全民健身活动；推动青少年校外活动的开展，建立健全校外活动场所。指导和辅导村文化机构开展各种业务活动；做好文物的宣传保护工作。</w:t>
      </w:r>
    </w:p>
    <w:p>
      <w:pPr>
        <w:pStyle w:val="23"/>
      </w:pPr>
      <w:r>
        <w:t>绩效指标：</w:t>
      </w:r>
    </w:p>
    <w:p>
      <w:pPr>
        <w:pStyle w:val="23"/>
      </w:pPr>
      <w:r>
        <w:t>1.公共服务工程推广农家书屋建设、群众文化体育活动、全民阅读活动、老放映员生活补助以及应急广播体系建设等任务目标大于等于95%。</w:t>
      </w:r>
    </w:p>
    <w:p>
      <w:pPr>
        <w:pStyle w:val="23"/>
        <w:rPr>
          <w:lang w:eastAsia="zh-CN"/>
        </w:rPr>
      </w:pPr>
      <w:r>
        <w:t>2.各项政策落实，各项服务到位</w:t>
      </w:r>
      <w:r>
        <w:rPr>
          <w:rFonts w:hint="eastAsia"/>
          <w:lang w:eastAsia="zh-CN"/>
        </w:rPr>
        <w:t>达到</w:t>
      </w:r>
      <w:r>
        <w:t>100%</w:t>
      </w:r>
      <w:r>
        <w:rPr>
          <w:rFonts w:hint="eastAsia"/>
          <w:lang w:eastAsia="zh-CN"/>
        </w:rPr>
        <w:t>。</w:t>
      </w:r>
    </w:p>
    <w:p>
      <w:pPr>
        <w:pStyle w:val="23"/>
      </w:pPr>
      <w:r>
        <w:rPr>
          <w:rFonts w:hint="eastAsia"/>
          <w:lang w:eastAsia="zh-CN"/>
        </w:rPr>
        <w:t>七、</w:t>
      </w:r>
      <w:r>
        <w:t>农业综合服务中心（乡村经济发展服务中心）</w:t>
      </w:r>
    </w:p>
    <w:p>
      <w:pPr>
        <w:pStyle w:val="23"/>
      </w:pPr>
      <w:r>
        <w:t>绩效目标：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23"/>
      </w:pPr>
      <w:r>
        <w:t>绩效指标：</w:t>
      </w:r>
    </w:p>
    <w:p>
      <w:pPr>
        <w:pStyle w:val="23"/>
      </w:pPr>
      <w:r>
        <w:t>1、在全乡范围内通过实施农村饮水安全项目，解决农村居民饮水不安全问题</w:t>
      </w:r>
      <w:r>
        <w:rPr>
          <w:rFonts w:hint="eastAsia"/>
          <w:lang w:eastAsia="zh-CN"/>
        </w:rPr>
        <w:t>达到</w:t>
      </w:r>
      <w:r>
        <w:t>100%</w:t>
      </w:r>
      <w:r>
        <w:rPr>
          <w:rFonts w:hint="eastAsia"/>
          <w:lang w:eastAsia="zh-CN"/>
        </w:rPr>
        <w:t>。</w:t>
      </w:r>
      <w:r>
        <w:t>      </w:t>
      </w:r>
    </w:p>
    <w:p>
      <w:pPr>
        <w:pStyle w:val="23"/>
        <w:rPr>
          <w:lang w:eastAsia="zh-CN"/>
        </w:rPr>
      </w:pPr>
      <w:r>
        <w:t>2、农田水利</w:t>
      </w:r>
      <w:r>
        <w:rPr>
          <w:rFonts w:hint="eastAsia"/>
          <w:lang w:eastAsia="zh-CN"/>
        </w:rPr>
        <w:t>建设</w:t>
      </w:r>
      <w:r>
        <w:t>小型农田水利设施，实施节水灌溉、灌区续建配套与节水改造等，推广综合节水技术，农业水价综合改革，开展乡镇水利站建设≥95%</w:t>
      </w:r>
      <w:r>
        <w:rPr>
          <w:rFonts w:hint="eastAsia"/>
          <w:lang w:eastAsia="zh-CN"/>
        </w:rPr>
        <w:t>。</w:t>
      </w:r>
    </w:p>
    <w:p>
      <w:pPr>
        <w:pStyle w:val="23"/>
        <w:rPr>
          <w:lang w:eastAsia="zh-CN"/>
        </w:rPr>
      </w:pPr>
      <w:r>
        <w:t>3、建设土地流转有形市场指导全乡建立运转顺畅、便捷高效的农村土地承包经营权流转服务平台，带动土地流转依法、有序开展土地流转提高率≥1.1%</w:t>
      </w:r>
      <w:r>
        <w:rPr>
          <w:rFonts w:hint="eastAsia"/>
          <w:lang w:eastAsia="zh-CN"/>
        </w:rPr>
        <w:t>。</w:t>
      </w:r>
    </w:p>
    <w:p>
      <w:pPr>
        <w:pStyle w:val="23"/>
        <w:rPr>
          <w:lang w:eastAsia="zh-CN"/>
        </w:rPr>
      </w:pPr>
      <w:r>
        <w:t>4、根据国家要求开展农村土地承包经营确权登记试点，并逐步向全乡全面推开。完成全乡耕地面积50%的确权登记颁证目标</w:t>
      </w:r>
      <w:r>
        <w:rPr>
          <w:rFonts w:hint="eastAsia"/>
          <w:lang w:eastAsia="zh-CN"/>
        </w:rPr>
        <w:t>，</w:t>
      </w:r>
      <w:r>
        <w:t>农村土地承包土地确权登记颁证率≥50%</w:t>
      </w:r>
      <w:r>
        <w:rPr>
          <w:rFonts w:hint="eastAsia"/>
          <w:lang w:eastAsia="zh-CN"/>
        </w:rPr>
        <w:t>。</w:t>
      </w:r>
    </w:p>
    <w:p>
      <w:pPr>
        <w:pStyle w:val="23"/>
        <w:rPr>
          <w:lang w:eastAsia="zh-CN"/>
        </w:rPr>
      </w:pPr>
      <w:r>
        <w:t>5、支持农民专业合作组织规范、健康发展。建立健全农村集体“三资”管理制度，盘活集体存量资产资源，拓宽集体增收渠道，促进农村集体资产保值增值。健全农村集体“三资”管理制度，指导农村经济组织健康、规范发展。村集体经济业务规范率100%</w:t>
      </w:r>
      <w:r>
        <w:rPr>
          <w:rFonts w:hint="eastAsia"/>
          <w:lang w:eastAsia="zh-CN"/>
        </w:rPr>
        <w:t>。</w:t>
      </w:r>
    </w:p>
    <w:p>
      <w:pPr>
        <w:pStyle w:val="23"/>
        <w:rPr>
          <w:lang w:eastAsia="zh-CN"/>
        </w:rPr>
      </w:pPr>
      <w:r>
        <w:t>6、农村面貌改造提升 围绕农村改造15件实事，突出重点，因地制宜，开展农村面貌改造提升。按照分期分批推进的要求，每年选定一批重点村实施改造提升。重点村改造提升完成率</w:t>
      </w:r>
      <w:r>
        <w:rPr>
          <w:rFonts w:hint="eastAsia"/>
          <w:lang w:eastAsia="zh-CN"/>
        </w:rPr>
        <w:t>小于等于</w:t>
      </w:r>
      <w:r>
        <w:t>100%</w:t>
      </w:r>
      <w:r>
        <w:rPr>
          <w:rFonts w:hint="eastAsia"/>
          <w:lang w:eastAsia="zh-CN"/>
        </w:rPr>
        <w:t>。</w:t>
      </w:r>
    </w:p>
    <w:p>
      <w:pPr>
        <w:pStyle w:val="23"/>
        <w:rPr>
          <w:lang w:eastAsia="zh-CN"/>
        </w:rPr>
      </w:pPr>
      <w:r>
        <w:t>7、按照市、县统筹城乡发展的要求，以“环境美、产业美、精神美、生态美”为重点，大力推进美丽乡村建设。突出重点，因地制宜，按照分期分批推进的要求，每年选定一批重点村实施改造提升。美丽乡村建设重点村任务完成率</w:t>
      </w:r>
      <w:r>
        <w:rPr>
          <w:rFonts w:hint="eastAsia"/>
          <w:lang w:eastAsia="zh-CN"/>
        </w:rPr>
        <w:t>小于等于</w:t>
      </w:r>
      <w:r>
        <w:t>100%</w:t>
      </w:r>
      <w:r>
        <w:rPr>
          <w:rFonts w:hint="eastAsia"/>
          <w:lang w:eastAsia="zh-CN"/>
        </w:rPr>
        <w:t>。</w:t>
      </w:r>
    </w:p>
    <w:p>
      <w:pPr>
        <w:pStyle w:val="23"/>
        <w:rPr>
          <w:lang w:eastAsia="zh-CN"/>
        </w:rPr>
      </w:pPr>
      <w:r>
        <w:t>8、根据国家要求开展农村土地承包经营确权登记试点，并逐步向全乡全面推开。完成全乡耕地面积50%的确权登记颁证目标 农村土地承包土地确权登记颁证率≥50%</w:t>
      </w:r>
      <w:r>
        <w:rPr>
          <w:rFonts w:hint="eastAsia"/>
          <w:lang w:eastAsia="zh-CN"/>
        </w:rPr>
        <w:t>。</w:t>
      </w:r>
    </w:p>
    <w:p>
      <w:pPr>
        <w:pStyle w:val="23"/>
        <w:rPr>
          <w:lang w:eastAsia="zh-CN"/>
        </w:rPr>
      </w:pPr>
      <w:r>
        <w:t>9、支持农民专业合作组织规范、健康发展。建立健全农村集体“三资”管理制度，盘活集体存量资产资源，拓宽集体增收渠道，促进农村集体资产保值增值。健全农村集体“三资”管理制度，指导农村经济组织健康、规范发展。村集体经济业务规范率</w:t>
      </w:r>
      <w:r>
        <w:rPr>
          <w:rFonts w:hint="eastAsia"/>
          <w:lang w:eastAsia="zh-CN"/>
        </w:rPr>
        <w:t>小于等于</w:t>
      </w:r>
      <w:r>
        <w:t>100%</w:t>
      </w:r>
      <w:r>
        <w:rPr>
          <w:rFonts w:hint="eastAsia"/>
          <w:lang w:eastAsia="zh-CN"/>
        </w:rPr>
        <w:t>。</w:t>
      </w:r>
    </w:p>
    <w:p>
      <w:pPr>
        <w:pStyle w:val="23"/>
        <w:rPr>
          <w:lang w:eastAsia="zh-CN"/>
        </w:rPr>
      </w:pPr>
      <w:r>
        <w:t>10、按照国家、省部署，对全乡主要粮食作物和猪、牛、羊、鸡等畜产品生产实施良种补贴。小麦、玉米、水稻、棉花良种补贴全覆盖。畜牧、水产品种优良化率持续提高良种补贴覆盖率</w:t>
      </w:r>
      <w:r>
        <w:rPr>
          <w:rFonts w:hint="eastAsia"/>
          <w:lang w:eastAsia="zh-CN"/>
        </w:rPr>
        <w:t>小于等于</w:t>
      </w:r>
      <w:r>
        <w:t>100%</w:t>
      </w:r>
      <w:r>
        <w:rPr>
          <w:rFonts w:hint="eastAsia"/>
          <w:lang w:eastAsia="zh-CN"/>
        </w:rPr>
        <w:t>。</w:t>
      </w:r>
    </w:p>
    <w:p>
      <w:pPr>
        <w:pStyle w:val="23"/>
        <w:rPr>
          <w:lang w:eastAsia="zh-CN"/>
        </w:rPr>
      </w:pPr>
      <w:r>
        <w:t>11、实施菜篮子工程</w:t>
      </w:r>
      <w:r>
        <w:rPr>
          <w:rFonts w:hint="eastAsia"/>
          <w:lang w:eastAsia="zh-CN"/>
        </w:rPr>
        <w:t>，</w:t>
      </w:r>
      <w:r>
        <w:t>重点扶持一批有规模、生产技术基础好、区域优势突出、在增加产量和提高质量上有示范带动作用的农产品生产基地。通过改善生产条件，加强产品质量管理，强化品牌建设，大力推进标准化、集约化、现代化生产。促进“菜篮子”产品生产向规模化、园区化、设施化、标准化和产销一体化发展 按要求完成畜禽标准化健康养殖规模场改造计划</w:t>
      </w:r>
      <w:r>
        <w:rPr>
          <w:rFonts w:hint="eastAsia"/>
          <w:lang w:eastAsia="zh-CN"/>
        </w:rPr>
        <w:t>小于等于</w:t>
      </w:r>
      <w:r>
        <w:t>100%</w:t>
      </w:r>
      <w:r>
        <w:rPr>
          <w:rFonts w:hint="eastAsia"/>
          <w:lang w:eastAsia="zh-CN"/>
        </w:rPr>
        <w:t>。</w:t>
      </w:r>
      <w:r>
        <w:t>蔬菜标准园创建完成率</w:t>
      </w:r>
      <w:r>
        <w:rPr>
          <w:rFonts w:hint="eastAsia"/>
          <w:lang w:eastAsia="zh-CN"/>
        </w:rPr>
        <w:t>小于等于</w:t>
      </w:r>
      <w:r>
        <w:t>100%</w:t>
      </w:r>
      <w:r>
        <w:rPr>
          <w:rFonts w:hint="eastAsia"/>
          <w:lang w:eastAsia="zh-CN"/>
        </w:rPr>
        <w:t>。</w:t>
      </w:r>
    </w:p>
    <w:p>
      <w:pPr>
        <w:pStyle w:val="23"/>
      </w:pPr>
      <w:r>
        <w:rPr>
          <w:rFonts w:hint="eastAsia"/>
          <w:lang w:eastAsia="zh-CN"/>
        </w:rPr>
        <w:t>八、</w:t>
      </w:r>
      <w:r>
        <w:t>退役军人服务。</w:t>
      </w:r>
    </w:p>
    <w:p>
      <w:pPr>
        <w:pStyle w:val="23"/>
      </w:pPr>
      <w:r>
        <w:t>绩效目标：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pStyle w:val="23"/>
      </w:pPr>
      <w:r>
        <w:t>绩效指标：</w:t>
      </w:r>
    </w:p>
    <w:p>
      <w:pPr>
        <w:pStyle w:val="23"/>
      </w:pPr>
      <w:r>
        <w:t>1、加强后备力量建设，培养“劳武”两用人才的人民武装建设的基地。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     </w:t>
      </w:r>
    </w:p>
    <w:p>
      <w:pPr>
        <w:pStyle w:val="23"/>
      </w:pPr>
      <w:r>
        <w:t>2、民兵训练和专武干部培训根据上级要求，认真制定基干民兵和专武干部培训计划和方案，严格组织人员按质按量完成训练任务。保证装备器材的良好状态，随时执行紧急拉动和应急任务。</w:t>
      </w:r>
    </w:p>
    <w:p>
      <w:pPr>
        <w:spacing w:line="500" w:lineRule="exact"/>
        <w:ind w:firstLine="560"/>
      </w:pPr>
      <w:r>
        <w:rPr>
          <w:rFonts w:eastAsia="方正仿宋_GBK"/>
          <w:color w:val="000000"/>
          <w:sz w:val="28"/>
        </w:rPr>
        <w:t>（三）工作保障措施</w:t>
      </w:r>
    </w:p>
    <w:p>
      <w:pPr>
        <w:pStyle w:val="24"/>
      </w:pPr>
      <w:r>
        <w:rPr>
          <w:rFonts w:hint="eastAsia"/>
          <w:lang w:eastAsia="zh-CN"/>
        </w:rPr>
        <w:t>1、</w:t>
      </w:r>
      <w:r>
        <w:t>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4"/>
      </w:pPr>
      <w:r>
        <w:rPr>
          <w:rFonts w:hint="eastAsia"/>
          <w:lang w:eastAsia="zh-CN"/>
        </w:rPr>
        <w:t>2、</w:t>
      </w:r>
      <w:r>
        <w:t>加强支出管理。通过优化支出结构、编细编实预算、尽快启动项目、及时支付资金、按规定及时下达资金等多种措施，确保支出进度达标。组织统筹各村现有的环境资源及地理位置，将功能定位放在开发产业化、现代化的便民服务业上，大力开拓以便民利民服务为宗旨的便民服务业。</w:t>
      </w:r>
    </w:p>
    <w:p>
      <w:pPr>
        <w:pStyle w:val="24"/>
      </w:pPr>
      <w:r>
        <w:rPr>
          <w:rFonts w:hint="eastAsia"/>
          <w:lang w:eastAsia="zh-CN"/>
        </w:rPr>
        <w:t>3、</w:t>
      </w:r>
      <w:r>
        <w:t>加强绩效运行监控。按要求开展绩效运行监控，发现问题及时采取措施，确保绩效目标如期保质实现。</w:t>
      </w:r>
    </w:p>
    <w:p>
      <w:pPr>
        <w:pStyle w:val="24"/>
      </w:pPr>
      <w:r>
        <w:rPr>
          <w:rFonts w:hint="eastAsia"/>
          <w:lang w:eastAsia="zh-CN"/>
        </w:rPr>
        <w:t>4、</w:t>
      </w:r>
      <w:r>
        <w:t>规范财务资产管理。完善财务管理制度，严格审批程序，加强固定资产登记、使用和报废处置管理，做到支出合理，物尽其用。</w:t>
      </w:r>
    </w:p>
    <w:p>
      <w:pPr>
        <w:pStyle w:val="24"/>
        <w:sectPr>
          <w:pgSz w:w="16840" w:h="11900" w:orient="landscape"/>
          <w:pgMar w:top="1361" w:right="1020" w:bottom="1361" w:left="1020" w:header="720" w:footer="720" w:gutter="0"/>
          <w:cols w:space="720" w:num="1"/>
        </w:sectPr>
      </w:pPr>
      <w:r>
        <w:rPr>
          <w:rFonts w:hint="eastAsia"/>
          <w:lang w:eastAsia="zh-CN"/>
        </w:rPr>
        <w:t>5、</w:t>
      </w: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pPr>
        <w:ind w:firstLine="560"/>
      </w:pPr>
      <w:bookmarkStart w:id="15" w:name="_Toc_3_3_0000000016"/>
      <w:r>
        <w:rPr>
          <w:rFonts w:ascii="方正仿宋_GBK" w:hAnsi="方正仿宋_GBK" w:eastAsia="方正仿宋_GBK" w:cs="方正仿宋_GBK"/>
          <w:color w:val="000000"/>
          <w:sz w:val="28"/>
        </w:rPr>
        <w:t>2023年农村综合改革资金（保财农【2022】94号）绩效目标表</w:t>
      </w:r>
    </w:p>
    <w:tbl>
      <w:tblPr>
        <w:tblStyle w:val="5"/>
        <w:tblW w:w="1559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56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9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13062123P0084PC10068X</w:t>
            </w:r>
          </w:p>
        </w:tc>
        <w:tc>
          <w:tcPr>
            <w:tcW w:w="2835" w:type="dxa"/>
            <w:vAlign w:val="center"/>
          </w:tcPr>
          <w:p>
            <w:pPr>
              <w:pStyle w:val="11"/>
            </w:pPr>
            <w:r>
              <w:t>项目名称</w:t>
            </w:r>
          </w:p>
        </w:tc>
        <w:tc>
          <w:tcPr>
            <w:tcW w:w="6385" w:type="dxa"/>
            <w:gridSpan w:val="3"/>
            <w:vAlign w:val="center"/>
          </w:tcPr>
          <w:p>
            <w:pPr>
              <w:pStyle w:val="13"/>
            </w:pPr>
            <w:r>
              <w:t>2023年农村综合改革资金（保财农【2022】94号）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39.00</w:t>
            </w:r>
          </w:p>
        </w:tc>
        <w:tc>
          <w:tcPr>
            <w:tcW w:w="2835" w:type="dxa"/>
            <w:vAlign w:val="center"/>
          </w:tcPr>
          <w:p>
            <w:pPr>
              <w:pStyle w:val="11"/>
            </w:pPr>
            <w:r>
              <w:t>其中：财政资金</w:t>
            </w:r>
          </w:p>
        </w:tc>
        <w:tc>
          <w:tcPr>
            <w:tcW w:w="2551" w:type="dxa"/>
            <w:vAlign w:val="center"/>
          </w:tcPr>
          <w:p>
            <w:pPr>
              <w:pStyle w:val="13"/>
            </w:pPr>
            <w:r>
              <w:t>39.00</w:t>
            </w:r>
          </w:p>
        </w:tc>
        <w:tc>
          <w:tcPr>
            <w:tcW w:w="2268" w:type="dxa"/>
            <w:vAlign w:val="center"/>
          </w:tcPr>
          <w:p>
            <w:pPr>
              <w:pStyle w:val="11"/>
            </w:pPr>
            <w:r>
              <w:t>其他资金</w:t>
            </w:r>
          </w:p>
        </w:tc>
        <w:tc>
          <w:tcPr>
            <w:tcW w:w="156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323" w:type="dxa"/>
            <w:gridSpan w:val="6"/>
            <w:vAlign w:val="center"/>
          </w:tcPr>
          <w:p>
            <w:pPr>
              <w:pStyle w:val="13"/>
            </w:pPr>
            <w:r>
              <w:t>西龙门村修路，东龙门村修路和安装路灯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83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9.75</w:t>
            </w:r>
          </w:p>
        </w:tc>
        <w:tc>
          <w:tcPr>
            <w:tcW w:w="2835" w:type="dxa"/>
            <w:vAlign w:val="center"/>
          </w:tcPr>
          <w:p>
            <w:pPr>
              <w:pStyle w:val="14"/>
            </w:pPr>
            <w:r>
              <w:t>19.50</w:t>
            </w:r>
          </w:p>
        </w:tc>
        <w:tc>
          <w:tcPr>
            <w:tcW w:w="2551" w:type="dxa"/>
            <w:vAlign w:val="center"/>
          </w:tcPr>
          <w:p>
            <w:pPr>
              <w:pStyle w:val="14"/>
            </w:pPr>
            <w:r>
              <w:t>29.25</w:t>
            </w:r>
          </w:p>
        </w:tc>
        <w:tc>
          <w:tcPr>
            <w:tcW w:w="3834" w:type="dxa"/>
            <w:gridSpan w:val="2"/>
            <w:vAlign w:val="center"/>
          </w:tcPr>
          <w:p>
            <w:pPr>
              <w:pStyle w:val="14"/>
            </w:pPr>
            <w:r>
              <w:t>39.00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323" w:type="dxa"/>
            <w:gridSpan w:val="6"/>
            <w:vAlign w:val="center"/>
          </w:tcPr>
          <w:p>
            <w:pPr>
              <w:pStyle w:val="13"/>
            </w:pPr>
            <w:r>
              <w:t>1.西龙门村修路，东龙门村修路和安装路灯</w:t>
            </w:r>
          </w:p>
        </w:tc>
      </w:tr>
    </w:tbl>
    <w:p>
      <w:pPr>
        <w:spacing w:line="2" w:lineRule="exact"/>
        <w:jc w:val="center"/>
      </w:pPr>
    </w:p>
    <w:tbl>
      <w:tblPr>
        <w:tblStyle w:val="5"/>
        <w:tblW w:w="156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039"/>
        <w:gridCol w:w="2650"/>
        <w:gridCol w:w="25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039" w:type="dxa"/>
            <w:vAlign w:val="center"/>
          </w:tcPr>
          <w:p>
            <w:pPr>
              <w:pStyle w:val="11"/>
            </w:pPr>
            <w:r>
              <w:t>绩效指标描述</w:t>
            </w:r>
          </w:p>
        </w:tc>
        <w:tc>
          <w:tcPr>
            <w:tcW w:w="2650" w:type="dxa"/>
            <w:vAlign w:val="center"/>
          </w:tcPr>
          <w:p>
            <w:pPr>
              <w:pStyle w:val="11"/>
            </w:pPr>
            <w:r>
              <w:t>指标值</w:t>
            </w:r>
          </w:p>
        </w:tc>
        <w:tc>
          <w:tcPr>
            <w:tcW w:w="2549"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覆盖村数</w:t>
            </w:r>
          </w:p>
        </w:tc>
        <w:tc>
          <w:tcPr>
            <w:tcW w:w="4039" w:type="dxa"/>
            <w:vAlign w:val="center"/>
          </w:tcPr>
          <w:p>
            <w:pPr>
              <w:pStyle w:val="13"/>
            </w:pPr>
            <w:r>
              <w:t>农村综合改革资金覆盖村数</w:t>
            </w:r>
          </w:p>
        </w:tc>
        <w:tc>
          <w:tcPr>
            <w:tcW w:w="2650" w:type="dxa"/>
            <w:vAlign w:val="center"/>
          </w:tcPr>
          <w:p>
            <w:pPr>
              <w:pStyle w:val="13"/>
            </w:pPr>
            <w:r>
              <w:t>2村</w:t>
            </w:r>
          </w:p>
        </w:tc>
        <w:tc>
          <w:tcPr>
            <w:tcW w:w="2549" w:type="dxa"/>
            <w:vAlign w:val="center"/>
          </w:tcPr>
          <w:p>
            <w:pPr>
              <w:pStyle w:val="13"/>
              <w:jc w:val="both"/>
            </w:pPr>
            <w:r>
              <w:t>保财农【2022】94号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项目验收通过率（%）</w:t>
            </w:r>
          </w:p>
        </w:tc>
        <w:tc>
          <w:tcPr>
            <w:tcW w:w="4039" w:type="dxa"/>
            <w:vAlign w:val="center"/>
          </w:tcPr>
          <w:p>
            <w:pPr>
              <w:pStyle w:val="13"/>
            </w:pPr>
            <w:r>
              <w:t>农村综合改革资金项目验收通过率</w:t>
            </w:r>
          </w:p>
        </w:tc>
        <w:tc>
          <w:tcPr>
            <w:tcW w:w="2650" w:type="dxa"/>
            <w:vAlign w:val="center"/>
          </w:tcPr>
          <w:p>
            <w:pPr>
              <w:pStyle w:val="13"/>
            </w:pPr>
            <w:r>
              <w:t>≤95%</w:t>
            </w:r>
          </w:p>
        </w:tc>
        <w:tc>
          <w:tcPr>
            <w:tcW w:w="2549" w:type="dxa"/>
            <w:vAlign w:val="center"/>
          </w:tcPr>
          <w:p>
            <w:pPr>
              <w:pStyle w:val="13"/>
            </w:pPr>
            <w:r>
              <w:t>保财农【2022】94号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工程完成时间</w:t>
            </w:r>
          </w:p>
        </w:tc>
        <w:tc>
          <w:tcPr>
            <w:tcW w:w="4039" w:type="dxa"/>
            <w:vAlign w:val="center"/>
          </w:tcPr>
          <w:p>
            <w:pPr>
              <w:pStyle w:val="13"/>
            </w:pPr>
            <w:r>
              <w:t>农村综合改革资金工程完成时间</w:t>
            </w:r>
          </w:p>
        </w:tc>
        <w:tc>
          <w:tcPr>
            <w:tcW w:w="2650" w:type="dxa"/>
            <w:vAlign w:val="center"/>
          </w:tcPr>
          <w:p>
            <w:pPr>
              <w:pStyle w:val="13"/>
            </w:pPr>
            <w:r>
              <w:t>2023年12月底前完成</w:t>
            </w:r>
          </w:p>
        </w:tc>
        <w:tc>
          <w:tcPr>
            <w:tcW w:w="2549" w:type="dxa"/>
            <w:vAlign w:val="center"/>
          </w:tcPr>
          <w:p>
            <w:pPr>
              <w:pStyle w:val="13"/>
            </w:pPr>
            <w:r>
              <w:t>保财农【2022】94号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w:t>
            </w:r>
            <w:r>
              <w:rPr>
                <w:rFonts w:hint="eastAsia"/>
                <w:lang w:eastAsia="zh-CN"/>
              </w:rPr>
              <w:t>标准</w:t>
            </w:r>
          </w:p>
        </w:tc>
        <w:tc>
          <w:tcPr>
            <w:tcW w:w="4039" w:type="dxa"/>
            <w:vAlign w:val="center"/>
          </w:tcPr>
          <w:p>
            <w:pPr>
              <w:pStyle w:val="13"/>
            </w:pPr>
            <w:r>
              <w:t>农村综合改革资金工程</w:t>
            </w:r>
            <w:r>
              <w:rPr>
                <w:rFonts w:hint="eastAsia"/>
                <w:lang w:eastAsia="zh-CN"/>
              </w:rPr>
              <w:t>标准</w:t>
            </w:r>
          </w:p>
          <w:p>
            <w:pPr>
              <w:pStyle w:val="13"/>
            </w:pPr>
          </w:p>
        </w:tc>
        <w:tc>
          <w:tcPr>
            <w:tcW w:w="2650" w:type="dxa"/>
            <w:vAlign w:val="center"/>
          </w:tcPr>
          <w:p>
            <w:pPr>
              <w:pStyle w:val="13"/>
            </w:pPr>
            <w:r>
              <w:t>3300元</w:t>
            </w:r>
          </w:p>
        </w:tc>
        <w:tc>
          <w:tcPr>
            <w:tcW w:w="2549" w:type="dxa"/>
            <w:vAlign w:val="center"/>
          </w:tcPr>
          <w:p>
            <w:pPr>
              <w:pStyle w:val="13"/>
            </w:pPr>
            <w:r>
              <w:t>保财农【2022】94号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改善村民出行状况</w:t>
            </w:r>
          </w:p>
        </w:tc>
        <w:tc>
          <w:tcPr>
            <w:tcW w:w="4039" w:type="dxa"/>
            <w:vAlign w:val="center"/>
          </w:tcPr>
          <w:p>
            <w:pPr>
              <w:pStyle w:val="13"/>
            </w:pPr>
            <w:r>
              <w:t>农村综合改革资金项目改善村民出行状况</w:t>
            </w:r>
          </w:p>
        </w:tc>
        <w:tc>
          <w:tcPr>
            <w:tcW w:w="2650" w:type="dxa"/>
            <w:vAlign w:val="center"/>
          </w:tcPr>
          <w:p>
            <w:pPr>
              <w:pStyle w:val="13"/>
            </w:pPr>
            <w:r>
              <w:t>明显提高</w:t>
            </w:r>
          </w:p>
        </w:tc>
        <w:tc>
          <w:tcPr>
            <w:tcW w:w="2549" w:type="dxa"/>
            <w:vAlign w:val="center"/>
          </w:tcPr>
          <w:p>
            <w:pPr>
              <w:pStyle w:val="13"/>
            </w:pPr>
            <w:r>
              <w:t>保财农【2022】94号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出行环境舒适度</w:t>
            </w:r>
          </w:p>
        </w:tc>
        <w:tc>
          <w:tcPr>
            <w:tcW w:w="4039" w:type="dxa"/>
            <w:vAlign w:val="center"/>
          </w:tcPr>
          <w:p>
            <w:pPr>
              <w:pStyle w:val="13"/>
            </w:pPr>
            <w:r>
              <w:t>农村综合改革资金项目改善出行环境舒适度</w:t>
            </w:r>
          </w:p>
        </w:tc>
        <w:tc>
          <w:tcPr>
            <w:tcW w:w="2650" w:type="dxa"/>
            <w:vAlign w:val="center"/>
          </w:tcPr>
          <w:p>
            <w:pPr>
              <w:pStyle w:val="13"/>
            </w:pPr>
            <w:r>
              <w:t>明显提高</w:t>
            </w:r>
          </w:p>
        </w:tc>
        <w:tc>
          <w:tcPr>
            <w:tcW w:w="2549" w:type="dxa"/>
            <w:vAlign w:val="center"/>
          </w:tcPr>
          <w:p>
            <w:pPr>
              <w:pStyle w:val="13"/>
            </w:pPr>
            <w:r>
              <w:t>保财农【2022】94号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4039" w:type="dxa"/>
            <w:vAlign w:val="center"/>
          </w:tcPr>
          <w:p>
            <w:pPr>
              <w:pStyle w:val="13"/>
            </w:pPr>
            <w:r>
              <w:t>服务对象满意度</w:t>
            </w:r>
          </w:p>
        </w:tc>
        <w:tc>
          <w:tcPr>
            <w:tcW w:w="2650" w:type="dxa"/>
            <w:vAlign w:val="center"/>
          </w:tcPr>
          <w:p>
            <w:pPr>
              <w:pStyle w:val="13"/>
            </w:pPr>
            <w:r>
              <w:t>≤100%</w:t>
            </w:r>
          </w:p>
        </w:tc>
        <w:tc>
          <w:tcPr>
            <w:tcW w:w="2549" w:type="dxa"/>
            <w:vAlign w:val="center"/>
          </w:tcPr>
          <w:p>
            <w:pPr>
              <w:pStyle w:val="13"/>
            </w:pPr>
            <w:r>
              <w:t>保财农【2022】94号</w:t>
            </w:r>
          </w:p>
        </w:tc>
      </w:tr>
    </w:tbl>
    <w:p>
      <w:pPr>
        <w:spacing w:before="10" w:after="10" w:line="360" w:lineRule="auto"/>
        <w:ind w:firstLine="640"/>
        <w:outlineLvl w:val="2"/>
        <w:rPr>
          <w:rFonts w:hint="eastAsia" w:ascii="黑体" w:hAnsi="黑体" w:eastAsia="黑体" w:cs="黑体"/>
          <w:color w:val="000000"/>
          <w:sz w:val="32"/>
        </w:rPr>
      </w:pPr>
    </w:p>
    <w:p>
      <w:pPr>
        <w:spacing w:before="10" w:after="10" w:line="360" w:lineRule="auto"/>
        <w:ind w:firstLine="640"/>
        <w:outlineLvl w:val="2"/>
        <w:rPr>
          <w:rFonts w:hint="eastAsia" w:ascii="黑体" w:hAnsi="黑体" w:eastAsia="黑体" w:cs="黑体"/>
          <w:color w:val="000000"/>
          <w:sz w:val="32"/>
        </w:rPr>
      </w:pPr>
    </w:p>
    <w:p>
      <w:pPr>
        <w:spacing w:before="10" w:after="10" w:line="360" w:lineRule="auto"/>
        <w:ind w:firstLine="640"/>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pPr>
        <w:ind w:firstLine="560"/>
      </w:pP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、正常离任村干部生活补贴绩效目标表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13062124P0084PC100761</w:t>
            </w:r>
          </w:p>
        </w:tc>
        <w:tc>
          <w:tcPr>
            <w:tcW w:w="2835" w:type="dxa"/>
            <w:vAlign w:val="center"/>
          </w:tcPr>
          <w:p>
            <w:pPr>
              <w:pStyle w:val="11"/>
            </w:pPr>
            <w:r>
              <w:t>项目名称</w:t>
            </w:r>
          </w:p>
        </w:tc>
        <w:tc>
          <w:tcPr>
            <w:tcW w:w="6094" w:type="dxa"/>
            <w:gridSpan w:val="3"/>
            <w:vAlign w:val="center"/>
          </w:tcPr>
          <w:p>
            <w:pPr>
              <w:pStyle w:val="13"/>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发放正常离任村干部生活补贴，为正常离任的村干部发放补贴，保障正常离任村干部的正常生活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3" w:type="dxa"/>
            <w:gridSpan w:val="2"/>
            <w:vAlign w:val="center"/>
          </w:tcPr>
          <w:p>
            <w:pPr>
              <w:pStyle w:val="14"/>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1.发放正常离任村干部生活补贴，为正常离任的村干部发放补贴，保障正常离任村干部的正常生活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离任干部人数</w:t>
            </w:r>
          </w:p>
        </w:tc>
        <w:tc>
          <w:tcPr>
            <w:tcW w:w="5386" w:type="dxa"/>
            <w:vAlign w:val="center"/>
          </w:tcPr>
          <w:p>
            <w:pPr>
              <w:pStyle w:val="13"/>
            </w:pPr>
            <w:r>
              <w:t>享受正常离任干部生活补贴人数</w:t>
            </w:r>
          </w:p>
        </w:tc>
        <w:tc>
          <w:tcPr>
            <w:tcW w:w="2268" w:type="dxa"/>
            <w:vAlign w:val="center"/>
          </w:tcPr>
          <w:p>
            <w:pPr>
              <w:pStyle w:val="13"/>
            </w:pPr>
            <w:r>
              <w:t>16人</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拨付率</w:t>
            </w:r>
          </w:p>
        </w:tc>
        <w:tc>
          <w:tcPr>
            <w:tcW w:w="5386" w:type="dxa"/>
            <w:vAlign w:val="center"/>
          </w:tcPr>
          <w:p>
            <w:pPr>
              <w:pStyle w:val="13"/>
            </w:pPr>
            <w:r>
              <w:t>享受正常离任干部生活补贴拨付率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正常离任干部生活补贴发放时间</w:t>
            </w:r>
          </w:p>
        </w:tc>
        <w:tc>
          <w:tcPr>
            <w:tcW w:w="2268" w:type="dxa"/>
            <w:vAlign w:val="center"/>
          </w:tcPr>
          <w:p>
            <w:pPr>
              <w:pStyle w:val="13"/>
            </w:pPr>
            <w:r>
              <w:t>6月底和12月底</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正常离任干部每人每年补助金额</w:t>
            </w:r>
          </w:p>
        </w:tc>
        <w:tc>
          <w:tcPr>
            <w:tcW w:w="2268" w:type="dxa"/>
            <w:vAlign w:val="center"/>
          </w:tcPr>
          <w:p>
            <w:pPr>
              <w:pStyle w:val="13"/>
            </w:pPr>
            <w:r>
              <w:t>0.29万元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更好的改善离任村干部的生活条件，妥善解决生活问题</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正常离任村干部满意程度</w:t>
            </w:r>
          </w:p>
        </w:tc>
        <w:tc>
          <w:tcPr>
            <w:tcW w:w="2268" w:type="dxa"/>
            <w:vAlign w:val="center"/>
          </w:tcPr>
          <w:p>
            <w:pPr>
              <w:pStyle w:val="13"/>
            </w:pPr>
            <w:r>
              <w:t>≤100%</w:t>
            </w:r>
          </w:p>
        </w:tc>
        <w:tc>
          <w:tcPr>
            <w:tcW w:w="1276" w:type="dxa"/>
            <w:vAlign w:val="center"/>
          </w:tcPr>
          <w:p>
            <w:pPr>
              <w:pStyle w:val="13"/>
            </w:pPr>
            <w:r>
              <w:t>工作需要</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13062124P0084PC100788</w:t>
            </w:r>
          </w:p>
        </w:tc>
        <w:tc>
          <w:tcPr>
            <w:tcW w:w="2835" w:type="dxa"/>
            <w:vAlign w:val="center"/>
          </w:tcPr>
          <w:p>
            <w:pPr>
              <w:pStyle w:val="11"/>
            </w:pPr>
            <w:r>
              <w:t>项目名称</w:t>
            </w:r>
          </w:p>
        </w:tc>
        <w:tc>
          <w:tcPr>
            <w:tcW w:w="6094" w:type="dxa"/>
            <w:gridSpan w:val="3"/>
            <w:vAlign w:val="center"/>
          </w:tcPr>
          <w:p>
            <w:pPr>
              <w:pStyle w:val="13"/>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17.80</w:t>
            </w:r>
          </w:p>
        </w:tc>
        <w:tc>
          <w:tcPr>
            <w:tcW w:w="2835" w:type="dxa"/>
            <w:vAlign w:val="center"/>
          </w:tcPr>
          <w:p>
            <w:pPr>
              <w:pStyle w:val="11"/>
            </w:pPr>
            <w:r>
              <w:t>其中：财政    资金</w:t>
            </w:r>
          </w:p>
        </w:tc>
        <w:tc>
          <w:tcPr>
            <w:tcW w:w="2551" w:type="dxa"/>
            <w:vAlign w:val="center"/>
          </w:tcPr>
          <w:p>
            <w:pPr>
              <w:pStyle w:val="13"/>
            </w:pPr>
            <w:r>
              <w:t>17.80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通过村党组织开展“三会一课”、主题党日、党员教育培训、救助困难党员、慰问老党员等活动，更好的提升服务和党员素质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4.45</w:t>
            </w:r>
          </w:p>
        </w:tc>
        <w:tc>
          <w:tcPr>
            <w:tcW w:w="2835" w:type="dxa"/>
            <w:vAlign w:val="center"/>
          </w:tcPr>
          <w:p>
            <w:pPr>
              <w:pStyle w:val="14"/>
            </w:pPr>
            <w:r>
              <w:t>8.90</w:t>
            </w:r>
          </w:p>
        </w:tc>
        <w:tc>
          <w:tcPr>
            <w:tcW w:w="2551" w:type="dxa"/>
            <w:vAlign w:val="center"/>
          </w:tcPr>
          <w:p>
            <w:pPr>
              <w:pStyle w:val="14"/>
            </w:pPr>
            <w:r>
              <w:t>13.35</w:t>
            </w:r>
          </w:p>
        </w:tc>
        <w:tc>
          <w:tcPr>
            <w:tcW w:w="3543" w:type="dxa"/>
            <w:gridSpan w:val="2"/>
            <w:vAlign w:val="center"/>
          </w:tcPr>
          <w:p>
            <w:pPr>
              <w:pStyle w:val="14"/>
            </w:pPr>
            <w:r>
              <w:t>17.80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1.通过村党组织开展“三会一课”、主题党日、党员教育培训、救助困难党员、慰问老党员等活动，更好的提升服务和党员素质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党员人数</w:t>
            </w:r>
          </w:p>
        </w:tc>
        <w:tc>
          <w:tcPr>
            <w:tcW w:w="5386" w:type="dxa"/>
            <w:vAlign w:val="center"/>
          </w:tcPr>
          <w:p>
            <w:pPr>
              <w:pStyle w:val="13"/>
            </w:pPr>
            <w:r>
              <w:t>享受村党组织活动经费党员人数</w:t>
            </w:r>
          </w:p>
        </w:tc>
        <w:tc>
          <w:tcPr>
            <w:tcW w:w="2268" w:type="dxa"/>
            <w:vAlign w:val="center"/>
          </w:tcPr>
          <w:p>
            <w:pPr>
              <w:pStyle w:val="13"/>
            </w:pPr>
            <w:r>
              <w:t>890人</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保障率</w:t>
            </w:r>
          </w:p>
        </w:tc>
        <w:tc>
          <w:tcPr>
            <w:tcW w:w="5386" w:type="dxa"/>
            <w:vAlign w:val="center"/>
          </w:tcPr>
          <w:p>
            <w:pPr>
              <w:pStyle w:val="13"/>
            </w:pPr>
            <w:r>
              <w:t>享受村党组织活动经费资金全面保障率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按时拨付率</w:t>
            </w:r>
          </w:p>
        </w:tc>
        <w:tc>
          <w:tcPr>
            <w:tcW w:w="5386" w:type="dxa"/>
            <w:vAlign w:val="center"/>
          </w:tcPr>
          <w:p>
            <w:pPr>
              <w:pStyle w:val="13"/>
            </w:pPr>
            <w:r>
              <w:t>村党组织活动经费按时拨付率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村党组织活动经费每个党员补助标准</w:t>
            </w:r>
          </w:p>
        </w:tc>
        <w:tc>
          <w:tcPr>
            <w:tcW w:w="2268" w:type="dxa"/>
            <w:vAlign w:val="center"/>
          </w:tcPr>
          <w:p>
            <w:pPr>
              <w:pStyle w:val="13"/>
            </w:pPr>
            <w:r>
              <w:t>200元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保障2024年村党组织活动顺利开展</w:t>
            </w:r>
          </w:p>
        </w:tc>
        <w:tc>
          <w:tcPr>
            <w:tcW w:w="2268" w:type="dxa"/>
            <w:vAlign w:val="center"/>
          </w:tcPr>
          <w:p>
            <w:pPr>
              <w:pStyle w:val="13"/>
            </w:pPr>
            <w:r>
              <w:t>顺利开展</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服务对象满意率</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3、村干部基础职务补贴绩效目标表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13062124P0084PC10075D</w:t>
            </w:r>
          </w:p>
        </w:tc>
        <w:tc>
          <w:tcPr>
            <w:tcW w:w="2835" w:type="dxa"/>
            <w:vAlign w:val="center"/>
          </w:tcPr>
          <w:p>
            <w:pPr>
              <w:pStyle w:val="11"/>
            </w:pPr>
            <w:r>
              <w:t>项目名称</w:t>
            </w:r>
          </w:p>
        </w:tc>
        <w:tc>
          <w:tcPr>
            <w:tcW w:w="6094" w:type="dxa"/>
            <w:gridSpan w:val="3"/>
            <w:vAlign w:val="center"/>
          </w:tcPr>
          <w:p>
            <w:pPr>
              <w:pStyle w:val="13"/>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180.00</w:t>
            </w:r>
          </w:p>
        </w:tc>
        <w:tc>
          <w:tcPr>
            <w:tcW w:w="2835" w:type="dxa"/>
            <w:vAlign w:val="center"/>
          </w:tcPr>
          <w:p>
            <w:pPr>
              <w:pStyle w:val="11"/>
            </w:pPr>
            <w:r>
              <w:t>其中：财政    资金</w:t>
            </w:r>
          </w:p>
        </w:tc>
        <w:tc>
          <w:tcPr>
            <w:tcW w:w="2551" w:type="dxa"/>
            <w:vAlign w:val="center"/>
          </w:tcPr>
          <w:p>
            <w:pPr>
              <w:pStyle w:val="13"/>
            </w:pPr>
            <w:r>
              <w:t>180.00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发放村两委干部职务补贴，保障村干部正常生活，提高村干部工作效率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45.00</w:t>
            </w:r>
          </w:p>
        </w:tc>
        <w:tc>
          <w:tcPr>
            <w:tcW w:w="2835" w:type="dxa"/>
            <w:vAlign w:val="center"/>
          </w:tcPr>
          <w:p>
            <w:pPr>
              <w:pStyle w:val="14"/>
            </w:pPr>
            <w:r>
              <w:t>90.00</w:t>
            </w:r>
          </w:p>
        </w:tc>
        <w:tc>
          <w:tcPr>
            <w:tcW w:w="2551" w:type="dxa"/>
            <w:vAlign w:val="center"/>
          </w:tcPr>
          <w:p>
            <w:pPr>
              <w:pStyle w:val="14"/>
            </w:pPr>
            <w:r>
              <w:t>135.00</w:t>
            </w:r>
          </w:p>
        </w:tc>
        <w:tc>
          <w:tcPr>
            <w:tcW w:w="3543" w:type="dxa"/>
            <w:gridSpan w:val="2"/>
            <w:vAlign w:val="center"/>
          </w:tcPr>
          <w:p>
            <w:pPr>
              <w:pStyle w:val="14"/>
            </w:pPr>
            <w:r>
              <w:t>180.00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1.发放村两委干部职务补贴，保障村干部正常生活，提高村干部工作效率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工资发放人数</w:t>
            </w:r>
          </w:p>
        </w:tc>
        <w:tc>
          <w:tcPr>
            <w:tcW w:w="5386" w:type="dxa"/>
            <w:vAlign w:val="center"/>
          </w:tcPr>
          <w:p>
            <w:pPr>
              <w:pStyle w:val="13"/>
            </w:pPr>
            <w:r>
              <w:t>享受村干部工资发放人数</w:t>
            </w:r>
          </w:p>
        </w:tc>
        <w:tc>
          <w:tcPr>
            <w:tcW w:w="2268" w:type="dxa"/>
            <w:vAlign w:val="center"/>
          </w:tcPr>
          <w:p>
            <w:pPr>
              <w:pStyle w:val="13"/>
            </w:pPr>
            <w:r>
              <w:t>72人</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发放率</w:t>
            </w:r>
          </w:p>
        </w:tc>
        <w:tc>
          <w:tcPr>
            <w:tcW w:w="5386" w:type="dxa"/>
            <w:vAlign w:val="center"/>
          </w:tcPr>
          <w:p>
            <w:pPr>
              <w:pStyle w:val="13"/>
            </w:pPr>
            <w:r>
              <w:t>村干部基本工资和绩效工资发放率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村干部人员工资具体发放时间</w:t>
            </w:r>
          </w:p>
        </w:tc>
        <w:tc>
          <w:tcPr>
            <w:tcW w:w="2268" w:type="dxa"/>
            <w:vAlign w:val="center"/>
          </w:tcPr>
          <w:p>
            <w:pPr>
              <w:pStyle w:val="13"/>
            </w:pPr>
            <w:r>
              <w:t>每月月底</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村干部工资每人每年发放标准</w:t>
            </w:r>
          </w:p>
        </w:tc>
        <w:tc>
          <w:tcPr>
            <w:tcW w:w="2268" w:type="dxa"/>
            <w:vAlign w:val="center"/>
          </w:tcPr>
          <w:p>
            <w:pPr>
              <w:pStyle w:val="13"/>
            </w:pPr>
            <w:r>
              <w:t>2.5万元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提升工作效率</w:t>
            </w:r>
          </w:p>
        </w:tc>
        <w:tc>
          <w:tcPr>
            <w:tcW w:w="5386" w:type="dxa"/>
            <w:vAlign w:val="center"/>
          </w:tcPr>
          <w:p>
            <w:pPr>
              <w:pStyle w:val="13"/>
            </w:pPr>
            <w:r>
              <w:t>提升村干部工作效率</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享受基础职务补贴的村干部满意度</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4、村干部养老保险绩效目标表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13062124P0084PC100807</w:t>
            </w:r>
          </w:p>
        </w:tc>
        <w:tc>
          <w:tcPr>
            <w:tcW w:w="2835" w:type="dxa"/>
            <w:vAlign w:val="center"/>
          </w:tcPr>
          <w:p>
            <w:pPr>
              <w:pStyle w:val="11"/>
            </w:pPr>
            <w:r>
              <w:t>项目名称</w:t>
            </w:r>
          </w:p>
        </w:tc>
        <w:tc>
          <w:tcPr>
            <w:tcW w:w="6094" w:type="dxa"/>
            <w:gridSpan w:val="3"/>
            <w:vAlign w:val="center"/>
          </w:tcPr>
          <w:p>
            <w:pPr>
              <w:pStyle w:val="13"/>
            </w:pPr>
            <w:r>
              <w:t>村干部养老保险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7.06</w:t>
            </w:r>
          </w:p>
        </w:tc>
        <w:tc>
          <w:tcPr>
            <w:tcW w:w="2835" w:type="dxa"/>
            <w:vAlign w:val="center"/>
          </w:tcPr>
          <w:p>
            <w:pPr>
              <w:pStyle w:val="11"/>
            </w:pPr>
            <w:r>
              <w:t>其中：财政    资金</w:t>
            </w:r>
          </w:p>
        </w:tc>
        <w:tc>
          <w:tcPr>
            <w:tcW w:w="2551" w:type="dxa"/>
            <w:vAlign w:val="center"/>
          </w:tcPr>
          <w:p>
            <w:pPr>
              <w:pStyle w:val="13"/>
            </w:pPr>
            <w:r>
              <w:t>7.06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为村干部缴纳保险，保障村干部自身利益，调动村干部工作积极性和主动性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1.76</w:t>
            </w:r>
          </w:p>
        </w:tc>
        <w:tc>
          <w:tcPr>
            <w:tcW w:w="2835" w:type="dxa"/>
            <w:vAlign w:val="center"/>
          </w:tcPr>
          <w:p>
            <w:pPr>
              <w:pStyle w:val="14"/>
            </w:pPr>
            <w:r>
              <w:t>3.53</w:t>
            </w:r>
          </w:p>
        </w:tc>
        <w:tc>
          <w:tcPr>
            <w:tcW w:w="2551" w:type="dxa"/>
            <w:vAlign w:val="center"/>
          </w:tcPr>
          <w:p>
            <w:pPr>
              <w:pStyle w:val="14"/>
            </w:pPr>
            <w:r>
              <w:t>5.29</w:t>
            </w:r>
          </w:p>
        </w:tc>
        <w:tc>
          <w:tcPr>
            <w:tcW w:w="3543" w:type="dxa"/>
            <w:gridSpan w:val="2"/>
            <w:vAlign w:val="center"/>
          </w:tcPr>
          <w:p>
            <w:pPr>
              <w:pStyle w:val="14"/>
            </w:pPr>
            <w:r>
              <w:t>7.06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1.为村干部缴纳保险，保障村干部自身利益，调动村干部工作积极性和主动性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享受保险的人数</w:t>
            </w:r>
          </w:p>
        </w:tc>
        <w:tc>
          <w:tcPr>
            <w:tcW w:w="5386" w:type="dxa"/>
            <w:vAlign w:val="center"/>
          </w:tcPr>
          <w:p>
            <w:pPr>
              <w:pStyle w:val="13"/>
            </w:pPr>
            <w:r>
              <w:t>村干部享受养老保险政策的人数</w:t>
            </w:r>
          </w:p>
        </w:tc>
        <w:tc>
          <w:tcPr>
            <w:tcW w:w="2268" w:type="dxa"/>
            <w:vAlign w:val="center"/>
          </w:tcPr>
          <w:p>
            <w:pPr>
              <w:pStyle w:val="13"/>
            </w:pPr>
            <w:r>
              <w:t>12人</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养老保险参保率</w:t>
            </w:r>
          </w:p>
        </w:tc>
        <w:tc>
          <w:tcPr>
            <w:tcW w:w="5386" w:type="dxa"/>
            <w:vAlign w:val="center"/>
          </w:tcPr>
          <w:p>
            <w:pPr>
              <w:pStyle w:val="13"/>
            </w:pPr>
            <w:r>
              <w:t>村干部享受养老保险政策参保率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保险缴纳时间</w:t>
            </w:r>
          </w:p>
        </w:tc>
        <w:tc>
          <w:tcPr>
            <w:tcW w:w="5386" w:type="dxa"/>
            <w:vAlign w:val="center"/>
          </w:tcPr>
          <w:p>
            <w:pPr>
              <w:pStyle w:val="13"/>
            </w:pPr>
            <w:r>
              <w:t>村干部享受养老保险政策缴纳时间</w:t>
            </w:r>
          </w:p>
        </w:tc>
        <w:tc>
          <w:tcPr>
            <w:tcW w:w="2268" w:type="dxa"/>
            <w:vAlign w:val="center"/>
          </w:tcPr>
          <w:p>
            <w:pPr>
              <w:pStyle w:val="13"/>
            </w:pPr>
            <w:r>
              <w:t>12月底</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保险标准</w:t>
            </w:r>
          </w:p>
        </w:tc>
        <w:tc>
          <w:tcPr>
            <w:tcW w:w="5386" w:type="dxa"/>
            <w:vAlign w:val="center"/>
          </w:tcPr>
          <w:p>
            <w:pPr>
              <w:pStyle w:val="13"/>
            </w:pPr>
            <w:r>
              <w:t>平均每人每年保险金额</w:t>
            </w:r>
          </w:p>
        </w:tc>
        <w:tc>
          <w:tcPr>
            <w:tcW w:w="2268" w:type="dxa"/>
            <w:vAlign w:val="center"/>
          </w:tcPr>
          <w:p>
            <w:pPr>
              <w:pStyle w:val="13"/>
            </w:pPr>
            <w:r>
              <w:t>0.59元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生活保障</w:t>
            </w:r>
          </w:p>
        </w:tc>
        <w:tc>
          <w:tcPr>
            <w:tcW w:w="5386" w:type="dxa"/>
            <w:vAlign w:val="center"/>
          </w:tcPr>
          <w:p>
            <w:pPr>
              <w:pStyle w:val="13"/>
            </w:pPr>
            <w:r>
              <w:t>及时缴纳保险，保障基层干部基本生活</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缴纳养老保险村干部满意度</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13062124P0084PC10079U</w:t>
            </w:r>
          </w:p>
        </w:tc>
        <w:tc>
          <w:tcPr>
            <w:tcW w:w="2835" w:type="dxa"/>
            <w:vAlign w:val="center"/>
          </w:tcPr>
          <w:p>
            <w:pPr>
              <w:pStyle w:val="11"/>
            </w:pPr>
            <w:r>
              <w:t>项目名称</w:t>
            </w:r>
          </w:p>
        </w:tc>
        <w:tc>
          <w:tcPr>
            <w:tcW w:w="6094" w:type="dxa"/>
            <w:gridSpan w:val="3"/>
            <w:vAlign w:val="center"/>
          </w:tcPr>
          <w:p>
            <w:pPr>
              <w:pStyle w:val="13"/>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村级组织办公经费，用于支付必要的水电、邮电、村级办公用品或办公设施购置及维护费，报刊征订制作宣传标语等，维持村级组织正常运转，加强基层组织建设提升工作效率。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w:t>
            </w:r>
          </w:p>
        </w:tc>
        <w:tc>
          <w:tcPr>
            <w:tcW w:w="2835" w:type="dxa"/>
            <w:vAlign w:val="center"/>
          </w:tcPr>
          <w:p>
            <w:pPr>
              <w:pStyle w:val="14"/>
            </w:pPr>
            <w:r>
              <w:t>6.00</w:t>
            </w:r>
          </w:p>
        </w:tc>
        <w:tc>
          <w:tcPr>
            <w:tcW w:w="2551" w:type="dxa"/>
            <w:vAlign w:val="center"/>
          </w:tcPr>
          <w:p>
            <w:pPr>
              <w:pStyle w:val="14"/>
            </w:pPr>
            <w:r>
              <w:t>9.00</w:t>
            </w:r>
          </w:p>
        </w:tc>
        <w:tc>
          <w:tcPr>
            <w:tcW w:w="3543" w:type="dxa"/>
            <w:gridSpan w:val="2"/>
            <w:vAlign w:val="center"/>
          </w:tcPr>
          <w:p>
            <w:pPr>
              <w:pStyle w:val="14"/>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1.村级组织办公经费，用于支付必要的水电、邮电、村级办公用品或办公设施购置及维护费，报刊征订制作宣传标语等，维持村级组织正常运转，加强基层组织建设提升工作效率。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村级数量</w:t>
            </w:r>
          </w:p>
        </w:tc>
        <w:tc>
          <w:tcPr>
            <w:tcW w:w="5386" w:type="dxa"/>
            <w:vAlign w:val="center"/>
          </w:tcPr>
          <w:p>
            <w:pPr>
              <w:pStyle w:val="13"/>
            </w:pPr>
            <w:r>
              <w:t>享受村级组织办公经费村数</w:t>
            </w:r>
          </w:p>
        </w:tc>
        <w:tc>
          <w:tcPr>
            <w:tcW w:w="2268" w:type="dxa"/>
            <w:vAlign w:val="center"/>
          </w:tcPr>
          <w:p>
            <w:pPr>
              <w:pStyle w:val="13"/>
            </w:pPr>
            <w:r>
              <w:t>12个村</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保障率（%）</w:t>
            </w:r>
          </w:p>
        </w:tc>
        <w:tc>
          <w:tcPr>
            <w:tcW w:w="5386" w:type="dxa"/>
            <w:vAlign w:val="center"/>
          </w:tcPr>
          <w:p>
            <w:pPr>
              <w:pStyle w:val="13"/>
            </w:pPr>
            <w:r>
              <w:t>享受村级组织办公经费资金全面保障率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按时发放率</w:t>
            </w:r>
          </w:p>
        </w:tc>
        <w:tc>
          <w:tcPr>
            <w:tcW w:w="5386" w:type="dxa"/>
            <w:vAlign w:val="center"/>
          </w:tcPr>
          <w:p>
            <w:pPr>
              <w:pStyle w:val="13"/>
            </w:pPr>
            <w:r>
              <w:t>村级组织办公经费按时发放率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村级组织办公经费标准</w:t>
            </w:r>
          </w:p>
        </w:tc>
        <w:tc>
          <w:tcPr>
            <w:tcW w:w="2268" w:type="dxa"/>
            <w:vAlign w:val="center"/>
          </w:tcPr>
          <w:p>
            <w:pPr>
              <w:pStyle w:val="13"/>
            </w:pPr>
            <w:r>
              <w:t>1万元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提高履职</w:t>
            </w:r>
          </w:p>
        </w:tc>
        <w:tc>
          <w:tcPr>
            <w:tcW w:w="5386" w:type="dxa"/>
            <w:vAlign w:val="center"/>
          </w:tcPr>
          <w:p>
            <w:pPr>
              <w:pStyle w:val="13"/>
            </w:pPr>
            <w:r>
              <w:t>提高村级工作履职</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服务对象的满意率</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13062124P0084PC10077L</w:t>
            </w:r>
          </w:p>
        </w:tc>
        <w:tc>
          <w:tcPr>
            <w:tcW w:w="2835" w:type="dxa"/>
            <w:vAlign w:val="center"/>
          </w:tcPr>
          <w:p>
            <w:pPr>
              <w:pStyle w:val="11"/>
            </w:pPr>
            <w:r>
              <w:t>项目名称</w:t>
            </w:r>
          </w:p>
        </w:tc>
        <w:tc>
          <w:tcPr>
            <w:tcW w:w="6094"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按照需求，用于各村开展综合服务站日常运转、公共设施维护、公共卫生防疫、村内治安、服务群众生产生活的临时劳务用工等，旨在</w:t>
            </w:r>
            <w:r>
              <w:rPr>
                <w:rFonts w:hint="eastAsia"/>
                <w:lang w:eastAsia="zh-CN"/>
              </w:rPr>
              <w:t>更好地为</w:t>
            </w:r>
            <w:r>
              <w:t>群众服务，提升群众生活水平。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15.00</w:t>
            </w:r>
          </w:p>
        </w:tc>
        <w:tc>
          <w:tcPr>
            <w:tcW w:w="2835" w:type="dxa"/>
            <w:vAlign w:val="center"/>
          </w:tcPr>
          <w:p>
            <w:pPr>
              <w:pStyle w:val="14"/>
            </w:pPr>
            <w:r>
              <w:t>30.00</w:t>
            </w:r>
          </w:p>
        </w:tc>
        <w:tc>
          <w:tcPr>
            <w:tcW w:w="2551" w:type="dxa"/>
            <w:vAlign w:val="center"/>
          </w:tcPr>
          <w:p>
            <w:pPr>
              <w:pStyle w:val="14"/>
            </w:pPr>
            <w:r>
              <w:t>45.00</w:t>
            </w:r>
          </w:p>
        </w:tc>
        <w:tc>
          <w:tcPr>
            <w:tcW w:w="3543" w:type="dxa"/>
            <w:gridSpan w:val="2"/>
            <w:vAlign w:val="center"/>
          </w:tcPr>
          <w:p>
            <w:pPr>
              <w:pStyle w:val="14"/>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1.按照需求，用于各村开展综合服务站日常运转、公共设施维护、公共卫生防疫、村内治安、服务群众生产生活的临时劳务用工等，旨在</w:t>
            </w:r>
            <w:r>
              <w:rPr>
                <w:rFonts w:hint="eastAsia"/>
                <w:lang w:eastAsia="zh-CN"/>
              </w:rPr>
              <w:t>更好地为</w:t>
            </w:r>
            <w:r>
              <w:t>群众服务，提升群众生活水平。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村级数量</w:t>
            </w:r>
          </w:p>
        </w:tc>
        <w:tc>
          <w:tcPr>
            <w:tcW w:w="5386" w:type="dxa"/>
            <w:vAlign w:val="center"/>
          </w:tcPr>
          <w:p>
            <w:pPr>
              <w:pStyle w:val="13"/>
            </w:pPr>
            <w:r>
              <w:t>享受服务群众专项经费村数</w:t>
            </w:r>
          </w:p>
        </w:tc>
        <w:tc>
          <w:tcPr>
            <w:tcW w:w="2268" w:type="dxa"/>
            <w:vAlign w:val="center"/>
          </w:tcPr>
          <w:p>
            <w:pPr>
              <w:pStyle w:val="13"/>
            </w:pPr>
            <w:r>
              <w:t>12个村</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享受服务群众专项经费资金全面覆盖率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按时拨付率</w:t>
            </w:r>
          </w:p>
        </w:tc>
        <w:tc>
          <w:tcPr>
            <w:tcW w:w="5386" w:type="dxa"/>
            <w:vAlign w:val="center"/>
          </w:tcPr>
          <w:p>
            <w:pPr>
              <w:pStyle w:val="13"/>
            </w:pPr>
            <w:r>
              <w:t>服务群众专项经费按时拨付率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经费标准</w:t>
            </w:r>
          </w:p>
        </w:tc>
        <w:tc>
          <w:tcPr>
            <w:tcW w:w="5386" w:type="dxa"/>
            <w:vAlign w:val="center"/>
          </w:tcPr>
          <w:p>
            <w:pPr>
              <w:pStyle w:val="13"/>
            </w:pPr>
            <w:r>
              <w:t>服务群众专项经费各村标准</w:t>
            </w:r>
          </w:p>
        </w:tc>
        <w:tc>
          <w:tcPr>
            <w:tcW w:w="2268" w:type="dxa"/>
            <w:vAlign w:val="center"/>
          </w:tcPr>
          <w:p>
            <w:pPr>
              <w:pStyle w:val="13"/>
            </w:pPr>
            <w:r>
              <w:t>5万元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提高社会稳定</w:t>
            </w:r>
          </w:p>
        </w:tc>
        <w:tc>
          <w:tcPr>
            <w:tcW w:w="5386" w:type="dxa"/>
            <w:vAlign w:val="center"/>
          </w:tcPr>
          <w:p>
            <w:pPr>
              <w:pStyle w:val="13"/>
            </w:pPr>
            <w:r>
              <w:t>提高村内公共服务水平，维护社会秩序，营造良好生产生活环境，促进社会和谐稳定</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群众对服务的满意率</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13062124P0084PC10087G</w:t>
            </w:r>
          </w:p>
        </w:tc>
        <w:tc>
          <w:tcPr>
            <w:tcW w:w="2835" w:type="dxa"/>
            <w:vAlign w:val="center"/>
          </w:tcPr>
          <w:p>
            <w:pPr>
              <w:pStyle w:val="11"/>
            </w:pPr>
            <w:r>
              <w:t>项目名称</w:t>
            </w:r>
          </w:p>
        </w:tc>
        <w:tc>
          <w:tcPr>
            <w:tcW w:w="6094"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村综合服务站日常运转、公共设施维护、公共卫生防疫、村内治安、服务群众生产生活的临时劳务用工</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7.00</w:t>
            </w:r>
          </w:p>
        </w:tc>
        <w:tc>
          <w:tcPr>
            <w:tcW w:w="2835" w:type="dxa"/>
            <w:vAlign w:val="center"/>
          </w:tcPr>
          <w:p>
            <w:pPr>
              <w:pStyle w:val="14"/>
            </w:pPr>
            <w:r>
              <w:t>14.00</w:t>
            </w:r>
          </w:p>
        </w:tc>
        <w:tc>
          <w:tcPr>
            <w:tcW w:w="2551" w:type="dxa"/>
            <w:vAlign w:val="center"/>
          </w:tcPr>
          <w:p>
            <w:pPr>
              <w:pStyle w:val="14"/>
            </w:pPr>
            <w:r>
              <w:t>21.00</w:t>
            </w:r>
          </w:p>
        </w:tc>
        <w:tc>
          <w:tcPr>
            <w:tcW w:w="3543" w:type="dxa"/>
            <w:gridSpan w:val="2"/>
            <w:vAlign w:val="center"/>
          </w:tcPr>
          <w:p>
            <w:pPr>
              <w:pStyle w:val="14"/>
            </w:pPr>
            <w:r>
              <w:t>28.00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1.村综合服务站日常运转、公共设施维护、公共卫生防疫、村内治安、服务群众生产生活的临时劳务用工</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村级数量</w:t>
            </w:r>
          </w:p>
        </w:tc>
        <w:tc>
          <w:tcPr>
            <w:tcW w:w="5386" w:type="dxa"/>
            <w:vAlign w:val="center"/>
          </w:tcPr>
          <w:p>
            <w:pPr>
              <w:pStyle w:val="13"/>
            </w:pPr>
            <w:r>
              <w:t>享受服务群众专项经费村数</w:t>
            </w:r>
          </w:p>
        </w:tc>
        <w:tc>
          <w:tcPr>
            <w:tcW w:w="2268" w:type="dxa"/>
            <w:vAlign w:val="center"/>
          </w:tcPr>
          <w:p>
            <w:pPr>
              <w:pStyle w:val="13"/>
            </w:pPr>
            <w:r>
              <w:t>12个村</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享受服务群众专项经费资金全面保障率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按时发放率</w:t>
            </w:r>
          </w:p>
        </w:tc>
        <w:tc>
          <w:tcPr>
            <w:tcW w:w="5386" w:type="dxa"/>
            <w:vAlign w:val="center"/>
          </w:tcPr>
          <w:p>
            <w:pPr>
              <w:pStyle w:val="13"/>
            </w:pPr>
            <w:r>
              <w:t>服务群众专项经费按时发放率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经费标准</w:t>
            </w:r>
          </w:p>
        </w:tc>
        <w:tc>
          <w:tcPr>
            <w:tcW w:w="5386" w:type="dxa"/>
            <w:vAlign w:val="center"/>
          </w:tcPr>
          <w:p>
            <w:pPr>
              <w:pStyle w:val="13"/>
            </w:pPr>
            <w:r>
              <w:t>服务群众专项经费</w:t>
            </w:r>
          </w:p>
        </w:tc>
        <w:tc>
          <w:tcPr>
            <w:tcW w:w="2268" w:type="dxa"/>
            <w:vAlign w:val="center"/>
          </w:tcPr>
          <w:p>
            <w:pPr>
              <w:pStyle w:val="13"/>
            </w:pPr>
            <w:r>
              <w:t>28万元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改善基层</w:t>
            </w:r>
          </w:p>
        </w:tc>
        <w:tc>
          <w:tcPr>
            <w:tcW w:w="5386" w:type="dxa"/>
            <w:vAlign w:val="center"/>
          </w:tcPr>
          <w:p>
            <w:pPr>
              <w:pStyle w:val="13"/>
            </w:pPr>
            <w:r>
              <w:t>改善基层党组织活动环境</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社会影响力</w:t>
            </w:r>
          </w:p>
        </w:tc>
        <w:tc>
          <w:tcPr>
            <w:tcW w:w="5386" w:type="dxa"/>
            <w:vAlign w:val="center"/>
          </w:tcPr>
          <w:p>
            <w:pPr>
              <w:pStyle w:val="13"/>
            </w:pPr>
            <w:r>
              <w:t>得到广大群众的充分认可</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群众对服务的满意程度</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8、乡镇文化站免费开放经费绩效目标表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13062124P0084PC10081T</w:t>
            </w:r>
          </w:p>
        </w:tc>
        <w:tc>
          <w:tcPr>
            <w:tcW w:w="2835" w:type="dxa"/>
            <w:vAlign w:val="center"/>
          </w:tcPr>
          <w:p>
            <w:pPr>
              <w:pStyle w:val="11"/>
            </w:pPr>
            <w:r>
              <w:t>项目名称</w:t>
            </w:r>
          </w:p>
        </w:tc>
        <w:tc>
          <w:tcPr>
            <w:tcW w:w="6094" w:type="dxa"/>
            <w:gridSpan w:val="3"/>
            <w:vAlign w:val="center"/>
          </w:tcPr>
          <w:p>
            <w:pPr>
              <w:pStyle w:val="13"/>
            </w:pPr>
            <w:r>
              <w:t>乡镇文化站免费开放经费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用于乡镇文化综合办公经费</w:t>
            </w:r>
            <w:r>
              <w:rPr>
                <w:rFonts w:hint="eastAsia"/>
                <w:lang w:eastAsia="zh-CN"/>
              </w:rPr>
              <w:t>，</w:t>
            </w:r>
            <w:r>
              <w:t>丰富农民文化观念，丰富农民的精神文化生活。实现经济收益和社会效益最大化，为乡镇振兴提供有力组织保障，推动乡镇工作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1.用于乡镇文化综合办公经费</w:t>
            </w:r>
            <w:r>
              <w:rPr>
                <w:rFonts w:hint="eastAsia"/>
                <w:lang w:eastAsia="zh-CN"/>
              </w:rPr>
              <w:t>，</w:t>
            </w:r>
            <w:r>
              <w:t>丰富农民文化观念，丰富农民的精神文化生活。实现经济收益和社会效益最大化，为乡镇振兴提供有力组织保障，推动乡镇工作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单位数量</w:t>
            </w:r>
          </w:p>
        </w:tc>
        <w:tc>
          <w:tcPr>
            <w:tcW w:w="5386" w:type="dxa"/>
            <w:vAlign w:val="center"/>
          </w:tcPr>
          <w:p>
            <w:pPr>
              <w:pStyle w:val="13"/>
            </w:pPr>
            <w:r>
              <w:t>享受乡镇综合文化站经费数量</w:t>
            </w:r>
          </w:p>
        </w:tc>
        <w:tc>
          <w:tcPr>
            <w:tcW w:w="2268" w:type="dxa"/>
            <w:vAlign w:val="center"/>
          </w:tcPr>
          <w:p>
            <w:pPr>
              <w:pStyle w:val="13"/>
            </w:pPr>
            <w:r>
              <w:t>1个</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按时发放率</w:t>
            </w:r>
          </w:p>
        </w:tc>
        <w:tc>
          <w:tcPr>
            <w:tcW w:w="5386" w:type="dxa"/>
            <w:vAlign w:val="center"/>
          </w:tcPr>
          <w:p>
            <w:pPr>
              <w:pStyle w:val="13"/>
            </w:pPr>
            <w:r>
              <w:t>乡镇综合文化站经费按时发放率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保障率</w:t>
            </w:r>
          </w:p>
        </w:tc>
        <w:tc>
          <w:tcPr>
            <w:tcW w:w="5386" w:type="dxa"/>
            <w:vAlign w:val="center"/>
          </w:tcPr>
          <w:p>
            <w:pPr>
              <w:pStyle w:val="13"/>
            </w:pPr>
            <w:r>
              <w:t>享受乡镇综合文化站经费全面保障率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乡镇综合文化站经费补贴标准</w:t>
            </w:r>
          </w:p>
        </w:tc>
        <w:tc>
          <w:tcPr>
            <w:tcW w:w="2268" w:type="dxa"/>
            <w:vAlign w:val="center"/>
          </w:tcPr>
          <w:p>
            <w:pPr>
              <w:pStyle w:val="13"/>
            </w:pPr>
            <w:r>
              <w:t>3万元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改善文化环境</w:t>
            </w:r>
          </w:p>
        </w:tc>
        <w:tc>
          <w:tcPr>
            <w:tcW w:w="5386" w:type="dxa"/>
            <w:vAlign w:val="center"/>
          </w:tcPr>
          <w:p>
            <w:pPr>
              <w:pStyle w:val="13"/>
            </w:pPr>
            <w:r>
              <w:t>改善基层文化环境</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得到广大群众的充分认可</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群众对服务的满意程度</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rPr>
                <w:rFonts w:hint="eastAsia"/>
              </w:rPr>
            </w:pPr>
            <w:r>
              <w:t>918保定市满城区白龙乡人民政府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1203"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2"/>
        <w:rPr>
          <w:rFonts w:ascii="黑体" w:hAnsi="黑体" w:eastAsia="黑体" w:cs="黑体"/>
          <w:color w:val="000000"/>
          <w:sz w:val="32"/>
        </w:rPr>
      </w:pPr>
      <w:bookmarkStart w:id="17" w:name="_Toc_3_3_0000000018"/>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hint="eastAsia" w:ascii="黑体" w:hAnsi="黑体" w:eastAsia="黑体" w:cs="黑体"/>
          <w:color w:val="000000"/>
          <w:sz w:val="32"/>
        </w:rPr>
      </w:pPr>
      <w:r>
        <w:rPr>
          <w:rFonts w:ascii="黑体" w:hAnsi="黑体" w:eastAsia="黑体" w:cs="黑体"/>
          <w:color w:val="000000"/>
          <w:sz w:val="32"/>
        </w:rPr>
        <w:t>九、国有资产信息</w:t>
      </w:r>
      <w:bookmarkEnd w:id="17"/>
    </w:p>
    <w:p>
      <w:pPr>
        <w:spacing w:line="500" w:lineRule="exact"/>
        <w:ind w:firstLine="560"/>
        <w:rPr>
          <w:rFonts w:eastAsia="方正仿宋_GBK"/>
          <w:color w:val="000000"/>
          <w:sz w:val="28"/>
        </w:rPr>
      </w:pPr>
      <w:r>
        <w:rPr>
          <w:rFonts w:eastAsia="方正仿宋_GBK"/>
          <w:color w:val="000000"/>
          <w:sz w:val="28"/>
        </w:rPr>
        <w:t>保定市满城区白龙乡人民政府（含所属单位）上年末固定资产金额为</w:t>
      </w:r>
      <w:r>
        <w:rPr>
          <w:rFonts w:ascii="仿宋_GB2312" w:hAnsi="仿宋" w:eastAsia="仿宋_GB2312" w:cs="仿宋"/>
          <w:sz w:val="32"/>
          <w:szCs w:val="32"/>
        </w:rPr>
        <w:t>598</w:t>
      </w:r>
      <w:r>
        <w:rPr>
          <w:rFonts w:hint="eastAsia" w:ascii="仿宋_GB2312" w:hAnsi="仿宋" w:eastAsia="仿宋_GB2312" w:cs="仿宋"/>
          <w:sz w:val="32"/>
          <w:szCs w:val="32"/>
          <w:lang w:eastAsia="zh-CN"/>
        </w:rPr>
        <w:t>.</w:t>
      </w:r>
      <w:r>
        <w:rPr>
          <w:rFonts w:ascii="仿宋_GB2312" w:hAnsi="仿宋" w:eastAsia="仿宋_GB2312" w:cs="仿宋"/>
          <w:sz w:val="32"/>
          <w:szCs w:val="32"/>
        </w:rPr>
        <w:t>54</w:t>
      </w:r>
      <w:r>
        <w:rPr>
          <w:rFonts w:eastAsia="方正仿宋_GBK"/>
          <w:color w:val="000000"/>
          <w:sz w:val="28"/>
        </w:rPr>
        <w:t>万元（详见下表）。</w:t>
      </w:r>
      <w:r>
        <w:rPr>
          <w:rFonts w:hint="eastAsia" w:eastAsia="方正仿宋_GBK"/>
          <w:color w:val="000000"/>
          <w:sz w:val="28"/>
        </w:rPr>
        <w:t>202</w:t>
      </w:r>
      <w:r>
        <w:rPr>
          <w:rFonts w:hint="eastAsia" w:eastAsia="方正仿宋_GBK"/>
          <w:color w:val="000000"/>
          <w:sz w:val="28"/>
          <w:lang w:eastAsia="zh-CN"/>
        </w:rPr>
        <w:t>4</w:t>
      </w:r>
      <w:r>
        <w:rPr>
          <w:rFonts w:hint="eastAsia" w:eastAsia="方正仿宋_GBK"/>
          <w:color w:val="000000"/>
          <w:sz w:val="28"/>
        </w:rPr>
        <w:t>年度无拟购置固定资产计划。</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rFonts w:hint="eastAsia"/>
              </w:rPr>
            </w:pPr>
            <w:r>
              <w:t>918保定市满城区白龙乡人民政府</w:t>
            </w:r>
          </w:p>
        </w:tc>
        <w:tc>
          <w:tcPr>
            <w:tcW w:w="5670" w:type="dxa"/>
            <w:gridSpan w:val="2"/>
            <w:tcBorders>
              <w:top w:val="single" w:color="FFFFFF" w:sz="6" w:space="0"/>
              <w:left w:val="single" w:color="FFFFFF" w:sz="6" w:space="0"/>
              <w:right w:val="single" w:color="FFFFFF" w:sz="6" w:space="0"/>
            </w:tcBorders>
            <w:vAlign w:val="center"/>
          </w:tcPr>
          <w:p>
            <w:pPr>
              <w:pStyle w:val="8"/>
              <w:rPr>
                <w:rFonts w:hint="eastAsia"/>
              </w:rPr>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pStyle w:val="32"/>
              <w:spacing w:line="340" w:lineRule="exact"/>
              <w:ind w:left="108"/>
              <w:rPr>
                <w:rFonts w:hint="eastAsia" w:asciiTheme="majorEastAsia" w:hAnsiTheme="majorEastAsia" w:eastAsiaTheme="majorEastAsia"/>
                <w:sz w:val="21"/>
              </w:rPr>
            </w:pPr>
            <w:r>
              <w:rPr>
                <w:rFonts w:hint="eastAsia" w:asciiTheme="majorEastAsia" w:hAnsiTheme="majorEastAsia" w:eastAsiaTheme="majorEastAsia"/>
                <w:sz w:val="21"/>
              </w:rPr>
              <w:t>资产总额</w:t>
            </w:r>
          </w:p>
        </w:tc>
        <w:tc>
          <w:tcPr>
            <w:tcW w:w="2835" w:type="dxa"/>
          </w:tcPr>
          <w:p>
            <w:pPr>
              <w:pStyle w:val="32"/>
              <w:rPr>
                <w:rFonts w:hint="eastAsia" w:asciiTheme="majorEastAsia" w:hAnsiTheme="majorEastAsia" w:eastAsiaTheme="majorEastAsia"/>
                <w:sz w:val="26"/>
              </w:rPr>
            </w:pPr>
          </w:p>
        </w:tc>
        <w:tc>
          <w:tcPr>
            <w:tcW w:w="2835" w:type="dxa"/>
          </w:tcPr>
          <w:p>
            <w:pPr>
              <w:pStyle w:val="32"/>
              <w:spacing w:line="340" w:lineRule="exact"/>
              <w:ind w:right="95"/>
              <w:jc w:val="right"/>
              <w:rPr>
                <w:rFonts w:hint="eastAsia" w:asciiTheme="majorEastAsia" w:hAnsiTheme="majorEastAsia" w:eastAsiaTheme="majorEastAsia"/>
                <w:sz w:val="21"/>
                <w:lang w:eastAsia="zh-CN"/>
              </w:rPr>
            </w:pPr>
            <w:r>
              <w:rPr>
                <w:rFonts w:hint="eastAsia" w:asciiTheme="majorEastAsia" w:hAnsiTheme="majorEastAsia" w:eastAsiaTheme="majorEastAsia"/>
                <w:sz w:val="21"/>
                <w:lang w:eastAsia="zh-CN"/>
              </w:rPr>
              <w:t>598.54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pStyle w:val="32"/>
              <w:spacing w:line="340" w:lineRule="exact"/>
              <w:ind w:left="108"/>
              <w:rPr>
                <w:rFonts w:hint="eastAsia" w:asciiTheme="majorEastAsia" w:hAnsiTheme="majorEastAsia" w:eastAsiaTheme="majorEastAsia"/>
                <w:sz w:val="21"/>
              </w:rPr>
            </w:pPr>
            <w:r>
              <w:rPr>
                <w:rFonts w:hint="eastAsia" w:asciiTheme="majorEastAsia" w:hAnsiTheme="majorEastAsia" w:eastAsiaTheme="majorEastAsia"/>
                <w:sz w:val="21"/>
              </w:rPr>
              <w:t>1、房屋（平方米）</w:t>
            </w:r>
          </w:p>
        </w:tc>
        <w:tc>
          <w:tcPr>
            <w:tcW w:w="2835" w:type="dxa"/>
            <w:vAlign w:val="center"/>
          </w:tcPr>
          <w:p>
            <w:pPr>
              <w:pStyle w:val="32"/>
              <w:spacing w:before="42"/>
              <w:ind w:left="238" w:right="230"/>
              <w:jc w:val="center"/>
              <w:rPr>
                <w:rFonts w:hint="eastAsia" w:asciiTheme="majorEastAsia" w:hAnsiTheme="majorEastAsia" w:eastAsiaTheme="majorEastAsia"/>
                <w:lang w:eastAsia="zh-CN"/>
              </w:rPr>
            </w:pPr>
            <w:r>
              <w:rPr>
                <w:rFonts w:hint="eastAsia" w:asciiTheme="majorEastAsia" w:hAnsiTheme="majorEastAsia" w:eastAsiaTheme="majorEastAsia"/>
                <w:lang w:eastAsia="zh-CN"/>
              </w:rPr>
              <w:t>4651</w:t>
            </w:r>
          </w:p>
        </w:tc>
        <w:tc>
          <w:tcPr>
            <w:tcW w:w="2835" w:type="dxa"/>
          </w:tcPr>
          <w:p>
            <w:pPr>
              <w:pStyle w:val="32"/>
              <w:spacing w:line="340" w:lineRule="exact"/>
              <w:ind w:right="95"/>
              <w:jc w:val="right"/>
              <w:rPr>
                <w:rFonts w:hint="eastAsia" w:asciiTheme="majorEastAsia" w:hAnsiTheme="majorEastAsia" w:eastAsiaTheme="majorEastAsia"/>
                <w:sz w:val="21"/>
                <w:lang w:eastAsia="zh-CN"/>
              </w:rPr>
            </w:pPr>
            <w:r>
              <w:rPr>
                <w:rFonts w:hint="eastAsia" w:asciiTheme="majorEastAsia" w:hAnsiTheme="majorEastAsia" w:eastAsiaTheme="majorEastAsia"/>
                <w:sz w:val="21"/>
                <w:lang w:eastAsia="zh-CN"/>
              </w:rPr>
              <w:t>564.93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pStyle w:val="32"/>
              <w:spacing w:line="341" w:lineRule="exact"/>
              <w:ind w:left="528"/>
              <w:rPr>
                <w:rFonts w:hint="eastAsia" w:asciiTheme="majorEastAsia" w:hAnsiTheme="majorEastAsia" w:eastAsiaTheme="majorEastAsia"/>
                <w:sz w:val="21"/>
              </w:rPr>
            </w:pPr>
            <w:r>
              <w:rPr>
                <w:rFonts w:hint="eastAsia" w:asciiTheme="majorEastAsia" w:hAnsiTheme="majorEastAsia" w:eastAsiaTheme="majorEastAsia"/>
                <w:sz w:val="21"/>
              </w:rPr>
              <w:t>其中：办公用房（平方米）</w:t>
            </w:r>
          </w:p>
        </w:tc>
        <w:tc>
          <w:tcPr>
            <w:tcW w:w="2835" w:type="dxa"/>
            <w:vAlign w:val="center"/>
          </w:tcPr>
          <w:p>
            <w:pPr>
              <w:pStyle w:val="32"/>
              <w:spacing w:before="41"/>
              <w:ind w:left="238" w:right="230"/>
              <w:jc w:val="center"/>
              <w:rPr>
                <w:rFonts w:hint="eastAsia" w:asciiTheme="majorEastAsia" w:hAnsiTheme="majorEastAsia" w:eastAsiaTheme="majorEastAsia"/>
                <w:lang w:eastAsia="zh-CN"/>
              </w:rPr>
            </w:pPr>
            <w:r>
              <w:rPr>
                <w:rFonts w:hint="eastAsia" w:asciiTheme="majorEastAsia" w:hAnsiTheme="majorEastAsia" w:eastAsiaTheme="majorEastAsia"/>
                <w:lang w:eastAsia="zh-CN"/>
              </w:rPr>
              <w:t>4651</w:t>
            </w:r>
          </w:p>
        </w:tc>
        <w:tc>
          <w:tcPr>
            <w:tcW w:w="2835" w:type="dxa"/>
          </w:tcPr>
          <w:p>
            <w:pPr>
              <w:pStyle w:val="32"/>
              <w:spacing w:line="341" w:lineRule="exact"/>
              <w:ind w:right="95"/>
              <w:jc w:val="right"/>
              <w:rPr>
                <w:rFonts w:hint="eastAsia" w:asciiTheme="majorEastAsia" w:hAnsiTheme="majorEastAsia" w:eastAsiaTheme="majorEastAsia"/>
                <w:sz w:val="21"/>
              </w:rPr>
            </w:pPr>
            <w:r>
              <w:rPr>
                <w:rFonts w:hint="eastAsia" w:asciiTheme="majorEastAsia" w:hAnsiTheme="majorEastAsia" w:eastAsiaTheme="majorEastAsia"/>
                <w:sz w:val="21"/>
                <w:lang w:eastAsia="zh-CN"/>
              </w:rPr>
              <w:t>564.93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pStyle w:val="32"/>
              <w:spacing w:line="340" w:lineRule="exact"/>
              <w:ind w:left="108"/>
              <w:rPr>
                <w:rFonts w:hint="eastAsia" w:asciiTheme="majorEastAsia" w:hAnsiTheme="majorEastAsia" w:eastAsiaTheme="majorEastAsia"/>
                <w:sz w:val="21"/>
              </w:rPr>
            </w:pPr>
            <w:r>
              <w:rPr>
                <w:rFonts w:hint="eastAsia" w:asciiTheme="majorEastAsia" w:hAnsiTheme="majorEastAsia" w:eastAsiaTheme="majorEastAsia"/>
                <w:sz w:val="21"/>
              </w:rPr>
              <w:t>2、车辆（台、辆）</w:t>
            </w:r>
          </w:p>
        </w:tc>
        <w:tc>
          <w:tcPr>
            <w:tcW w:w="2835" w:type="dxa"/>
            <w:vAlign w:val="center"/>
          </w:tcPr>
          <w:p>
            <w:pPr>
              <w:pStyle w:val="32"/>
              <w:spacing w:line="340" w:lineRule="exact"/>
              <w:ind w:left="238" w:right="230"/>
              <w:jc w:val="center"/>
              <w:rPr>
                <w:rFonts w:hint="eastAsia" w:asciiTheme="majorEastAsia" w:hAnsiTheme="majorEastAsia" w:eastAsiaTheme="majorEastAsia"/>
                <w:sz w:val="21"/>
              </w:rPr>
            </w:pPr>
            <w:r>
              <w:rPr>
                <w:rFonts w:hint="eastAsia" w:asciiTheme="majorEastAsia" w:hAnsiTheme="majorEastAsia" w:eastAsiaTheme="majorEastAsia"/>
                <w:sz w:val="21"/>
              </w:rPr>
              <w:t>2</w:t>
            </w:r>
          </w:p>
        </w:tc>
        <w:tc>
          <w:tcPr>
            <w:tcW w:w="2835" w:type="dxa"/>
          </w:tcPr>
          <w:p>
            <w:pPr>
              <w:pStyle w:val="32"/>
              <w:spacing w:line="340" w:lineRule="exact"/>
              <w:ind w:right="95"/>
              <w:jc w:val="right"/>
              <w:rPr>
                <w:rFonts w:hint="eastAsia" w:asciiTheme="majorEastAsia" w:hAnsiTheme="majorEastAsia" w:eastAsiaTheme="majorEastAsia"/>
                <w:sz w:val="21"/>
                <w:lang w:eastAsia="zh-CN"/>
              </w:rPr>
            </w:pPr>
            <w:r>
              <w:rPr>
                <w:rFonts w:hint="eastAsia" w:asciiTheme="majorEastAsia" w:hAnsiTheme="majorEastAsia" w:eastAsiaTheme="majorEastAsia"/>
                <w:sz w:val="21"/>
                <w:lang w:eastAsia="zh-CN"/>
              </w:rP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pStyle w:val="32"/>
              <w:spacing w:line="340" w:lineRule="exact"/>
              <w:ind w:left="108"/>
              <w:rPr>
                <w:rFonts w:hint="eastAsia" w:asciiTheme="majorEastAsia" w:hAnsiTheme="majorEastAsia" w:eastAsiaTheme="majorEastAsia"/>
                <w:sz w:val="21"/>
              </w:rPr>
            </w:pPr>
            <w:r>
              <w:rPr>
                <w:rFonts w:hint="eastAsia" w:asciiTheme="majorEastAsia" w:hAnsiTheme="majorEastAsia" w:eastAsiaTheme="majorEastAsia"/>
                <w:sz w:val="21"/>
              </w:rPr>
              <w:t>3</w:t>
            </w:r>
            <w:r>
              <w:rPr>
                <w:rFonts w:hint="eastAsia" w:asciiTheme="majorEastAsia" w:hAnsiTheme="majorEastAsia" w:eastAsiaTheme="majorEastAsia"/>
                <w:spacing w:val="-3"/>
                <w:sz w:val="21"/>
              </w:rPr>
              <w:t>、通用</w:t>
            </w:r>
            <w:r>
              <w:rPr>
                <w:rFonts w:hint="eastAsia" w:asciiTheme="majorEastAsia" w:hAnsiTheme="majorEastAsia" w:eastAsiaTheme="majorEastAsia"/>
                <w:spacing w:val="-4"/>
                <w:sz w:val="21"/>
              </w:rPr>
              <w:t>设备</w:t>
            </w:r>
          </w:p>
        </w:tc>
        <w:tc>
          <w:tcPr>
            <w:tcW w:w="2835" w:type="dxa"/>
            <w:vAlign w:val="center"/>
          </w:tcPr>
          <w:p>
            <w:pPr>
              <w:pStyle w:val="32"/>
              <w:jc w:val="center"/>
              <w:rPr>
                <w:rFonts w:hint="default" w:asciiTheme="majorEastAsia" w:hAnsiTheme="majorEastAsia" w:eastAsiaTheme="majorEastAsia"/>
                <w:sz w:val="26"/>
                <w:lang w:val="en-US" w:eastAsia="zh-CN"/>
              </w:rPr>
            </w:pPr>
            <w:r>
              <w:rPr>
                <w:rFonts w:hint="eastAsia" w:asciiTheme="majorEastAsia" w:hAnsiTheme="majorEastAsia" w:eastAsiaTheme="majorEastAsia"/>
                <w:sz w:val="21"/>
                <w:szCs w:val="21"/>
                <w:lang w:val="en-US" w:eastAsia="zh-CN"/>
              </w:rPr>
              <w:t>53</w:t>
            </w:r>
          </w:p>
        </w:tc>
        <w:tc>
          <w:tcPr>
            <w:tcW w:w="2835" w:type="dxa"/>
          </w:tcPr>
          <w:p>
            <w:pPr>
              <w:pStyle w:val="32"/>
              <w:spacing w:line="340" w:lineRule="exact"/>
              <w:ind w:right="96"/>
              <w:jc w:val="right"/>
              <w:rPr>
                <w:rFonts w:hint="eastAsia" w:asciiTheme="majorEastAsia" w:hAnsiTheme="majorEastAsia" w:eastAsiaTheme="majorEastAsia"/>
                <w:sz w:val="21"/>
                <w:lang w:eastAsia="zh-CN"/>
              </w:rPr>
            </w:pPr>
            <w:r>
              <w:rPr>
                <w:rFonts w:hint="eastAsia" w:asciiTheme="majorEastAsia" w:hAnsiTheme="majorEastAsia" w:eastAsiaTheme="majorEastAsia"/>
                <w:sz w:val="21"/>
                <w:lang w:eastAsia="zh-CN"/>
              </w:rPr>
              <w:t>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pStyle w:val="32"/>
              <w:spacing w:line="340" w:lineRule="exact"/>
              <w:ind w:left="108"/>
              <w:rPr>
                <w:rFonts w:hint="eastAsia" w:asciiTheme="majorEastAsia" w:hAnsiTheme="majorEastAsia" w:eastAsiaTheme="majorEastAsia"/>
                <w:sz w:val="21"/>
              </w:rPr>
            </w:pPr>
            <w:r>
              <w:rPr>
                <w:rFonts w:hint="eastAsia" w:asciiTheme="majorEastAsia" w:hAnsiTheme="majorEastAsia" w:eastAsiaTheme="majorEastAsia"/>
                <w:sz w:val="21"/>
              </w:rPr>
              <w:t>4、专用设备</w:t>
            </w:r>
          </w:p>
        </w:tc>
        <w:tc>
          <w:tcPr>
            <w:tcW w:w="2835" w:type="dxa"/>
            <w:vAlign w:val="center"/>
          </w:tcPr>
          <w:p>
            <w:pPr>
              <w:pStyle w:val="32"/>
              <w:jc w:val="center"/>
              <w:rPr>
                <w:rFonts w:hint="eastAsia" w:asciiTheme="majorEastAsia" w:hAnsiTheme="majorEastAsia" w:eastAsiaTheme="majorEastAsia"/>
                <w:sz w:val="26"/>
              </w:rPr>
            </w:pPr>
          </w:p>
        </w:tc>
        <w:tc>
          <w:tcPr>
            <w:tcW w:w="2835" w:type="dxa"/>
          </w:tcPr>
          <w:p>
            <w:pPr>
              <w:pStyle w:val="32"/>
              <w:spacing w:line="340" w:lineRule="exact"/>
              <w:ind w:right="96"/>
              <w:jc w:val="right"/>
              <w:rPr>
                <w:rFonts w:hint="eastAsia" w:asciiTheme="majorEastAsia" w:hAnsiTheme="majorEastAsia" w:eastAsiaTheme="majorEastAsia"/>
                <w:w w:val="99"/>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pStyle w:val="32"/>
              <w:spacing w:line="340" w:lineRule="exact"/>
              <w:ind w:left="108"/>
              <w:rPr>
                <w:rFonts w:hint="eastAsia" w:asciiTheme="majorEastAsia" w:hAnsiTheme="majorEastAsia" w:eastAsiaTheme="majorEastAsia"/>
                <w:sz w:val="21"/>
                <w:lang w:eastAsia="zh-CN"/>
              </w:rPr>
            </w:pPr>
            <w:r>
              <w:rPr>
                <w:rFonts w:hint="eastAsia" w:asciiTheme="majorEastAsia" w:hAnsiTheme="majorEastAsia" w:eastAsiaTheme="majorEastAsia"/>
                <w:sz w:val="21"/>
                <w:lang w:eastAsia="zh-CN"/>
              </w:rPr>
              <w:t>5</w:t>
            </w:r>
            <w:r>
              <w:rPr>
                <w:rFonts w:hint="eastAsia" w:asciiTheme="majorEastAsia" w:hAnsiTheme="majorEastAsia" w:eastAsiaTheme="majorEastAsia"/>
                <w:sz w:val="21"/>
              </w:rPr>
              <w:t>、</w:t>
            </w:r>
            <w:r>
              <w:rPr>
                <w:rFonts w:hint="eastAsia" w:asciiTheme="majorEastAsia" w:hAnsiTheme="majorEastAsia" w:eastAsiaTheme="majorEastAsia"/>
                <w:sz w:val="21"/>
                <w:lang w:eastAsia="zh-CN"/>
              </w:rPr>
              <w:t>家具用具</w:t>
            </w:r>
          </w:p>
        </w:tc>
        <w:tc>
          <w:tcPr>
            <w:tcW w:w="2835" w:type="dxa"/>
            <w:vAlign w:val="center"/>
          </w:tcPr>
          <w:p>
            <w:pPr>
              <w:pStyle w:val="32"/>
              <w:jc w:val="center"/>
              <w:rPr>
                <w:rFonts w:hint="eastAsia" w:asciiTheme="majorEastAsia" w:hAnsiTheme="majorEastAsia" w:eastAsiaTheme="majorEastAsia"/>
                <w:sz w:val="26"/>
                <w:lang w:eastAsia="zh-CN"/>
              </w:rPr>
            </w:pPr>
            <w:r>
              <w:rPr>
                <w:rFonts w:hint="eastAsia" w:asciiTheme="majorEastAsia" w:hAnsiTheme="majorEastAsia" w:eastAsiaTheme="majorEastAsia"/>
                <w:sz w:val="21"/>
                <w:lang w:eastAsia="zh-CN"/>
              </w:rPr>
              <w:t>84</w:t>
            </w:r>
          </w:p>
        </w:tc>
        <w:tc>
          <w:tcPr>
            <w:tcW w:w="2835" w:type="dxa"/>
          </w:tcPr>
          <w:p>
            <w:pPr>
              <w:pStyle w:val="32"/>
              <w:spacing w:line="340" w:lineRule="exact"/>
              <w:ind w:right="95"/>
              <w:jc w:val="right"/>
              <w:rPr>
                <w:rFonts w:hint="eastAsia" w:asciiTheme="majorEastAsia" w:hAnsiTheme="majorEastAsia" w:eastAsiaTheme="majorEastAsia"/>
                <w:sz w:val="21"/>
                <w:lang w:eastAsia="zh-CN"/>
              </w:rPr>
            </w:pPr>
            <w:r>
              <w:rPr>
                <w:rFonts w:hint="eastAsia" w:asciiTheme="majorEastAsia" w:hAnsiTheme="majorEastAsia" w:eastAsiaTheme="majorEastAsia"/>
                <w:sz w:val="21"/>
                <w:lang w:eastAsia="zh-CN"/>
              </w:rPr>
              <w:t>3.27</w:t>
            </w:r>
          </w:p>
        </w:tc>
      </w:tr>
    </w:tbl>
    <w:p>
      <w:pPr>
        <w:spacing w:before="10" w:after="10"/>
        <w:ind w:firstLine="640"/>
        <w:outlineLvl w:val="2"/>
        <w:rPr>
          <w:rFonts w:ascii="黑体" w:hAnsi="黑体" w:eastAsia="黑体" w:cs="黑体"/>
          <w:color w:val="000000"/>
          <w:sz w:val="32"/>
        </w:rPr>
      </w:pPr>
      <w:bookmarkStart w:id="18" w:name="_Toc_3_3_0000000019"/>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rPr>
          <w:rFonts w:ascii="黑体" w:hAnsi="黑体" w:eastAsia="黑体" w:cs="黑体"/>
          <w:color w:val="000000"/>
          <w:sz w:val="32"/>
        </w:rPr>
      </w:pPr>
      <w:bookmarkStart w:id="19" w:name="_Toc_3_3_0000000020"/>
    </w:p>
    <w:p>
      <w:pPr>
        <w:spacing w:before="10" w:after="10"/>
        <w:ind w:firstLine="640"/>
        <w:outlineLvl w:val="2"/>
      </w:pPr>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roman"/>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2C6E8"/>
    <w:multiLevelType w:val="singleLevel"/>
    <w:tmpl w:val="6F42C6E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ZTQ4ZWM3ZGVjYWE5MzYxMGU1NWNlNjRjZTQzM2MifQ=="/>
  </w:docVars>
  <w:rsids>
    <w:rsidRoot w:val="00985E5E"/>
    <w:rsid w:val="000146C8"/>
    <w:rsid w:val="00045E2A"/>
    <w:rsid w:val="000B0C60"/>
    <w:rsid w:val="001F3C1E"/>
    <w:rsid w:val="0024186E"/>
    <w:rsid w:val="003C571B"/>
    <w:rsid w:val="003E0CF3"/>
    <w:rsid w:val="003E6979"/>
    <w:rsid w:val="00451182"/>
    <w:rsid w:val="0047542D"/>
    <w:rsid w:val="004E1F2D"/>
    <w:rsid w:val="00762717"/>
    <w:rsid w:val="008A699A"/>
    <w:rsid w:val="00904394"/>
    <w:rsid w:val="00985E5E"/>
    <w:rsid w:val="00A06A4C"/>
    <w:rsid w:val="00D21459"/>
    <w:rsid w:val="00DB6D6A"/>
    <w:rsid w:val="00FA4D18"/>
    <w:rsid w:val="01980F4C"/>
    <w:rsid w:val="05C43084"/>
    <w:rsid w:val="0A45486A"/>
    <w:rsid w:val="12CE3EA4"/>
    <w:rsid w:val="1A843301"/>
    <w:rsid w:val="22D5726E"/>
    <w:rsid w:val="2549641D"/>
    <w:rsid w:val="29945163"/>
    <w:rsid w:val="2BA55DF8"/>
    <w:rsid w:val="32E20442"/>
    <w:rsid w:val="3FBA05B4"/>
    <w:rsid w:val="40077B0C"/>
    <w:rsid w:val="428C28B1"/>
    <w:rsid w:val="44E3148F"/>
    <w:rsid w:val="46C83FCB"/>
    <w:rsid w:val="55C8117F"/>
    <w:rsid w:val="56B8717C"/>
    <w:rsid w:val="58B1798D"/>
    <w:rsid w:val="6184760B"/>
    <w:rsid w:val="644365E2"/>
    <w:rsid w:val="65F242EE"/>
    <w:rsid w:val="6AD66E87"/>
    <w:rsid w:val="6DEF60BC"/>
    <w:rsid w:val="710C03E6"/>
    <w:rsid w:val="76862856"/>
    <w:rsid w:val="7C6B6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eastAsia="宋体" w:cs="宋体"/>
      <w:sz w:val="32"/>
      <w:szCs w:val="32"/>
    </w:rPr>
  </w:style>
  <w:style w:type="paragraph" w:styleId="3">
    <w:name w:val="footer"/>
    <w:basedOn w:val="1"/>
    <w:link w:val="30"/>
    <w:semiHidden/>
    <w:unhideWhenUsed/>
    <w:qFormat/>
    <w:uiPriority w:val="99"/>
    <w:pPr>
      <w:tabs>
        <w:tab w:val="center" w:pos="4153"/>
        <w:tab w:val="right" w:pos="8306"/>
      </w:tabs>
      <w:snapToGrid w:val="0"/>
    </w:pPr>
    <w:rPr>
      <w:sz w:val="18"/>
      <w:szCs w:val="18"/>
    </w:rPr>
  </w:style>
  <w:style w:type="paragraph" w:styleId="4">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TOC 21"/>
    <w:basedOn w:val="1"/>
    <w:qFormat/>
    <w:uiPriority w:val="0"/>
    <w:pPr>
      <w:ind w:left="240"/>
    </w:pPr>
  </w:style>
  <w:style w:type="paragraph" w:customStyle="1" w:styleId="27">
    <w:name w:val="TOC 31"/>
    <w:basedOn w:val="1"/>
    <w:qFormat/>
    <w:uiPriority w:val="0"/>
    <w:pPr>
      <w:ind w:left="480"/>
    </w:pPr>
  </w:style>
  <w:style w:type="paragraph" w:customStyle="1" w:styleId="28">
    <w:name w:val="TOC 11"/>
    <w:basedOn w:val="1"/>
    <w:qFormat/>
    <w:uiPriority w:val="0"/>
    <w:pPr>
      <w:spacing w:before="120"/>
      <w:ind w:firstLine="560"/>
    </w:pPr>
    <w:rPr>
      <w:rFonts w:eastAsia="方正仿宋_GBK"/>
      <w:color w:val="000000"/>
      <w:sz w:val="28"/>
    </w:rPr>
  </w:style>
  <w:style w:type="character" w:customStyle="1" w:styleId="29">
    <w:name w:val="页眉 字符"/>
    <w:basedOn w:val="7"/>
    <w:link w:val="4"/>
    <w:semiHidden/>
    <w:qFormat/>
    <w:uiPriority w:val="99"/>
    <w:rPr>
      <w:rFonts w:eastAsia="Times New Roman"/>
      <w:sz w:val="18"/>
      <w:szCs w:val="18"/>
      <w:lang w:eastAsia="uk-UA"/>
    </w:rPr>
  </w:style>
  <w:style w:type="character" w:customStyle="1" w:styleId="30">
    <w:name w:val="页脚 字符"/>
    <w:basedOn w:val="7"/>
    <w:link w:val="3"/>
    <w:semiHidden/>
    <w:qFormat/>
    <w:uiPriority w:val="99"/>
    <w:rPr>
      <w:rFonts w:eastAsia="Times New Roman"/>
      <w:sz w:val="18"/>
      <w:szCs w:val="18"/>
      <w:lang w:eastAsia="uk-UA"/>
    </w:rPr>
  </w:style>
  <w:style w:type="paragraph" w:customStyle="1" w:styleId="31">
    <w:name w:val="插入文本样式-插入部门职责文件"/>
    <w:basedOn w:val="1"/>
    <w:qFormat/>
    <w:uiPriority w:val="0"/>
    <w:pPr>
      <w:spacing w:line="500" w:lineRule="exact"/>
      <w:ind w:firstLine="560"/>
    </w:pPr>
    <w:rPr>
      <w:rFonts w:eastAsia="方正仿宋_GBK"/>
      <w:sz w:val="28"/>
    </w:rPr>
  </w:style>
  <w:style w:type="paragraph" w:customStyle="1" w:styleId="3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2024-03-04T10:13:04Z</dcterms:created>
  <dcterms:modified xsi:type="dcterms:W3CDTF">2024-03-04T02:13:04Z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2024-03-04T10:13:03Z</dcterms:created>
  <dcterms:modified xsi:type="dcterms:W3CDTF">2024-03-04T02:13:03Z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2024-03-04T10:13:03Z</dcterms:created>
  <dcterms:modified xsi:type="dcterms:W3CDTF">2024-03-04T02:13:03Z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2024-03-04T10:13:02Z</dcterms:created>
  <dcterms:modified xsi:type="dcterms:W3CDTF">2024-03-04T02:13:01Z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2024-03-04T10:13:03Z</dcterms:created>
  <dcterms:modified xsi:type="dcterms:W3CDTF">2024-03-04T02:13:03Z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2024-03-04T10:13:04Z</dcterms:created>
  <dcterms:modified xsi:type="dcterms:W3CDTF">2024-03-04T02:13:04Z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2024-03-04T10:13:02Z</dcterms:created>
  <dcterms:modified xsi:type="dcterms:W3CDTF">2024-03-04T02:13:02Z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2024-03-04T10:13:03Z</dcterms:created>
  <dcterms:modified xsi:type="dcterms:W3CDTF">2024-03-04T02:13:03Z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2024-03-04T10:13:02Z</dcterms:created>
  <dcterms:modified xsi:type="dcterms:W3CDTF">2024-03-04T02:13:02Z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2024-03-04T10:13:04Z</dcterms:created>
  <dcterms:modified xsi:type="dcterms:W3CDTF">2024-03-04T02:13:04Z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2024-03-04T10:13:03Z</dcterms:created>
  <dcterms:modified xsi:type="dcterms:W3CDTF">2024-03-04T02:13:03Z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2024-03-04T10:13:02Z</dcterms:created>
  <dcterms:modified xsi:type="dcterms:W3CDTF">2024-03-04T02:13:02Z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2024-03-04T10:13:03Z</dcterms:created>
  <dcterms:modified xsi:type="dcterms:W3CDTF">2024-03-04T02:13:03Z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C84BE6C-5220-47D7-9E26-AD7D8FCD28BA}">
  <ds:schemaRefs/>
</ds:datastoreItem>
</file>

<file path=customXml/itemProps10.xml><?xml version="1.0" encoding="utf-8"?>
<ds:datastoreItem xmlns:ds="http://schemas.openxmlformats.org/officeDocument/2006/customXml" ds:itemID="{A864578A-9C09-44BC-989F-4E99222E8D90}">
  <ds:schemaRefs/>
</ds:datastoreItem>
</file>

<file path=customXml/itemProps11.xml><?xml version="1.0" encoding="utf-8"?>
<ds:datastoreItem xmlns:ds="http://schemas.openxmlformats.org/officeDocument/2006/customXml" ds:itemID="{DFA66AC6-095A-4376-ABC3-62F734958606}">
  <ds:schemaRefs/>
</ds:datastoreItem>
</file>

<file path=customXml/itemProps12.xml><?xml version="1.0" encoding="utf-8"?>
<ds:datastoreItem xmlns:ds="http://schemas.openxmlformats.org/officeDocument/2006/customXml" ds:itemID="{EA823903-F48A-4B1D-AED5-5273DF1CA1C3}">
  <ds:schemaRefs/>
</ds:datastoreItem>
</file>

<file path=customXml/itemProps13.xml><?xml version="1.0" encoding="utf-8"?>
<ds:datastoreItem xmlns:ds="http://schemas.openxmlformats.org/officeDocument/2006/customXml" ds:itemID="{A707D0C7-C64D-4D4D-9759-F51BA034B313}">
  <ds:schemaRefs/>
</ds:datastoreItem>
</file>

<file path=customXml/itemProps14.xml><?xml version="1.0" encoding="utf-8"?>
<ds:datastoreItem xmlns:ds="http://schemas.openxmlformats.org/officeDocument/2006/customXml" ds:itemID="{95E1D958-C9E3-4910-9D3C-8D037CA1324A}">
  <ds:schemaRefs/>
</ds:datastoreItem>
</file>

<file path=customXml/itemProps15.xml><?xml version="1.0" encoding="utf-8"?>
<ds:datastoreItem xmlns:ds="http://schemas.openxmlformats.org/officeDocument/2006/customXml" ds:itemID="{CB9A1E8F-C415-4B30-9695-448A1E807187}">
  <ds:schemaRefs/>
</ds:datastoreItem>
</file>

<file path=customXml/itemProps16.xml><?xml version="1.0" encoding="utf-8"?>
<ds:datastoreItem xmlns:ds="http://schemas.openxmlformats.org/officeDocument/2006/customXml" ds:itemID="{C08D9FD9-788C-4696-853D-72E4351DECFC}">
  <ds:schemaRefs/>
</ds:datastoreItem>
</file>

<file path=customXml/itemProps17.xml><?xml version="1.0" encoding="utf-8"?>
<ds:datastoreItem xmlns:ds="http://schemas.openxmlformats.org/officeDocument/2006/customXml" ds:itemID="{9B399FD3-4AD7-4D24-A22B-3DF8E51DD24E}">
  <ds:schemaRefs/>
</ds:datastoreItem>
</file>

<file path=customXml/itemProps18.xml><?xml version="1.0" encoding="utf-8"?>
<ds:datastoreItem xmlns:ds="http://schemas.openxmlformats.org/officeDocument/2006/customXml" ds:itemID="{04494D72-0B55-4C3C-9671-1CFEFA034CBE}">
  <ds:schemaRefs/>
</ds:datastoreItem>
</file>

<file path=customXml/itemProps19.xml><?xml version="1.0" encoding="utf-8"?>
<ds:datastoreItem xmlns:ds="http://schemas.openxmlformats.org/officeDocument/2006/customXml" ds:itemID="{B7B637C8-789D-416B-87B0-64D416D90C1A}">
  <ds:schemaRefs/>
</ds:datastoreItem>
</file>

<file path=customXml/itemProps2.xml><?xml version="1.0" encoding="utf-8"?>
<ds:datastoreItem xmlns:ds="http://schemas.openxmlformats.org/officeDocument/2006/customXml" ds:itemID="{E5DC87D9-4F93-4611-878D-41127D1D71C4}">
  <ds:schemaRefs/>
</ds:datastoreItem>
</file>

<file path=customXml/itemProps20.xml><?xml version="1.0" encoding="utf-8"?>
<ds:datastoreItem xmlns:ds="http://schemas.openxmlformats.org/officeDocument/2006/customXml" ds:itemID="{B667546E-9A7F-4587-A525-FBAA505AEF7B}">
  <ds:schemaRefs/>
</ds:datastoreItem>
</file>

<file path=customXml/itemProps21.xml><?xml version="1.0" encoding="utf-8"?>
<ds:datastoreItem xmlns:ds="http://schemas.openxmlformats.org/officeDocument/2006/customXml" ds:itemID="{081C02AF-9528-47F1-9253-65EF0FBE467D}">
  <ds:schemaRefs/>
</ds:datastoreItem>
</file>

<file path=customXml/itemProps22.xml><?xml version="1.0" encoding="utf-8"?>
<ds:datastoreItem xmlns:ds="http://schemas.openxmlformats.org/officeDocument/2006/customXml" ds:itemID="{846BFA89-78C3-421B-A25E-77C0BD6102E5}">
  <ds:schemaRefs/>
</ds:datastoreItem>
</file>

<file path=customXml/itemProps23.xml><?xml version="1.0" encoding="utf-8"?>
<ds:datastoreItem xmlns:ds="http://schemas.openxmlformats.org/officeDocument/2006/customXml" ds:itemID="{6A7535D3-BDFD-4240-ACCB-D02438EA9F2B}">
  <ds:schemaRefs/>
</ds:datastoreItem>
</file>

<file path=customXml/itemProps24.xml><?xml version="1.0" encoding="utf-8"?>
<ds:datastoreItem xmlns:ds="http://schemas.openxmlformats.org/officeDocument/2006/customXml" ds:itemID="{3C681645-8B4D-4825-80E4-62A4B1E5A97A}">
  <ds:schemaRefs/>
</ds:datastoreItem>
</file>

<file path=customXml/itemProps25.xml><?xml version="1.0" encoding="utf-8"?>
<ds:datastoreItem xmlns:ds="http://schemas.openxmlformats.org/officeDocument/2006/customXml" ds:itemID="{57346498-BC3E-4835-8A92-D14BC2985CA0}">
  <ds:schemaRefs/>
</ds:datastoreItem>
</file>

<file path=customXml/itemProps26.xml><?xml version="1.0" encoding="utf-8"?>
<ds:datastoreItem xmlns:ds="http://schemas.openxmlformats.org/officeDocument/2006/customXml" ds:itemID="{AA9084E1-06F3-447D-BC22-F6AD26ADE2E1}">
  <ds:schemaRefs/>
</ds:datastoreItem>
</file>

<file path=customXml/itemProps3.xml><?xml version="1.0" encoding="utf-8"?>
<ds:datastoreItem xmlns:ds="http://schemas.openxmlformats.org/officeDocument/2006/customXml" ds:itemID="{7A8D6922-3A35-4550-99AF-D81999EAD10C}">
  <ds:schemaRefs/>
</ds:datastoreItem>
</file>

<file path=customXml/itemProps4.xml><?xml version="1.0" encoding="utf-8"?>
<ds:datastoreItem xmlns:ds="http://schemas.openxmlformats.org/officeDocument/2006/customXml" ds:itemID="{A95B437B-1EAF-4ECE-8A97-C78A1DB291CB}">
  <ds:schemaRefs/>
</ds:datastoreItem>
</file>

<file path=customXml/itemProps5.xml><?xml version="1.0" encoding="utf-8"?>
<ds:datastoreItem xmlns:ds="http://schemas.openxmlformats.org/officeDocument/2006/customXml" ds:itemID="{D3D6BFFD-403B-4DE1-AABF-13DA4F18457C}">
  <ds:schemaRefs/>
</ds:datastoreItem>
</file>

<file path=customXml/itemProps6.xml><?xml version="1.0" encoding="utf-8"?>
<ds:datastoreItem xmlns:ds="http://schemas.openxmlformats.org/officeDocument/2006/customXml" ds:itemID="{FB220326-7E6F-440F-A6A2-5DD2A1695CE6}">
  <ds:schemaRefs/>
</ds:datastoreItem>
</file>

<file path=customXml/itemProps7.xml><?xml version="1.0" encoding="utf-8"?>
<ds:datastoreItem xmlns:ds="http://schemas.openxmlformats.org/officeDocument/2006/customXml" ds:itemID="{8BC9E8E6-F66D-4C9E-9240-8B27EEC1B821}">
  <ds:schemaRefs/>
</ds:datastoreItem>
</file>

<file path=customXml/itemProps8.xml><?xml version="1.0" encoding="utf-8"?>
<ds:datastoreItem xmlns:ds="http://schemas.openxmlformats.org/officeDocument/2006/customXml" ds:itemID="{0C97CBE6-1F58-418F-AEEF-59C3A6F81C28}">
  <ds:schemaRefs/>
</ds:datastoreItem>
</file>

<file path=customXml/itemProps9.xml><?xml version="1.0" encoding="utf-8"?>
<ds:datastoreItem xmlns:ds="http://schemas.openxmlformats.org/officeDocument/2006/customXml" ds:itemID="{FABCC658-8DDC-4478-8D4F-FF60D8DC9BB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44</Pages>
  <Words>17457</Words>
  <Characters>19959</Characters>
  <Lines>173</Lines>
  <Paragraphs>48</Paragraphs>
  <TotalTime>2</TotalTime>
  <ScaleCrop>false</ScaleCrop>
  <LinksUpToDate>false</LinksUpToDate>
  <CharactersWithSpaces>20108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2024-03-04T02:14:00Z</dcterms:created>
  <dc:creator>Administrator</dc:creator>
  <cp:lastModifiedBy>Administrator</cp:lastModifiedBy>
  <dcterms:modified xsi:type="dcterms:W3CDTF">2024-10-21T01:38:04Z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FCEAD8016EB543988A3CB2C75EE69128</vt:lpwstr>
  </property>
</Properties>
</file>