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60288"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82"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59264"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4"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保定市满城区国土资源局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5926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C0FUou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保定市满城区国土资源局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rPr>
          <w:rFonts w:ascii="黑体" w:hAnsi="黑体" w:eastAsia="黑体"/>
          <w:b/>
          <w:sz w:val="72"/>
          <w:szCs w:val="72"/>
        </w:rPr>
      </w:pPr>
    </w:p>
    <w:p>
      <w:pPr>
        <w:widowControl/>
        <w:rPr>
          <w:rFonts w:ascii="黑体" w:hAnsi="黑体" w:eastAsia="黑体"/>
          <w:b/>
          <w:sz w:val="72"/>
          <w:szCs w:val="72"/>
        </w:rPr>
      </w:pPr>
    </w:p>
    <w:p>
      <w:pPr>
        <w:widowControl/>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jc w:val="left"/>
        <w:rPr>
          <w:rFonts w:ascii="楷体" w:hAnsi="楷体" w:eastAsia="楷体" w:cs="楷体"/>
          <w:sz w:val="32"/>
          <w:szCs w:val="32"/>
          <w:highlight w:val="yellow"/>
        </w:rPr>
      </w:pPr>
    </w:p>
    <w:p>
      <w:pPr>
        <w:spacing w:before="624" w:beforeLines="200" w:after="0" w:line="1000" w:lineRule="exact"/>
        <w:jc w:val="center"/>
        <w:rPr>
          <w:rFonts w:ascii="宋体" w:hAnsi="宋体"/>
          <w:sz w:val="32"/>
          <w:szCs w:val="32"/>
        </w:rPr>
      </w:pPr>
      <w:r>
        <w:rPr>
          <w:rFonts w:ascii="宋体" w:hAnsi="宋体"/>
          <w:sz w:val="32"/>
          <w:szCs w:val="32"/>
        </w:rPr>
        <mc:AlternateContent>
          <mc:Choice Requires="wpg">
            <w:drawing>
              <wp:anchor distT="0" distB="0" distL="114300" distR="114300" simplePos="0" relativeHeight="251659264"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7"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5" name="矩形 13"/>
                        <wps:cNvSpPr/>
                        <wps:spPr>
                          <a:xfrm>
                            <a:off x="4551" y="52615"/>
                            <a:ext cx="8546" cy="1175"/>
                          </a:xfrm>
                          <a:prstGeom prst="rect">
                            <a:avLst/>
                          </a:prstGeom>
                          <a:solidFill>
                            <a:srgbClr val="96DA9D"/>
                          </a:solidFill>
                          <a:ln w="25400">
                            <a:noFill/>
                          </a:ln>
                        </wps:spPr>
                        <wps:bodyPr anchor="ctr" anchorCtr="0" upright="1"/>
                      </wps:wsp>
                      <wps:wsp>
                        <wps:cNvPr id="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linkedTxbx id="5" seq="1"/>
                        <wps:bodyPr anchor="ctr" anchorCtr="0" upright="1"/>
                      </wps:wsp>
                    </wpg:wgp>
                  </a:graphicData>
                </a:graphic>
              </wp:anchor>
            </w:drawing>
          </mc:Choice>
          <mc:Fallback>
            <w:pict>
              <v:group id="组合 179" o:spid="_x0000_s1026" o:spt="203" style="position:absolute;left:0pt;margin-left:-80.8pt;margin-top:39.95pt;height:46.7pt;width:250.05pt;mso-position-vertical-relative:page;z-index:251659264;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YPMNU2wAAAAsBAAAPAAAA&#10;AAAAAAEAIAAAACIAAABkcnMvZG93bnJldi54bWxQSwECFAAUAAAACACHTuJA/7NhxL0CAAAZ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mpbknrkAAADa&#10;AAAADwAAAGRycy9kb3ducmV2LnhtbEWPQWsCMRSE70L/Q3iF3urLChZZjR4KhZ4KtfXg7bF5bhY3&#10;L0sS1/XfN0LB4zAz3zCb3eR7NXJMXRAD1VyDYmmC7aQ18Pvz8boClTKJpT4IG7hxgt32abah2oar&#10;fPO4z60qEEk1GXA5DzViahx7SvMwsBTvFKKnXGRs0Ua6FrjvcaH1G3rqpCw4GvjdcXPeX7wBjBzR&#10;xekUj2m8YPWlD8vmbMzLc6XXoDJP+RH+b39aA0u4Xyk3A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W5J65AAAA2g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37FhLwAAADa&#10;AAAADwAAAGRycy9kb3ducmV2LnhtbEWPT4vCMBTE74LfITxhb5rqoUjXKLKw7CqIqF3E26N5NsXm&#10;pTRZ/316Iwgeh5n5DTOZXW0tztT6yrGC4SABQVw4XXGpIN9998cgfEDWWDsmBTfyMJt2OxPMtLvw&#10;hs7bUIoIYZ+hAhNCk0npC0MW/cA1xNE7utZiiLItpW7xEuG2lqMkSaXFiuOCwYa+DBWn7b9VsM7N&#10;4QeXtLer5ekvn1eY3hepUh+9YfIJItA1vMOv9q9WkMLzSrw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xYS8AAAA&#10;2g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v:textbox>
                </v:rect>
                <w10:anchorlock/>
              </v:group>
            </w:pict>
          </mc:Fallback>
        </mc:AlternateContent>
      </w:r>
      <w:r>
        <w:rPr>
          <w:rFonts w:hint="eastAsia" w:ascii="宋体" w:hAnsi="宋体"/>
          <w:sz w:val="32"/>
          <w:szCs w:val="32"/>
        </w:rPr>
        <w:t>目</w:t>
      </w:r>
      <w:r>
        <w:rPr>
          <w:rFonts w:ascii="宋体" w:hAnsi="宋体"/>
          <w:sz w:val="32"/>
          <w:szCs w:val="32"/>
        </w:rPr>
        <w:t xml:space="preserve">    </w:t>
      </w:r>
      <w:r>
        <w:rPr>
          <w:rFonts w:hint="eastAsia" w:ascii="宋体" w:hAnsi="宋体"/>
          <w:sz w:val="32"/>
          <w:szCs w:val="32"/>
        </w:rPr>
        <w:t>录</w:t>
      </w:r>
    </w:p>
    <w:p>
      <w:pPr>
        <w:widowControl/>
        <w:spacing w:line="580" w:lineRule="exact"/>
        <w:ind w:firstLine="640" w:firstLineChars="200"/>
        <w:rPr>
          <w:rFonts w:ascii="宋体" w:hAnsi="宋体"/>
          <w:sz w:val="32"/>
          <w:szCs w:val="32"/>
        </w:rPr>
      </w:pPr>
    </w:p>
    <w:p>
      <w:pPr>
        <w:widowControl/>
        <w:spacing w:line="580" w:lineRule="exact"/>
        <w:ind w:firstLine="640" w:firstLineChars="200"/>
        <w:rPr>
          <w:rFonts w:ascii="宋体" w:hAnsi="宋体"/>
          <w:sz w:val="32"/>
          <w:szCs w:val="32"/>
        </w:rPr>
      </w:pPr>
      <w:r>
        <w:rPr>
          <w:rFonts w:hint="eastAsia" w:ascii="宋体" w:hAnsi="宋体"/>
          <w:sz w:val="32"/>
          <w:szCs w:val="32"/>
        </w:rPr>
        <w:t>第一部分</w:t>
      </w:r>
      <w:r>
        <w:rPr>
          <w:rFonts w:ascii="宋体" w:hAnsi="宋体"/>
          <w:sz w:val="32"/>
          <w:szCs w:val="32"/>
        </w:rPr>
        <w:t xml:space="preserve">   </w:t>
      </w:r>
      <w:r>
        <w:rPr>
          <w:rFonts w:hint="eastAsia" w:ascii="宋体" w:hAnsi="宋体"/>
          <w:sz w:val="32"/>
          <w:szCs w:val="32"/>
        </w:rPr>
        <w:t>部门概况</w:t>
      </w:r>
      <w:r>
        <w:rPr>
          <w:rFonts w:ascii="宋体" w:hAnsi="宋体"/>
          <w:sz w:val="32"/>
          <w:szCs w:val="32"/>
        </w:rPr>
        <w:t xml:space="preserve"> </w:t>
      </w:r>
    </w:p>
    <w:p>
      <w:pPr>
        <w:widowControl/>
        <w:spacing w:line="580" w:lineRule="exact"/>
        <w:ind w:firstLine="1273" w:firstLineChars="398"/>
        <w:rPr>
          <w:rFonts w:ascii="宋体" w:hAnsi="宋体"/>
          <w:sz w:val="32"/>
          <w:szCs w:val="32"/>
        </w:rPr>
      </w:pPr>
      <w:r>
        <w:rPr>
          <w:rFonts w:hint="eastAsia" w:ascii="宋体" w:hAnsi="宋体"/>
          <w:sz w:val="32"/>
          <w:szCs w:val="32"/>
        </w:rPr>
        <w:t>一、部门职责</w:t>
      </w:r>
    </w:p>
    <w:p>
      <w:pPr>
        <w:widowControl/>
        <w:spacing w:line="580" w:lineRule="exact"/>
        <w:ind w:firstLine="1273" w:firstLineChars="398"/>
        <w:rPr>
          <w:rFonts w:ascii="宋体" w:hAnsi="宋体"/>
          <w:sz w:val="32"/>
          <w:szCs w:val="32"/>
        </w:rPr>
      </w:pPr>
      <w:r>
        <w:rPr>
          <w:rFonts w:hint="eastAsia" w:ascii="宋体" w:hAnsi="宋体"/>
          <w:sz w:val="32"/>
          <w:szCs w:val="32"/>
        </w:rPr>
        <w:t>二、机构设置</w:t>
      </w:r>
    </w:p>
    <w:p>
      <w:pPr>
        <w:widowControl/>
        <w:spacing w:line="580" w:lineRule="exact"/>
        <w:ind w:firstLine="640" w:firstLineChars="200"/>
        <w:rPr>
          <w:rFonts w:ascii="宋体" w:hAnsi="宋体"/>
          <w:sz w:val="32"/>
          <w:szCs w:val="32"/>
        </w:rPr>
      </w:pPr>
      <w:r>
        <w:rPr>
          <w:rFonts w:hint="eastAsia" w:ascii="宋体" w:hAnsi="宋体"/>
          <w:sz w:val="32"/>
          <w:szCs w:val="32"/>
        </w:rPr>
        <w:t>第二部分</w:t>
      </w:r>
      <w:r>
        <w:rPr>
          <w:rFonts w:ascii="宋体" w:hAnsi="宋体"/>
          <w:sz w:val="32"/>
          <w:szCs w:val="32"/>
        </w:rPr>
        <w:t xml:space="preserve">   2018</w:t>
      </w:r>
      <w:r>
        <w:rPr>
          <w:rFonts w:hint="eastAsia" w:ascii="宋体" w:hAnsi="宋体"/>
          <w:sz w:val="32"/>
          <w:szCs w:val="32"/>
        </w:rPr>
        <w:t>年度部门决算报表</w:t>
      </w:r>
    </w:p>
    <w:p>
      <w:pPr>
        <w:widowControl/>
        <w:spacing w:line="580" w:lineRule="exact"/>
        <w:ind w:left="640" w:firstLine="640" w:firstLineChars="200"/>
        <w:rPr>
          <w:rFonts w:ascii="宋体" w:hAnsi="宋体"/>
          <w:sz w:val="32"/>
          <w:szCs w:val="32"/>
        </w:rPr>
      </w:pPr>
      <w:r>
        <w:rPr>
          <w:rFonts w:hint="eastAsia" w:ascii="宋体" w:hAnsi="宋体"/>
          <w:sz w:val="32"/>
          <w:szCs w:val="32"/>
        </w:rPr>
        <w:t>一、收入支出决算总表</w:t>
      </w:r>
    </w:p>
    <w:p>
      <w:pPr>
        <w:widowControl/>
        <w:spacing w:line="580" w:lineRule="exact"/>
        <w:ind w:left="640" w:firstLine="640" w:firstLineChars="200"/>
        <w:rPr>
          <w:rFonts w:ascii="宋体" w:hAnsi="宋体"/>
          <w:sz w:val="32"/>
          <w:szCs w:val="32"/>
        </w:rPr>
      </w:pPr>
      <w:r>
        <w:rPr>
          <w:rFonts w:hint="eastAsia" w:ascii="宋体" w:hAnsi="宋体"/>
          <w:sz w:val="32"/>
          <w:szCs w:val="32"/>
        </w:rPr>
        <w:t>二、收入决算表</w:t>
      </w:r>
    </w:p>
    <w:p>
      <w:pPr>
        <w:widowControl/>
        <w:spacing w:line="580" w:lineRule="exact"/>
        <w:ind w:left="640" w:firstLine="640" w:firstLineChars="200"/>
        <w:rPr>
          <w:rFonts w:ascii="宋体" w:hAnsi="宋体"/>
          <w:sz w:val="32"/>
          <w:szCs w:val="32"/>
        </w:rPr>
      </w:pPr>
      <w:r>
        <w:rPr>
          <w:rFonts w:hint="eastAsia" w:ascii="宋体" w:hAnsi="宋体"/>
          <w:sz w:val="32"/>
          <w:szCs w:val="32"/>
        </w:rPr>
        <w:t>三、支出决算表</w:t>
      </w:r>
    </w:p>
    <w:p>
      <w:pPr>
        <w:widowControl/>
        <w:spacing w:line="580" w:lineRule="exact"/>
        <w:ind w:left="640" w:firstLine="640" w:firstLineChars="200"/>
        <w:rPr>
          <w:rFonts w:ascii="宋体" w:hAnsi="宋体"/>
          <w:sz w:val="32"/>
          <w:szCs w:val="32"/>
        </w:rPr>
      </w:pPr>
      <w:r>
        <w:rPr>
          <w:rFonts w:hint="eastAsia" w:ascii="宋体" w:hAnsi="宋体"/>
          <w:sz w:val="32"/>
          <w:szCs w:val="32"/>
        </w:rPr>
        <w:t>四、财政拨款收入支出决算总表</w:t>
      </w:r>
    </w:p>
    <w:p>
      <w:pPr>
        <w:widowControl/>
        <w:spacing w:line="580" w:lineRule="exact"/>
        <w:ind w:left="640" w:firstLine="640" w:firstLineChars="200"/>
        <w:rPr>
          <w:rFonts w:ascii="宋体" w:hAnsi="宋体"/>
          <w:sz w:val="32"/>
          <w:szCs w:val="32"/>
        </w:rPr>
      </w:pPr>
      <w:r>
        <w:rPr>
          <w:rFonts w:hint="eastAsia" w:ascii="宋体" w:hAnsi="宋体"/>
          <w:sz w:val="32"/>
          <w:szCs w:val="32"/>
        </w:rPr>
        <w:t>五、一般公共预算财政拨款支出决算表</w:t>
      </w:r>
    </w:p>
    <w:p>
      <w:pPr>
        <w:widowControl/>
        <w:spacing w:line="580" w:lineRule="exact"/>
        <w:ind w:left="640" w:firstLine="640" w:firstLineChars="200"/>
        <w:rPr>
          <w:rFonts w:ascii="宋体" w:hAnsi="宋体"/>
          <w:sz w:val="32"/>
          <w:szCs w:val="32"/>
        </w:rPr>
      </w:pPr>
      <w:r>
        <w:rPr>
          <w:rFonts w:hint="eastAsia" w:ascii="宋体" w:hAnsi="宋体"/>
          <w:sz w:val="32"/>
          <w:szCs w:val="32"/>
        </w:rPr>
        <w:t>六、一般公共预算财政拨款基本支出决算表</w:t>
      </w:r>
    </w:p>
    <w:p>
      <w:pPr>
        <w:widowControl/>
        <w:spacing w:line="580" w:lineRule="exact"/>
        <w:ind w:left="640" w:firstLine="640" w:firstLineChars="200"/>
        <w:rPr>
          <w:rFonts w:ascii="宋体" w:hAnsi="宋体"/>
          <w:sz w:val="32"/>
          <w:szCs w:val="32"/>
        </w:rPr>
      </w:pPr>
      <w:r>
        <w:rPr>
          <w:rFonts w:hint="eastAsia" w:ascii="宋体" w:hAnsi="宋体"/>
          <w:sz w:val="32"/>
          <w:szCs w:val="32"/>
        </w:rPr>
        <w:t>七、一般公共预算财政拨款</w:t>
      </w:r>
      <w:r>
        <w:rPr>
          <w:rFonts w:ascii="宋体" w:hAnsi="宋体"/>
          <w:sz w:val="32"/>
          <w:szCs w:val="32"/>
        </w:rPr>
        <w:t>“</w:t>
      </w:r>
      <w:r>
        <w:rPr>
          <w:rFonts w:hint="eastAsia" w:ascii="宋体" w:hAnsi="宋体"/>
          <w:sz w:val="32"/>
          <w:szCs w:val="32"/>
        </w:rPr>
        <w:t>三公</w:t>
      </w:r>
      <w:r>
        <w:rPr>
          <w:rFonts w:ascii="宋体" w:hAnsi="宋体"/>
          <w:sz w:val="32"/>
          <w:szCs w:val="32"/>
        </w:rPr>
        <w:t>”</w:t>
      </w:r>
      <w:r>
        <w:rPr>
          <w:rFonts w:hint="eastAsia" w:ascii="宋体" w:hAnsi="宋体"/>
          <w:sz w:val="32"/>
          <w:szCs w:val="32"/>
        </w:rPr>
        <w:t>经费支出决算表</w:t>
      </w:r>
    </w:p>
    <w:p>
      <w:pPr>
        <w:widowControl/>
        <w:spacing w:line="580" w:lineRule="exact"/>
        <w:ind w:left="640" w:firstLine="640" w:firstLineChars="200"/>
        <w:rPr>
          <w:rFonts w:ascii="宋体" w:hAnsi="宋体"/>
          <w:sz w:val="32"/>
          <w:szCs w:val="32"/>
        </w:rPr>
      </w:pPr>
      <w:r>
        <w:rPr>
          <w:rFonts w:hint="eastAsia" w:ascii="宋体" w:hAnsi="宋体"/>
          <w:sz w:val="32"/>
          <w:szCs w:val="32"/>
        </w:rPr>
        <w:t>八、政府性基金预算财政拨款收入支出决算表</w:t>
      </w:r>
    </w:p>
    <w:p>
      <w:pPr>
        <w:widowControl/>
        <w:spacing w:line="580" w:lineRule="exact"/>
        <w:ind w:left="640" w:firstLine="640" w:firstLineChars="200"/>
        <w:rPr>
          <w:rFonts w:ascii="宋体" w:hAnsi="宋体"/>
          <w:sz w:val="32"/>
          <w:szCs w:val="32"/>
        </w:rPr>
      </w:pPr>
      <w:r>
        <w:rPr>
          <w:rFonts w:hint="eastAsia" w:ascii="宋体" w:hAnsi="宋体"/>
          <w:sz w:val="32"/>
          <w:szCs w:val="32"/>
        </w:rPr>
        <w:t>九、国有资本经营预算财政拨款支出决算表</w:t>
      </w:r>
    </w:p>
    <w:p>
      <w:pPr>
        <w:widowControl/>
        <w:spacing w:line="580" w:lineRule="exact"/>
        <w:ind w:left="640" w:firstLine="640" w:firstLineChars="200"/>
        <w:rPr>
          <w:rFonts w:ascii="宋体" w:hAnsi="宋体"/>
          <w:sz w:val="32"/>
          <w:szCs w:val="32"/>
        </w:rPr>
      </w:pPr>
      <w:r>
        <w:rPr>
          <w:rFonts w:hint="eastAsia" w:ascii="宋体" w:hAnsi="宋体"/>
          <w:sz w:val="32"/>
          <w:szCs w:val="32"/>
        </w:rPr>
        <w:t>十、政府采购情况表</w:t>
      </w:r>
    </w:p>
    <w:p>
      <w:pPr>
        <w:widowControl/>
        <w:spacing w:line="580" w:lineRule="exact"/>
        <w:ind w:firstLine="640" w:firstLineChars="200"/>
        <w:rPr>
          <w:rFonts w:ascii="宋体" w:hAnsi="宋体"/>
          <w:sz w:val="32"/>
          <w:szCs w:val="32"/>
        </w:rPr>
      </w:pPr>
    </w:p>
    <w:p>
      <w:pPr>
        <w:widowControl/>
        <w:spacing w:line="580" w:lineRule="exact"/>
        <w:ind w:firstLine="640" w:firstLineChars="200"/>
        <w:rPr>
          <w:rFonts w:ascii="宋体" w:hAnsi="宋体"/>
          <w:sz w:val="32"/>
          <w:szCs w:val="32"/>
        </w:rPr>
      </w:pPr>
      <w:r>
        <w:rPr>
          <w:rFonts w:hint="eastAsia" w:ascii="宋体" w:hAnsi="宋体"/>
          <w:sz w:val="32"/>
          <w:szCs w:val="32"/>
        </w:rPr>
        <w:t>第三部分</w:t>
      </w:r>
      <w:r>
        <w:rPr>
          <w:rFonts w:ascii="宋体" w:hAnsi="宋体"/>
          <w:sz w:val="32"/>
          <w:szCs w:val="32"/>
        </w:rPr>
        <w:t xml:space="preserve">  </w:t>
      </w:r>
      <w:r>
        <w:rPr>
          <w:rFonts w:hint="eastAsia" w:ascii="宋体" w:hAnsi="宋体"/>
          <w:sz w:val="32"/>
          <w:szCs w:val="32"/>
        </w:rPr>
        <w:t>国土局部门</w:t>
      </w:r>
      <w:r>
        <w:rPr>
          <w:rFonts w:ascii="宋体" w:hAnsi="宋体"/>
          <w:sz w:val="32"/>
          <w:szCs w:val="32"/>
        </w:rPr>
        <w:t>2018</w:t>
      </w:r>
      <w:r>
        <w:rPr>
          <w:rFonts w:hint="eastAsia" w:ascii="宋体" w:hAnsi="宋体"/>
          <w:sz w:val="32"/>
          <w:szCs w:val="32"/>
        </w:rPr>
        <w:t>年部门决算情况说明</w:t>
      </w:r>
      <w:r>
        <w:rPr>
          <w:rFonts w:ascii="宋体" w:hAnsi="宋体"/>
        </w:rPr>
        <mc:AlternateContent>
          <mc:Choice Requires="wpg">
            <w:drawing>
              <wp:anchor distT="0" distB="0" distL="114300" distR="114300" simplePos="0" relativeHeight="251659264"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0"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8" name="矩形 13"/>
                        <wps:cNvSpPr/>
                        <wps:spPr>
                          <a:xfrm>
                            <a:off x="4551" y="52615"/>
                            <a:ext cx="8546" cy="1175"/>
                          </a:xfrm>
                          <a:prstGeom prst="rect">
                            <a:avLst/>
                          </a:prstGeom>
                          <a:solidFill>
                            <a:srgbClr val="96DA9D"/>
                          </a:solidFill>
                          <a:ln w="25400">
                            <a:noFill/>
                          </a:ln>
                        </wps:spPr>
                        <wps:bodyPr anchor="ctr" anchorCtr="0" upright="1"/>
                      </wps:wsp>
                      <wps:wsp>
                        <wps:cNvPr id="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anchorCtr="0" upright="1"/>
                      </wps:wsp>
                    </wpg:wgp>
                  </a:graphicData>
                </a:graphic>
              </wp:anchor>
            </w:drawing>
          </mc:Choice>
          <mc:Fallback>
            <w:pict>
              <v:group id="组合 176" o:spid="_x0000_s1026" o:spt="203" style="position:absolute;left:0pt;margin-left:-80.8pt;margin-top:38.95pt;height:46.7pt;width:222.8pt;mso-position-vertical-relative:page;z-index:251659264;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ezVw+2wAAAAsBAAAP&#10;AAAAAAAAAAEAIAAAACIAAABkcnMvZG93bnJldi54bWxQSwECFAAUAAAACACHTuJAhXp7/sACAAAl&#10;BwAADgAAAAAAAAABACAAAAAq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dJdLALYAAADa&#10;AAAADwAAAGRycy9kb3ducmV2LnhtbEVPTWsCMRC9C/6HMIK3OtlCRVajh0Khp0K1HrwNm3GzuJks&#10;SVy3/745FDw+3vfuMPlejRxTF8RAtdKgWJpgO2kN/Jw+XjagUiax1AdhA7+c4LCfz3ZU2/CQbx6P&#10;uVUlRFJNBlzOQ42YGsee0ioMLIW7hugpFxhbtJEeJdz3+Kr1Gj11UhocDfzuuLkd794ARo7o4nSN&#10;lzTesfrS57fmZsxyUektqMxTfor/3Z/WQNlarpQbgPs/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SXSwC2AAAA2gAAAA8A&#10;AAAAAAAAAQAgAAAAIgAAAGRycy9kb3ducmV2LnhtbFBLAQIUABQAAAAIAIdO4kAzLwWeOwAAADkA&#10;AAAQAAAAAAAAAAEAIAAAAAUBAABkcnMvc2hhcGV4bWwueG1sUEsFBgAAAAAGAAYAWwEAAK8DAAAA&#10;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uFR9r0AAADa&#10;AAAADwAAAGRycy9kb3ducmV2LnhtbEWPW4vCMBSE3xf8D+EIvq2pPpS1GmURxAuIrFaWfTs0Z5ti&#10;c1KaeNtfbxYEH4eZ+YaZzG62FhdqfeVYwaCfgCAunK64VJAfFu8fIHxA1lg7JgV38jCbdt4mmGl3&#10;5S+67EMpIoR9hgpMCE0mpS8MWfR91xBH79e1FkOUbSl1i9cIt7UcJkkqLVYcFww2NDdUnPZnq2CX&#10;m58lbujbbjenY/5ZYfq3TpXqdQfJGESgW3iFn+2VVjCC/yvxBs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4VH2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ascii="宋体" w:hAnsi="宋体"/>
          <w:sz w:val="32"/>
          <w:szCs w:val="32"/>
        </w:rPr>
      </w:pPr>
      <w:r>
        <w:rPr>
          <w:rFonts w:hint="eastAsia" w:ascii="宋体" w:hAnsi="宋体"/>
          <w:sz w:val="32"/>
          <w:szCs w:val="32"/>
        </w:rPr>
        <w:t>一、收入支出决算总体情况说明</w:t>
      </w:r>
    </w:p>
    <w:p>
      <w:pPr>
        <w:widowControl/>
        <w:spacing w:line="580" w:lineRule="exact"/>
        <w:ind w:left="640" w:firstLine="640" w:firstLineChars="200"/>
        <w:rPr>
          <w:rFonts w:ascii="宋体" w:hAnsi="宋体"/>
          <w:sz w:val="32"/>
          <w:szCs w:val="32"/>
        </w:rPr>
      </w:pPr>
      <w:r>
        <w:rPr>
          <w:rFonts w:hint="eastAsia" w:ascii="宋体" w:hAnsi="宋体"/>
          <w:sz w:val="32"/>
          <w:szCs w:val="32"/>
        </w:rPr>
        <w:t>二、收入决算情况说明</w:t>
      </w:r>
    </w:p>
    <w:p>
      <w:pPr>
        <w:widowControl/>
        <w:spacing w:line="580" w:lineRule="exact"/>
        <w:ind w:left="640" w:firstLine="640" w:firstLineChars="200"/>
        <w:rPr>
          <w:rFonts w:ascii="宋体" w:hAnsi="宋体"/>
          <w:sz w:val="32"/>
          <w:szCs w:val="32"/>
        </w:rPr>
      </w:pPr>
      <w:r>
        <w:rPr>
          <w:rFonts w:hint="eastAsia" w:ascii="宋体" w:hAnsi="宋体"/>
          <w:sz w:val="32"/>
          <w:szCs w:val="32"/>
        </w:rPr>
        <w:t>三、支出决算情况说明</w:t>
      </w:r>
    </w:p>
    <w:p>
      <w:pPr>
        <w:widowControl/>
        <w:spacing w:line="580" w:lineRule="exact"/>
        <w:ind w:left="640" w:firstLine="640" w:firstLineChars="200"/>
        <w:rPr>
          <w:rFonts w:ascii="宋体" w:hAnsi="宋体"/>
          <w:sz w:val="32"/>
          <w:szCs w:val="32"/>
        </w:rPr>
      </w:pPr>
      <w:r>
        <w:rPr>
          <w:rFonts w:hint="eastAsia" w:ascii="宋体" w:hAnsi="宋体"/>
          <w:sz w:val="32"/>
          <w:szCs w:val="32"/>
        </w:rPr>
        <w:t>四、财政拨款收入支出决算情况说明</w:t>
      </w:r>
    </w:p>
    <w:p>
      <w:pPr>
        <w:widowControl/>
        <w:spacing w:line="580" w:lineRule="exact"/>
        <w:ind w:left="640" w:firstLine="640" w:firstLineChars="200"/>
        <w:rPr>
          <w:rFonts w:ascii="宋体" w:hAnsi="宋体"/>
          <w:sz w:val="32"/>
          <w:szCs w:val="32"/>
        </w:rPr>
      </w:pPr>
      <w:r>
        <w:rPr>
          <w:rFonts w:hint="eastAsia" w:ascii="宋体" w:hAnsi="宋体"/>
          <w:sz w:val="32"/>
          <w:szCs w:val="32"/>
        </w:rPr>
        <w:t>五、一般公共预算财政拨款</w:t>
      </w:r>
      <w:r>
        <w:rPr>
          <w:rFonts w:ascii="宋体" w:hAnsi="宋体"/>
          <w:sz w:val="32"/>
          <w:szCs w:val="32"/>
        </w:rPr>
        <w:t>“</w:t>
      </w:r>
      <w:r>
        <w:rPr>
          <w:rFonts w:hint="eastAsia" w:ascii="宋体" w:hAnsi="宋体"/>
          <w:sz w:val="32"/>
          <w:szCs w:val="32"/>
        </w:rPr>
        <w:t>三公</w:t>
      </w:r>
      <w:r>
        <w:rPr>
          <w:rFonts w:ascii="宋体" w:hAnsi="宋体"/>
          <w:sz w:val="32"/>
          <w:szCs w:val="32"/>
        </w:rPr>
        <w:t>”</w:t>
      </w:r>
      <w:r>
        <w:rPr>
          <w:rFonts w:hint="eastAsia" w:ascii="宋体" w:hAnsi="宋体"/>
          <w:sz w:val="32"/>
          <w:szCs w:val="32"/>
        </w:rPr>
        <w:t>经费支出决算情况说明</w:t>
      </w:r>
    </w:p>
    <w:p>
      <w:pPr>
        <w:widowControl/>
        <w:spacing w:line="580" w:lineRule="exact"/>
        <w:ind w:left="640" w:firstLine="640" w:firstLineChars="200"/>
        <w:rPr>
          <w:rFonts w:ascii="宋体" w:hAnsi="宋体"/>
          <w:sz w:val="32"/>
          <w:szCs w:val="32"/>
        </w:rPr>
      </w:pPr>
      <w:r>
        <w:rPr>
          <w:rFonts w:hint="eastAsia" w:ascii="宋体" w:hAnsi="宋体"/>
          <w:sz w:val="32"/>
          <w:szCs w:val="32"/>
        </w:rPr>
        <w:t>六、预算绩效情况说明</w:t>
      </w:r>
    </w:p>
    <w:p>
      <w:pPr>
        <w:widowControl/>
        <w:spacing w:line="580" w:lineRule="exact"/>
        <w:ind w:left="640" w:firstLine="640" w:firstLineChars="200"/>
        <w:rPr>
          <w:rFonts w:ascii="宋体" w:hAnsi="宋体"/>
          <w:sz w:val="32"/>
          <w:szCs w:val="32"/>
        </w:rPr>
      </w:pPr>
      <w:r>
        <w:rPr>
          <w:rFonts w:hint="eastAsia" w:ascii="宋体" w:hAnsi="宋体"/>
          <w:sz w:val="32"/>
          <w:szCs w:val="32"/>
        </w:rPr>
        <w:t>七、其他重要事项的说明</w:t>
      </w:r>
    </w:p>
    <w:p>
      <w:pPr>
        <w:widowControl/>
        <w:spacing w:line="580" w:lineRule="exact"/>
        <w:ind w:firstLine="640" w:firstLineChars="200"/>
        <w:rPr>
          <w:rFonts w:ascii="宋体" w:hAnsi="宋体"/>
          <w:sz w:val="32"/>
          <w:szCs w:val="32"/>
        </w:rPr>
      </w:pPr>
      <w:r>
        <w:rPr>
          <w:rFonts w:hint="eastAsia" w:ascii="宋体" w:hAnsi="宋体"/>
          <w:sz w:val="32"/>
          <w:szCs w:val="32"/>
        </w:rPr>
        <w:t>第四部分</w:t>
      </w:r>
      <w:r>
        <w:rPr>
          <w:rFonts w:ascii="宋体" w:hAnsi="宋体"/>
          <w:sz w:val="32"/>
          <w:szCs w:val="32"/>
        </w:rPr>
        <w:t xml:space="preserve">  </w:t>
      </w:r>
      <w:r>
        <w:rPr>
          <w:rFonts w:hint="eastAsia" w:ascii="宋体" w:hAnsi="宋体"/>
          <w:sz w:val="32"/>
          <w:szCs w:val="32"/>
        </w:rPr>
        <w:t>名词解释</w:t>
      </w:r>
    </w:p>
    <w:p>
      <w:pPr>
        <w:widowControl/>
        <w:spacing w:line="580" w:lineRule="exact"/>
        <w:ind w:firstLine="640" w:firstLineChars="200"/>
        <w:rPr>
          <w:rFonts w:ascii="宋体" w:hAnsi="宋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8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4"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5926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tD4JlugEAAFs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spacing w:line="520" w:lineRule="exact"/>
        <w:ind w:firstLine="643"/>
        <w:jc w:val="center"/>
        <w:rPr>
          <w:rFonts w:ascii="宋体" w:hAnsi="宋体" w:cs="宋体"/>
          <w:b/>
          <w:kern w:val="1"/>
          <w:sz w:val="32"/>
          <w:szCs w:val="32"/>
        </w:rPr>
      </w:pPr>
      <w:r>
        <w:rPr>
          <w:rFonts w:ascii="宋体" w:hAnsi="宋体" w:cs="宋体"/>
          <w:b/>
          <w:kern w:val="1"/>
          <w:sz w:val="32"/>
          <w:szCs w:val="32"/>
        </w:rPr>
        <w:t>第一部分:部门职责及机构设置情况</w:t>
      </w:r>
    </w:p>
    <w:p>
      <w:pPr>
        <w:spacing w:line="360" w:lineRule="auto"/>
        <w:rPr>
          <w:rFonts w:ascii="宋体" w:hAnsi="宋体"/>
          <w:b/>
          <w:sz w:val="32"/>
          <w:szCs w:val="32"/>
        </w:rPr>
      </w:pPr>
      <w:r>
        <w:rPr>
          <w:rFonts w:hint="eastAsia" w:ascii="宋体" w:hAnsi="宋体"/>
          <w:b/>
          <w:sz w:val="32"/>
          <w:szCs w:val="32"/>
        </w:rPr>
        <w:t>一、基本职能</w:t>
      </w:r>
    </w:p>
    <w:p>
      <w:pPr>
        <w:spacing w:line="360" w:lineRule="auto"/>
        <w:ind w:firstLine="640" w:firstLineChars="200"/>
        <w:rPr>
          <w:rFonts w:ascii="宋体" w:hAnsi="宋体"/>
          <w:sz w:val="32"/>
          <w:szCs w:val="32"/>
        </w:rPr>
      </w:pPr>
      <w:r>
        <w:rPr>
          <w:rFonts w:hint="eastAsia" w:ascii="宋体" w:hAnsi="宋体"/>
          <w:sz w:val="32"/>
          <w:szCs w:val="32"/>
        </w:rPr>
        <w:t>(一)贯彻执行国家、省、市有关法律、行政法规和政策保证其在本行政区域内的有效实施;拟订土地资源、矿产资源等自然资源规范性文件和政策性规定,并负责实施和监督检查;负责有关行政复议工作</w:t>
      </w:r>
    </w:p>
    <w:p>
      <w:pPr>
        <w:spacing w:line="360" w:lineRule="auto"/>
        <w:ind w:firstLine="640" w:firstLineChars="200"/>
        <w:rPr>
          <w:rFonts w:ascii="宋体" w:hAnsi="宋体"/>
          <w:sz w:val="32"/>
          <w:szCs w:val="32"/>
        </w:rPr>
      </w:pPr>
      <w:r>
        <w:rPr>
          <w:rFonts w:hint="eastAsia" w:ascii="宋体" w:hAnsi="宋体"/>
          <w:sz w:val="32"/>
          <w:szCs w:val="32"/>
        </w:rPr>
        <w:t>(二)组织编制和实施全区土地利用总体规划和其他专项规划;参与审核报本级政府和上级政府审批的城镇总体规划;指导审核各乡(镇)村土地利用总体规划;组织矿产资源的调查评价,编制全区矿产资源的保护与合理利用规划、地质勘查规划、地质灾害防治和地质遗迹保护规划。</w:t>
      </w:r>
    </w:p>
    <w:p>
      <w:pPr>
        <w:spacing w:line="360" w:lineRule="auto"/>
        <w:ind w:firstLine="640" w:firstLineChars="200"/>
        <w:rPr>
          <w:rFonts w:ascii="宋体" w:hAnsi="宋体"/>
          <w:sz w:val="32"/>
          <w:szCs w:val="32"/>
        </w:rPr>
      </w:pPr>
      <w:r>
        <w:rPr>
          <w:rFonts w:hint="eastAsia" w:ascii="宋体" w:hAnsi="宋体"/>
          <w:sz w:val="32"/>
          <w:szCs w:val="32"/>
        </w:rPr>
        <w:t>(三)监督检查全区土地资源和矿产资源规划执行情况;依法保护土地、矿产资源所有者和使用者的合法权益,承办并组织调处本区的权属纠纷,查处违法案件。</w:t>
      </w:r>
    </w:p>
    <w:p>
      <w:pPr>
        <w:spacing w:line="360" w:lineRule="auto"/>
        <w:ind w:firstLine="640" w:firstLineChars="200"/>
        <w:rPr>
          <w:rFonts w:ascii="宋体" w:hAnsi="宋体"/>
          <w:sz w:val="32"/>
          <w:szCs w:val="32"/>
        </w:rPr>
      </w:pPr>
      <w:r>
        <w:rPr>
          <w:rFonts w:hint="eastAsia" w:ascii="宋体" w:hAnsi="宋体"/>
          <w:sz w:val="32"/>
          <w:szCs w:val="32"/>
        </w:rPr>
        <w:t>(四)拟订并实施全县耕地特殊保护和鼓励耕地开发政策实施农用地用途管制,组织基本农田保护,指导未利用土地开发、土地整理、土地复垦和开发耕地监督工作,确保耕地面积只能增加、不能减少。</w:t>
      </w:r>
    </w:p>
    <w:p>
      <w:pPr>
        <w:spacing w:line="360" w:lineRule="auto"/>
        <w:ind w:firstLine="640" w:firstLineChars="200"/>
        <w:rPr>
          <w:rFonts w:ascii="宋体" w:hAnsi="宋体"/>
          <w:sz w:val="32"/>
          <w:szCs w:val="32"/>
        </w:rPr>
      </w:pPr>
      <w:r>
        <w:rPr>
          <w:rFonts w:hint="eastAsia" w:ascii="宋体" w:hAnsi="宋体"/>
          <w:sz w:val="32"/>
          <w:szCs w:val="32"/>
        </w:rPr>
        <w:t>(五)管理全区城乡地籍工作,实施地管理办法;组织土地资源调查、地籍调查、土地统计和动态监测;负责土地确权、土地纠纷调处、城乡地籍和土地登记、发证等工作。</w:t>
      </w:r>
    </w:p>
    <w:p>
      <w:pPr>
        <w:spacing w:line="360" w:lineRule="auto"/>
        <w:ind w:firstLine="640" w:firstLineChars="200"/>
        <w:rPr>
          <w:rFonts w:ascii="宋体" w:hAnsi="宋体"/>
          <w:sz w:val="32"/>
          <w:szCs w:val="32"/>
        </w:rPr>
      </w:pPr>
      <w:r>
        <w:rPr>
          <w:rFonts w:hint="eastAsia" w:ascii="宋体" w:hAnsi="宋体"/>
          <w:sz w:val="32"/>
          <w:szCs w:val="32"/>
        </w:rPr>
        <w:t>(六)按规定组织实施土地使用权出让、租货、作价出资转让、交易和政府收购管理办法;负责农村集体非农用地使用权流转工作。</w:t>
      </w:r>
    </w:p>
    <w:p>
      <w:pPr>
        <w:spacing w:line="360" w:lineRule="auto"/>
        <w:ind w:firstLine="640" w:firstLineChars="200"/>
        <w:rPr>
          <w:rFonts w:ascii="宋体" w:hAnsi="宋体"/>
          <w:sz w:val="32"/>
          <w:szCs w:val="32"/>
        </w:rPr>
      </w:pPr>
      <w:r>
        <w:rPr>
          <w:rFonts w:hint="eastAsia" w:ascii="宋体" w:hAnsi="宋体"/>
          <w:sz w:val="32"/>
          <w:szCs w:val="32"/>
        </w:rPr>
        <w:t>(七)负责全县土地的分等定级和基准地价标定地价评测;审核评估机构从事土地评估的资格;承担报国务院、省和市政府审批的各类用地审查报批工作。</w:t>
      </w:r>
    </w:p>
    <w:p>
      <w:pPr>
        <w:spacing w:line="360" w:lineRule="auto"/>
        <w:ind w:firstLine="640" w:firstLineChars="200"/>
        <w:rPr>
          <w:rFonts w:ascii="宋体" w:hAnsi="宋体"/>
          <w:sz w:val="32"/>
          <w:szCs w:val="32"/>
        </w:rPr>
      </w:pPr>
      <w:r>
        <w:rPr>
          <w:rFonts w:hint="eastAsia" w:ascii="宋体" w:hAnsi="宋体"/>
          <w:sz w:val="32"/>
          <w:szCs w:val="32"/>
        </w:rPr>
        <w:t>(八)依法管理全县矿产资源探矿权、采矿权的初审、登记发证和转让初审登记;对矿产资源开发、利用、保护实施监督管理;承担矿产资源储量管理工作,管理地质资料;实施全县地质勘查行业管理,审查确定地质勘查单位资格,管理地勘成果。</w:t>
      </w:r>
    </w:p>
    <w:p>
      <w:pPr>
        <w:spacing w:line="360" w:lineRule="auto"/>
        <w:ind w:firstLine="640" w:firstLineChars="200"/>
        <w:rPr>
          <w:rFonts w:ascii="宋体" w:hAnsi="宋体"/>
          <w:sz w:val="32"/>
          <w:szCs w:val="32"/>
        </w:rPr>
      </w:pPr>
      <w:r>
        <w:rPr>
          <w:rFonts w:hint="eastAsia" w:ascii="宋体" w:hAnsi="宋体"/>
          <w:sz w:val="32"/>
          <w:szCs w:val="32"/>
        </w:rPr>
        <w:t>(九)组织协调本行政区域内地质灾害防治;保护地质环境；按权限认定并管理具有重要价值的地质遗迹保护区。</w:t>
      </w:r>
    </w:p>
    <w:p>
      <w:pPr>
        <w:spacing w:line="360" w:lineRule="auto"/>
        <w:ind w:firstLine="640" w:firstLineChars="200"/>
        <w:rPr>
          <w:rFonts w:ascii="宋体" w:hAnsi="宋体"/>
          <w:sz w:val="32"/>
          <w:szCs w:val="32"/>
        </w:rPr>
      </w:pPr>
      <w:r>
        <w:rPr>
          <w:rFonts w:hint="eastAsia" w:ascii="宋体" w:hAnsi="宋体"/>
          <w:sz w:val="32"/>
          <w:szCs w:val="32"/>
        </w:rPr>
        <w:t>(十)贯彻执行国家《测绘法》等法律法规,对本行政区域内的测绘规划及其实施情况依法进行管理和监督检查;按法定权限对测绘基准、测绘系统、测绘成果进行管理;对界限测绘进行初审;按法定权限负责标志的保护工作;依法查处违反国家测绘法律法规的违法行为。</w:t>
      </w:r>
    </w:p>
    <w:p>
      <w:pPr>
        <w:spacing w:line="360" w:lineRule="auto"/>
        <w:ind w:firstLine="640" w:firstLineChars="200"/>
        <w:rPr>
          <w:rFonts w:ascii="宋体" w:hAnsi="宋体"/>
          <w:sz w:val="32"/>
          <w:szCs w:val="32"/>
        </w:rPr>
      </w:pPr>
      <w:r>
        <w:rPr>
          <w:rFonts w:hint="eastAsia" w:ascii="宋体" w:hAnsi="宋体"/>
          <w:sz w:val="32"/>
          <w:szCs w:val="32"/>
        </w:rPr>
        <w:t>(十一)依法征收有关专项规费并负责专项管理。</w:t>
      </w:r>
    </w:p>
    <w:p>
      <w:pPr>
        <w:spacing w:line="360" w:lineRule="auto"/>
        <w:ind w:firstLine="640" w:firstLineChars="200"/>
        <w:rPr>
          <w:rFonts w:ascii="宋体" w:hAnsi="宋体"/>
          <w:sz w:val="32"/>
          <w:szCs w:val="32"/>
        </w:rPr>
      </w:pPr>
      <w:r>
        <w:rPr>
          <w:rFonts w:hint="eastAsia" w:ascii="宋体" w:hAnsi="宋体"/>
          <w:sz w:val="32"/>
          <w:szCs w:val="32"/>
        </w:rPr>
        <w:t>(十二)组织开展土地资源、矿产资源等自然资源的对外合作与交流。</w:t>
      </w:r>
    </w:p>
    <w:p>
      <w:pPr>
        <w:spacing w:line="360" w:lineRule="auto"/>
        <w:ind w:firstLine="640" w:firstLineChars="200"/>
        <w:rPr>
          <w:rFonts w:ascii="宋体" w:hAnsi="宋体"/>
          <w:sz w:val="32"/>
          <w:szCs w:val="32"/>
        </w:rPr>
      </w:pPr>
      <w:r>
        <w:rPr>
          <w:rFonts w:hint="eastAsia" w:ascii="宋体" w:hAnsi="宋体"/>
          <w:sz w:val="32"/>
          <w:szCs w:val="32"/>
        </w:rPr>
        <w:t>(十三)承办区政府交办的其他事项。</w:t>
      </w:r>
    </w:p>
    <w:p>
      <w:pPr>
        <w:adjustRightInd w:val="0"/>
        <w:snapToGrid w:val="0"/>
        <w:spacing w:line="520" w:lineRule="exact"/>
        <w:ind w:firstLine="640" w:firstLineChars="200"/>
        <w:rPr>
          <w:rFonts w:ascii="宋体" w:hAnsi="宋体"/>
          <w:snapToGrid w:val="0"/>
          <w:sz w:val="32"/>
          <w:szCs w:val="32"/>
        </w:rPr>
      </w:pPr>
      <w:r>
        <w:rPr>
          <w:rFonts w:hint="eastAsia" w:ascii="宋体" w:hAnsi="宋体"/>
          <w:snapToGrid w:val="0"/>
          <w:sz w:val="32"/>
          <w:szCs w:val="32"/>
        </w:rPr>
        <w:t>3、年度工作目标及执行情况</w:t>
      </w:r>
    </w:p>
    <w:p>
      <w:pPr>
        <w:adjustRightInd w:val="0"/>
        <w:snapToGrid w:val="0"/>
        <w:spacing w:line="520" w:lineRule="exact"/>
        <w:ind w:firstLine="640" w:firstLineChars="200"/>
        <w:rPr>
          <w:rFonts w:ascii="宋体" w:hAnsi="宋体"/>
          <w:snapToGrid w:val="0"/>
          <w:sz w:val="32"/>
          <w:szCs w:val="32"/>
        </w:rPr>
      </w:pPr>
      <w:r>
        <w:rPr>
          <w:rFonts w:hint="eastAsia" w:ascii="宋体" w:hAnsi="宋体"/>
          <w:snapToGrid w:val="0"/>
          <w:sz w:val="32"/>
          <w:szCs w:val="32"/>
        </w:rPr>
        <w:t>紧紧围绕全区中心工作和区委区政府工作部署，牢固树立和认真落实科学发展观，以构建保障和促进科学发展新机制为主线，以增强资源对经济可持续发展的保障能力和维护城乡居民国土资源权益保障民生为目标，最大限度的发挥资源经济效益、社会效益和环境效益。保持最严格的耕地保护制度，严防死守耕地红线，确保国家粮食安全，坚持最严格的节约用地制度，节约集约用好土地，确保新型城镇化和新农村建设发展，积极稳妥推进土地制度改革，发挥好市场和政府作用，确保群众利益不受损失。</w:t>
      </w:r>
    </w:p>
    <w:p>
      <w:pPr>
        <w:adjustRightInd w:val="0"/>
        <w:snapToGrid w:val="0"/>
        <w:spacing w:line="520" w:lineRule="exact"/>
        <w:ind w:firstLine="640" w:firstLineChars="200"/>
        <w:rPr>
          <w:rFonts w:ascii="宋体" w:hAnsi="宋体"/>
          <w:snapToGrid w:val="0"/>
          <w:sz w:val="32"/>
          <w:szCs w:val="32"/>
        </w:rPr>
      </w:pPr>
      <w:r>
        <w:rPr>
          <w:rFonts w:hint="eastAsia" w:ascii="宋体" w:hAnsi="宋体"/>
          <w:snapToGrid w:val="0"/>
          <w:sz w:val="32"/>
          <w:szCs w:val="32"/>
        </w:rPr>
        <w:t>围绕区委区政府的工作部署及本系统工作要求，结合本部门职能职责，结合项目单位编制了地热资源规划，并承担了高标准基本农田建设项目，还组织开展实施土地整理项目、农村集体土地确权项目及长城风帆项目的用地申报工作，以上级土地卫片执法检查为依托，严厉打击了违法占地，实行了严格的耕地保护制度，保质保量的完成了本部门及上级安排的各项任务工作。</w:t>
      </w:r>
    </w:p>
    <w:p>
      <w:pPr>
        <w:adjustRightInd w:val="0"/>
        <w:snapToGrid w:val="0"/>
        <w:spacing w:line="520" w:lineRule="exact"/>
        <w:ind w:firstLine="640" w:firstLineChars="200"/>
        <w:rPr>
          <w:rFonts w:ascii="宋体" w:hAnsi="宋体"/>
          <w:snapToGrid w:val="0"/>
          <w:sz w:val="32"/>
          <w:szCs w:val="32"/>
        </w:rPr>
      </w:pPr>
      <w:r>
        <w:rPr>
          <w:rFonts w:hint="eastAsia" w:ascii="宋体" w:hAnsi="宋体"/>
          <w:snapToGrid w:val="0"/>
          <w:sz w:val="32"/>
          <w:szCs w:val="32"/>
        </w:rPr>
        <w:t>4、绩效目标及完成情况</w:t>
      </w:r>
    </w:p>
    <w:p>
      <w:pPr>
        <w:adjustRightInd w:val="0"/>
        <w:snapToGrid w:val="0"/>
        <w:spacing w:line="520" w:lineRule="exact"/>
        <w:ind w:firstLine="640" w:firstLineChars="200"/>
        <w:rPr>
          <w:rFonts w:ascii="宋体" w:hAnsi="宋体"/>
          <w:snapToGrid w:val="0"/>
          <w:sz w:val="32"/>
          <w:szCs w:val="32"/>
        </w:rPr>
      </w:pPr>
      <w:r>
        <w:rPr>
          <w:rFonts w:hint="eastAsia" w:ascii="宋体" w:hAnsi="宋体"/>
          <w:snapToGrid w:val="0"/>
          <w:sz w:val="32"/>
          <w:szCs w:val="32"/>
        </w:rPr>
        <w:t>为了充分履行我单位部门职责，达到绩效目标要求，并保证年度发展规划目标的顺利实现，本年度计划5个目标：</w:t>
      </w:r>
    </w:p>
    <w:p>
      <w:pPr>
        <w:adjustRightInd w:val="0"/>
        <w:snapToGrid w:val="0"/>
        <w:spacing w:line="520" w:lineRule="exact"/>
        <w:ind w:firstLine="640" w:firstLineChars="200"/>
        <w:rPr>
          <w:rFonts w:ascii="宋体" w:hAnsi="宋体"/>
          <w:snapToGrid w:val="0"/>
          <w:sz w:val="32"/>
          <w:szCs w:val="32"/>
        </w:rPr>
      </w:pPr>
      <w:r>
        <w:rPr>
          <w:rFonts w:hint="eastAsia" w:ascii="宋体" w:hAnsi="宋体"/>
          <w:snapToGrid w:val="0"/>
          <w:sz w:val="32"/>
          <w:szCs w:val="32"/>
        </w:rPr>
        <w:t>（1）单位日常公用经费：主要用于单位日常运转支出等。</w:t>
      </w:r>
    </w:p>
    <w:p>
      <w:pPr>
        <w:adjustRightInd w:val="0"/>
        <w:snapToGrid w:val="0"/>
        <w:spacing w:line="520" w:lineRule="exact"/>
        <w:ind w:firstLine="640" w:firstLineChars="200"/>
        <w:rPr>
          <w:rFonts w:ascii="宋体" w:hAnsi="宋体"/>
          <w:snapToGrid w:val="0"/>
          <w:sz w:val="32"/>
          <w:szCs w:val="32"/>
        </w:rPr>
      </w:pPr>
      <w:r>
        <w:rPr>
          <w:rFonts w:hint="eastAsia" w:ascii="宋体" w:hAnsi="宋体"/>
          <w:snapToGrid w:val="0"/>
          <w:sz w:val="32"/>
          <w:szCs w:val="32"/>
        </w:rPr>
        <w:t>（2）地质灾害防治工作：组织实施地质灾害防治工作，掌握全区地质灾害动态现状，完善监测预警措施，加大地质灾害治理力度，保护人民财产安全，维护社会稳定。</w:t>
      </w:r>
    </w:p>
    <w:p>
      <w:pPr>
        <w:adjustRightInd w:val="0"/>
        <w:snapToGrid w:val="0"/>
        <w:spacing w:line="520" w:lineRule="exact"/>
        <w:ind w:firstLine="640" w:firstLineChars="200"/>
        <w:rPr>
          <w:rFonts w:ascii="宋体" w:hAnsi="宋体"/>
          <w:snapToGrid w:val="0"/>
          <w:sz w:val="32"/>
          <w:szCs w:val="32"/>
        </w:rPr>
      </w:pPr>
      <w:r>
        <w:rPr>
          <w:rFonts w:hint="eastAsia" w:ascii="宋体" w:hAnsi="宋体"/>
          <w:snapToGrid w:val="0"/>
          <w:sz w:val="32"/>
          <w:szCs w:val="32"/>
        </w:rPr>
        <w:t>（3）矿产资源规划修编：保障和促进矿产资源的合理开发利用，为我区矿产资源的可持续发展提供保障。</w:t>
      </w:r>
    </w:p>
    <w:p>
      <w:pPr>
        <w:adjustRightInd w:val="0"/>
        <w:snapToGrid w:val="0"/>
        <w:spacing w:line="520" w:lineRule="exact"/>
        <w:ind w:firstLine="640" w:firstLineChars="200"/>
        <w:rPr>
          <w:rFonts w:ascii="宋体" w:hAnsi="宋体"/>
          <w:snapToGrid w:val="0"/>
          <w:sz w:val="32"/>
          <w:szCs w:val="32"/>
        </w:rPr>
      </w:pPr>
      <w:r>
        <w:rPr>
          <w:rFonts w:hint="eastAsia" w:ascii="宋体" w:hAnsi="宋体"/>
          <w:snapToGrid w:val="0"/>
          <w:sz w:val="32"/>
          <w:szCs w:val="32"/>
        </w:rPr>
        <w:t>（4）土地利用总体规划修编：保障了重大项目建设的顺利开展。</w:t>
      </w:r>
    </w:p>
    <w:p>
      <w:pPr>
        <w:adjustRightInd w:val="0"/>
        <w:snapToGrid w:val="0"/>
        <w:spacing w:line="520" w:lineRule="exact"/>
        <w:ind w:firstLine="640" w:firstLineChars="200"/>
        <w:rPr>
          <w:rFonts w:ascii="宋体" w:hAnsi="宋体"/>
          <w:snapToGrid w:val="0"/>
          <w:sz w:val="32"/>
          <w:szCs w:val="32"/>
        </w:rPr>
      </w:pPr>
      <w:r>
        <w:rPr>
          <w:rFonts w:hint="eastAsia" w:ascii="宋体" w:hAnsi="宋体"/>
          <w:snapToGrid w:val="0"/>
          <w:sz w:val="32"/>
          <w:szCs w:val="32"/>
        </w:rPr>
        <w:t>（5）耕地后备资源调差评价工作：查清了我区可开垦土地、可复垦采矿用地等耕地后备资源的面积、类型、权属和分布情况。</w:t>
      </w:r>
    </w:p>
    <w:p>
      <w:pPr>
        <w:pStyle w:val="33"/>
        <w:spacing w:line="520" w:lineRule="exact"/>
        <w:ind w:firstLine="739"/>
        <w:rPr>
          <w:rFonts w:ascii="宋体" w:hAnsi="宋体" w:eastAsia="宋体" w:cs="仿宋_GB2312"/>
          <w:b/>
          <w:sz w:val="32"/>
          <w:szCs w:val="32"/>
        </w:rPr>
      </w:pPr>
    </w:p>
    <w:p>
      <w:pPr>
        <w:pStyle w:val="33"/>
        <w:spacing w:line="520" w:lineRule="exact"/>
        <w:ind w:firstLine="739"/>
        <w:rPr>
          <w:rFonts w:ascii="宋体" w:hAnsi="宋体" w:eastAsia="宋体" w:cs="仿宋_GB2312"/>
          <w:b/>
          <w:sz w:val="32"/>
          <w:szCs w:val="32"/>
        </w:rPr>
      </w:pPr>
    </w:p>
    <w:p>
      <w:pPr>
        <w:pStyle w:val="33"/>
        <w:spacing w:line="520" w:lineRule="exact"/>
        <w:ind w:firstLine="739"/>
        <w:rPr>
          <w:rFonts w:ascii="宋体" w:hAnsi="宋体" w:eastAsia="宋体" w:cs="仿宋_GB2312"/>
          <w:b/>
          <w:sz w:val="32"/>
          <w:szCs w:val="32"/>
        </w:rPr>
      </w:pPr>
    </w:p>
    <w:p>
      <w:pPr>
        <w:pStyle w:val="33"/>
        <w:spacing w:line="520" w:lineRule="exact"/>
        <w:ind w:firstLine="739"/>
        <w:rPr>
          <w:rFonts w:ascii="宋体" w:hAnsi="宋体" w:eastAsia="宋体" w:cs="仿宋_GB2312"/>
          <w:b/>
          <w:sz w:val="32"/>
          <w:szCs w:val="32"/>
        </w:rPr>
      </w:pPr>
    </w:p>
    <w:p>
      <w:pPr>
        <w:pStyle w:val="33"/>
        <w:spacing w:line="520" w:lineRule="exact"/>
        <w:ind w:firstLine="739"/>
        <w:rPr>
          <w:rFonts w:ascii="宋体" w:hAnsi="宋体" w:eastAsia="宋体" w:cs="仿宋_GB2312"/>
          <w:b/>
          <w:sz w:val="32"/>
          <w:szCs w:val="32"/>
        </w:rPr>
      </w:pPr>
    </w:p>
    <w:p>
      <w:pPr>
        <w:pStyle w:val="33"/>
        <w:spacing w:line="520" w:lineRule="exact"/>
        <w:ind w:firstLine="739"/>
        <w:rPr>
          <w:rFonts w:ascii="宋体" w:hAnsi="宋体" w:eastAsia="宋体" w:cs="仿宋_GB2312"/>
          <w:b/>
          <w:sz w:val="32"/>
          <w:szCs w:val="32"/>
        </w:rPr>
      </w:pPr>
    </w:p>
    <w:p>
      <w:pPr>
        <w:pStyle w:val="33"/>
        <w:spacing w:line="520" w:lineRule="exact"/>
        <w:ind w:firstLine="739"/>
        <w:rPr>
          <w:rFonts w:ascii="宋体" w:hAnsi="宋体" w:eastAsia="宋体" w:cs="仿宋_GB2312"/>
          <w:b/>
          <w:sz w:val="32"/>
          <w:szCs w:val="32"/>
        </w:rPr>
      </w:pPr>
    </w:p>
    <w:p>
      <w:pPr>
        <w:pStyle w:val="33"/>
        <w:spacing w:line="520" w:lineRule="exact"/>
        <w:ind w:firstLine="739"/>
        <w:rPr>
          <w:rFonts w:ascii="宋体" w:hAnsi="宋体" w:eastAsia="宋体" w:cs="仿宋_GB2312"/>
          <w:b/>
          <w:sz w:val="32"/>
          <w:szCs w:val="32"/>
        </w:rPr>
      </w:pPr>
    </w:p>
    <w:p>
      <w:pPr>
        <w:pStyle w:val="33"/>
        <w:spacing w:line="520" w:lineRule="exact"/>
        <w:ind w:firstLine="739"/>
        <w:rPr>
          <w:rFonts w:ascii="宋体" w:hAnsi="宋体" w:eastAsia="宋体" w:cs="仿宋_GB2312"/>
          <w:b/>
          <w:sz w:val="32"/>
          <w:szCs w:val="32"/>
        </w:rPr>
      </w:pPr>
    </w:p>
    <w:p>
      <w:pPr>
        <w:pStyle w:val="33"/>
        <w:numPr>
          <w:ilvl w:val="0"/>
          <w:numId w:val="1"/>
        </w:numPr>
        <w:spacing w:line="520" w:lineRule="exact"/>
        <w:ind w:firstLine="739"/>
        <w:rPr>
          <w:rFonts w:ascii="宋体" w:hAnsi="宋体" w:eastAsia="宋体" w:cs="宋体"/>
          <w:sz w:val="32"/>
          <w:szCs w:val="32"/>
        </w:rPr>
      </w:pPr>
      <w:r>
        <w:rPr>
          <w:rFonts w:ascii="宋体" w:hAnsi="宋体" w:eastAsia="宋体" w:cs="宋体"/>
          <w:sz w:val="32"/>
          <w:szCs w:val="32"/>
        </w:rPr>
        <w:t>机构设置</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从决算编报单位构成看，纳入</w:t>
      </w:r>
      <w:r>
        <w:rPr>
          <w:rFonts w:ascii="仿宋_GB2312" w:eastAsia="仿宋_GB2312" w:cs="ArialUnicodeMS"/>
          <w:kern w:val="0"/>
          <w:sz w:val="32"/>
          <w:szCs w:val="32"/>
        </w:rPr>
        <w:t xml:space="preserve">2019 </w:t>
      </w:r>
      <w:r>
        <w:rPr>
          <w:rFonts w:hint="eastAsia" w:ascii="仿宋_GB2312" w:eastAsia="仿宋_GB2312" w:cs="ArialUnicodeMS"/>
          <w:kern w:val="0"/>
          <w:sz w:val="32"/>
          <w:szCs w:val="32"/>
        </w:rPr>
        <w:t>年度本部门决算汇编范围的独立核算单位（以下简称“单位”）共1</w:t>
      </w:r>
      <w:r>
        <w:rPr>
          <w:rFonts w:ascii="仿宋_GB2312" w:eastAsia="仿宋_GB2312" w:cs="ArialUnicodeMS"/>
          <w:kern w:val="0"/>
          <w:sz w:val="32"/>
          <w:szCs w:val="32"/>
        </w:rPr>
        <w:t xml:space="preserve"> </w:t>
      </w:r>
      <w:r>
        <w:rPr>
          <w:rFonts w:hint="eastAsia" w:ascii="仿宋_GB2312" w:eastAsia="仿宋_GB2312" w:cs="ArialUnicodeMS"/>
          <w:kern w:val="0"/>
          <w:sz w:val="32"/>
          <w:szCs w:val="32"/>
        </w:rPr>
        <w:t>个，具体情况如下：</w:t>
      </w:r>
    </w:p>
    <w:tbl>
      <w:tblPr>
        <w:tblStyle w:val="12"/>
        <w:tblW w:w="9796" w:type="dxa"/>
        <w:tblInd w:w="0" w:type="dxa"/>
        <w:tblLayout w:type="autofit"/>
        <w:tblCellMar>
          <w:top w:w="0" w:type="dxa"/>
          <w:left w:w="108" w:type="dxa"/>
          <w:bottom w:w="0" w:type="dxa"/>
          <w:right w:w="108" w:type="dxa"/>
        </w:tblCellMar>
      </w:tblPr>
      <w:tblGrid>
        <w:gridCol w:w="1080"/>
        <w:gridCol w:w="2320"/>
        <w:gridCol w:w="2120"/>
        <w:gridCol w:w="1900"/>
        <w:gridCol w:w="2376"/>
      </w:tblGrid>
      <w:tr>
        <w:tblPrEx>
          <w:tblCellMar>
            <w:top w:w="0" w:type="dxa"/>
            <w:left w:w="108" w:type="dxa"/>
            <w:bottom w:w="0" w:type="dxa"/>
            <w:right w:w="108" w:type="dxa"/>
          </w:tblCellMar>
        </w:tblPrEx>
        <w:trPr>
          <w:trHeight w:val="810" w:hRule="atLeast"/>
        </w:trPr>
        <w:tc>
          <w:tcPr>
            <w:tcW w:w="9796" w:type="dxa"/>
            <w:gridSpan w:val="5"/>
            <w:tcBorders>
              <w:bottom w:val="single" w:color="000000" w:sz="4" w:space="0"/>
            </w:tcBorders>
            <w:vAlign w:val="center"/>
          </w:tcPr>
          <w:p>
            <w:pPr>
              <w:widowControl/>
              <w:jc w:val="center"/>
              <w:rPr>
                <w:rFonts w:ascii="宋体" w:hAnsi="宋体" w:cs="宋体"/>
                <w:sz w:val="32"/>
                <w:szCs w:val="32"/>
              </w:rPr>
            </w:pPr>
            <w:r>
              <w:rPr>
                <w:rFonts w:ascii="宋体" w:hAnsi="宋体" w:cs="宋体"/>
                <w:sz w:val="32"/>
                <w:szCs w:val="32"/>
              </w:rPr>
              <w:t>部门机构设置情况</w:t>
            </w:r>
          </w:p>
        </w:tc>
      </w:tr>
      <w:tr>
        <w:tblPrEx>
          <w:tblCellMar>
            <w:top w:w="0" w:type="dxa"/>
            <w:left w:w="108" w:type="dxa"/>
            <w:bottom w:w="0" w:type="dxa"/>
            <w:right w:w="108" w:type="dxa"/>
          </w:tblCellMar>
        </w:tblPrEx>
        <w:trPr>
          <w:trHeight w:val="784" w:hRule="atLeast"/>
        </w:trPr>
        <w:tc>
          <w:tcPr>
            <w:tcW w:w="1080" w:type="dxa"/>
            <w:vMerge w:val="restart"/>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序号</w:t>
            </w:r>
          </w:p>
        </w:tc>
        <w:tc>
          <w:tcPr>
            <w:tcW w:w="2320" w:type="dxa"/>
            <w:vMerge w:val="restart"/>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单位名称</w:t>
            </w:r>
          </w:p>
        </w:tc>
        <w:tc>
          <w:tcPr>
            <w:tcW w:w="2120" w:type="dxa"/>
            <w:vMerge w:val="restart"/>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单位性质</w:t>
            </w:r>
          </w:p>
        </w:tc>
        <w:tc>
          <w:tcPr>
            <w:tcW w:w="1900" w:type="dxa"/>
            <w:vMerge w:val="restart"/>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单位规格</w:t>
            </w:r>
          </w:p>
        </w:tc>
        <w:tc>
          <w:tcPr>
            <w:tcW w:w="2376" w:type="dxa"/>
            <w:vMerge w:val="restart"/>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经费保障形式</w:t>
            </w:r>
          </w:p>
        </w:tc>
      </w:tr>
      <w:tr>
        <w:tblPrEx>
          <w:tblCellMar>
            <w:top w:w="0" w:type="dxa"/>
            <w:left w:w="108" w:type="dxa"/>
            <w:bottom w:w="0" w:type="dxa"/>
            <w:right w:w="108" w:type="dxa"/>
          </w:tblCellMar>
        </w:tblPrEx>
        <w:trPr>
          <w:trHeight w:val="784" w:hRule="atLeast"/>
        </w:trPr>
        <w:tc>
          <w:tcPr>
            <w:tcW w:w="1080" w:type="dxa"/>
            <w:vMerge w:val="continue"/>
            <w:tcBorders>
              <w:left w:val="single" w:color="000000" w:sz="4" w:space="0"/>
              <w:bottom w:val="single" w:color="000000" w:sz="4" w:space="0"/>
              <w:right w:val="single" w:color="000000" w:sz="4" w:space="0"/>
            </w:tcBorders>
            <w:vAlign w:val="center"/>
          </w:tcPr>
          <w:p>
            <w:pPr>
              <w:jc w:val="left"/>
              <w:rPr>
                <w:rFonts w:ascii="宋体" w:hAnsi="宋体" w:cs="宋体"/>
                <w:sz w:val="32"/>
                <w:szCs w:val="32"/>
              </w:rPr>
            </w:pPr>
          </w:p>
        </w:tc>
        <w:tc>
          <w:tcPr>
            <w:tcW w:w="2320" w:type="dxa"/>
            <w:vMerge w:val="continue"/>
            <w:tcBorders>
              <w:left w:val="single" w:color="000000" w:sz="4" w:space="0"/>
              <w:bottom w:val="single" w:color="000000" w:sz="4" w:space="0"/>
              <w:right w:val="single" w:color="000000" w:sz="4" w:space="0"/>
            </w:tcBorders>
            <w:vAlign w:val="center"/>
          </w:tcPr>
          <w:p>
            <w:pPr>
              <w:jc w:val="left"/>
              <w:rPr>
                <w:rFonts w:ascii="宋体" w:hAnsi="宋体" w:cs="宋体"/>
                <w:sz w:val="32"/>
                <w:szCs w:val="32"/>
              </w:rPr>
            </w:pPr>
          </w:p>
        </w:tc>
        <w:tc>
          <w:tcPr>
            <w:tcW w:w="2120" w:type="dxa"/>
            <w:vMerge w:val="continue"/>
            <w:tcBorders>
              <w:left w:val="single" w:color="000000" w:sz="4" w:space="0"/>
              <w:bottom w:val="single" w:color="000000" w:sz="4" w:space="0"/>
              <w:right w:val="single" w:color="000000" w:sz="4" w:space="0"/>
            </w:tcBorders>
            <w:vAlign w:val="center"/>
          </w:tcPr>
          <w:p>
            <w:pPr>
              <w:jc w:val="left"/>
              <w:rPr>
                <w:rFonts w:ascii="宋体" w:hAnsi="宋体" w:cs="宋体"/>
                <w:sz w:val="32"/>
                <w:szCs w:val="32"/>
              </w:rPr>
            </w:pPr>
          </w:p>
        </w:tc>
        <w:tc>
          <w:tcPr>
            <w:tcW w:w="1900" w:type="dxa"/>
            <w:vMerge w:val="continue"/>
            <w:tcBorders>
              <w:left w:val="single" w:color="000000" w:sz="4" w:space="0"/>
              <w:bottom w:val="single" w:color="000000" w:sz="4" w:space="0"/>
              <w:right w:val="single" w:color="000000" w:sz="4" w:space="0"/>
            </w:tcBorders>
            <w:vAlign w:val="center"/>
          </w:tcPr>
          <w:p>
            <w:pPr>
              <w:jc w:val="left"/>
              <w:rPr>
                <w:rFonts w:ascii="宋体" w:hAnsi="宋体" w:cs="宋体"/>
                <w:sz w:val="32"/>
                <w:szCs w:val="32"/>
              </w:rPr>
            </w:pPr>
          </w:p>
        </w:tc>
        <w:tc>
          <w:tcPr>
            <w:tcW w:w="2376" w:type="dxa"/>
            <w:vMerge w:val="continue"/>
            <w:tcBorders>
              <w:left w:val="single" w:color="000000" w:sz="4" w:space="0"/>
              <w:bottom w:val="single" w:color="000000" w:sz="4" w:space="0"/>
              <w:right w:val="single" w:color="000000" w:sz="4" w:space="0"/>
            </w:tcBorders>
            <w:vAlign w:val="center"/>
          </w:tcPr>
          <w:p>
            <w:pPr>
              <w:jc w:val="left"/>
              <w:rPr>
                <w:rFonts w:ascii="宋体" w:hAnsi="宋体" w:cs="宋体"/>
                <w:sz w:val="32"/>
                <w:szCs w:val="32"/>
              </w:rPr>
            </w:pPr>
          </w:p>
        </w:tc>
      </w:tr>
      <w:tr>
        <w:tblPrEx>
          <w:tblCellMar>
            <w:top w:w="0" w:type="dxa"/>
            <w:left w:w="108" w:type="dxa"/>
            <w:bottom w:w="0" w:type="dxa"/>
            <w:right w:w="108" w:type="dxa"/>
          </w:tblCellMar>
        </w:tblPrEx>
        <w:trPr>
          <w:trHeight w:val="1110" w:hRule="atLeast"/>
        </w:trPr>
        <w:tc>
          <w:tcPr>
            <w:tcW w:w="1080" w:type="dxa"/>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1</w:t>
            </w:r>
          </w:p>
        </w:tc>
        <w:tc>
          <w:tcPr>
            <w:tcW w:w="23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满城区国土资源局办公室</w:t>
            </w:r>
          </w:p>
        </w:tc>
        <w:tc>
          <w:tcPr>
            <w:tcW w:w="21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行政</w:t>
            </w:r>
          </w:p>
        </w:tc>
        <w:tc>
          <w:tcPr>
            <w:tcW w:w="190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股级</w:t>
            </w:r>
          </w:p>
        </w:tc>
        <w:tc>
          <w:tcPr>
            <w:tcW w:w="2376"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财政拨款</w:t>
            </w:r>
          </w:p>
        </w:tc>
      </w:tr>
      <w:tr>
        <w:tblPrEx>
          <w:tblCellMar>
            <w:top w:w="0" w:type="dxa"/>
            <w:left w:w="108" w:type="dxa"/>
            <w:bottom w:w="0" w:type="dxa"/>
            <w:right w:w="108" w:type="dxa"/>
          </w:tblCellMar>
        </w:tblPrEx>
        <w:trPr>
          <w:trHeight w:val="720" w:hRule="atLeast"/>
        </w:trPr>
        <w:tc>
          <w:tcPr>
            <w:tcW w:w="1080" w:type="dxa"/>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2</w:t>
            </w:r>
          </w:p>
        </w:tc>
        <w:tc>
          <w:tcPr>
            <w:tcW w:w="23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满城区国土资源局执法监察股</w:t>
            </w:r>
          </w:p>
        </w:tc>
        <w:tc>
          <w:tcPr>
            <w:tcW w:w="21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行政</w:t>
            </w:r>
          </w:p>
        </w:tc>
        <w:tc>
          <w:tcPr>
            <w:tcW w:w="190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股级</w:t>
            </w:r>
          </w:p>
        </w:tc>
        <w:tc>
          <w:tcPr>
            <w:tcW w:w="2376" w:type="dxa"/>
            <w:tcBorders>
              <w:bottom w:val="single" w:color="000000" w:sz="4" w:space="0"/>
              <w:right w:val="single" w:color="000000" w:sz="4" w:space="0"/>
            </w:tcBorders>
            <w:vAlign w:val="center"/>
          </w:tcPr>
          <w:p>
            <w:pPr>
              <w:widowControl/>
              <w:jc w:val="center"/>
              <w:rPr>
                <w:rFonts w:ascii="宋体" w:hAnsi="宋体" w:cs="宋体"/>
                <w:sz w:val="32"/>
                <w:szCs w:val="32"/>
              </w:rPr>
            </w:pPr>
          </w:p>
          <w:p>
            <w:pPr>
              <w:widowControl/>
              <w:jc w:val="center"/>
              <w:rPr>
                <w:rFonts w:ascii="宋体" w:hAnsi="宋体" w:cs="宋体"/>
                <w:sz w:val="32"/>
                <w:szCs w:val="32"/>
              </w:rPr>
            </w:pPr>
            <w:r>
              <w:rPr>
                <w:rFonts w:ascii="宋体" w:hAnsi="宋体" w:cs="宋体"/>
                <w:sz w:val="32"/>
                <w:szCs w:val="32"/>
              </w:rPr>
              <w:t>财政拨款</w:t>
            </w:r>
          </w:p>
        </w:tc>
      </w:tr>
      <w:tr>
        <w:tblPrEx>
          <w:tblCellMar>
            <w:top w:w="0" w:type="dxa"/>
            <w:left w:w="108" w:type="dxa"/>
            <w:bottom w:w="0" w:type="dxa"/>
            <w:right w:w="108" w:type="dxa"/>
          </w:tblCellMar>
        </w:tblPrEx>
        <w:trPr>
          <w:trHeight w:val="720" w:hRule="atLeast"/>
        </w:trPr>
        <w:tc>
          <w:tcPr>
            <w:tcW w:w="1080" w:type="dxa"/>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3</w:t>
            </w:r>
          </w:p>
        </w:tc>
        <w:tc>
          <w:tcPr>
            <w:tcW w:w="23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满城区国土资源局保护利用股</w:t>
            </w:r>
          </w:p>
        </w:tc>
        <w:tc>
          <w:tcPr>
            <w:tcW w:w="21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行政</w:t>
            </w:r>
          </w:p>
        </w:tc>
        <w:tc>
          <w:tcPr>
            <w:tcW w:w="190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股级</w:t>
            </w:r>
          </w:p>
        </w:tc>
        <w:tc>
          <w:tcPr>
            <w:tcW w:w="2376"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财政拨款</w:t>
            </w:r>
          </w:p>
        </w:tc>
      </w:tr>
      <w:tr>
        <w:tblPrEx>
          <w:tblCellMar>
            <w:top w:w="0" w:type="dxa"/>
            <w:left w:w="108" w:type="dxa"/>
            <w:bottom w:w="0" w:type="dxa"/>
            <w:right w:w="108" w:type="dxa"/>
          </w:tblCellMar>
        </w:tblPrEx>
        <w:trPr>
          <w:trHeight w:val="720" w:hRule="atLeast"/>
        </w:trPr>
        <w:tc>
          <w:tcPr>
            <w:tcW w:w="1080" w:type="dxa"/>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4</w:t>
            </w:r>
          </w:p>
        </w:tc>
        <w:tc>
          <w:tcPr>
            <w:tcW w:w="23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满城区国土资源局地籍规划股</w:t>
            </w:r>
          </w:p>
        </w:tc>
        <w:tc>
          <w:tcPr>
            <w:tcW w:w="21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行政</w:t>
            </w:r>
          </w:p>
        </w:tc>
        <w:tc>
          <w:tcPr>
            <w:tcW w:w="190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股级</w:t>
            </w:r>
          </w:p>
        </w:tc>
        <w:tc>
          <w:tcPr>
            <w:tcW w:w="2376"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财政拨款</w:t>
            </w:r>
          </w:p>
        </w:tc>
      </w:tr>
      <w:tr>
        <w:tblPrEx>
          <w:tblCellMar>
            <w:top w:w="0" w:type="dxa"/>
            <w:left w:w="108" w:type="dxa"/>
            <w:bottom w:w="0" w:type="dxa"/>
            <w:right w:w="108" w:type="dxa"/>
          </w:tblCellMar>
        </w:tblPrEx>
        <w:trPr>
          <w:trHeight w:val="720" w:hRule="atLeast"/>
        </w:trPr>
        <w:tc>
          <w:tcPr>
            <w:tcW w:w="1080" w:type="dxa"/>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5</w:t>
            </w:r>
          </w:p>
        </w:tc>
        <w:tc>
          <w:tcPr>
            <w:tcW w:w="23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满城区国土资源局矿产管理股</w:t>
            </w:r>
          </w:p>
        </w:tc>
        <w:tc>
          <w:tcPr>
            <w:tcW w:w="21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行政</w:t>
            </w:r>
          </w:p>
        </w:tc>
        <w:tc>
          <w:tcPr>
            <w:tcW w:w="190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股级</w:t>
            </w:r>
          </w:p>
        </w:tc>
        <w:tc>
          <w:tcPr>
            <w:tcW w:w="2376" w:type="dxa"/>
            <w:tcBorders>
              <w:bottom w:val="single" w:color="000000" w:sz="4" w:space="0"/>
              <w:right w:val="single" w:color="000000" w:sz="4" w:space="0"/>
            </w:tcBorders>
            <w:vAlign w:val="center"/>
          </w:tcPr>
          <w:p>
            <w:pPr>
              <w:widowControl/>
              <w:ind w:firstLine="120"/>
              <w:jc w:val="center"/>
              <w:rPr>
                <w:rFonts w:ascii="宋体" w:hAnsi="宋体" w:cs="宋体"/>
                <w:sz w:val="32"/>
                <w:szCs w:val="32"/>
              </w:rPr>
            </w:pPr>
            <w:r>
              <w:rPr>
                <w:rFonts w:ascii="宋体" w:hAnsi="宋体" w:cs="宋体"/>
                <w:sz w:val="32"/>
                <w:szCs w:val="32"/>
              </w:rPr>
              <w:t>财政拨款</w:t>
            </w:r>
          </w:p>
        </w:tc>
      </w:tr>
      <w:tr>
        <w:tblPrEx>
          <w:tblCellMar>
            <w:top w:w="0" w:type="dxa"/>
            <w:left w:w="108" w:type="dxa"/>
            <w:bottom w:w="0" w:type="dxa"/>
            <w:right w:w="108" w:type="dxa"/>
          </w:tblCellMar>
        </w:tblPrEx>
        <w:trPr>
          <w:trHeight w:val="720" w:hRule="atLeast"/>
        </w:trPr>
        <w:tc>
          <w:tcPr>
            <w:tcW w:w="1080" w:type="dxa"/>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6</w:t>
            </w:r>
          </w:p>
        </w:tc>
        <w:tc>
          <w:tcPr>
            <w:tcW w:w="23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满城区国土资源局测绘勘查股</w:t>
            </w:r>
          </w:p>
        </w:tc>
        <w:tc>
          <w:tcPr>
            <w:tcW w:w="21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行政</w:t>
            </w:r>
          </w:p>
        </w:tc>
        <w:tc>
          <w:tcPr>
            <w:tcW w:w="190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股级</w:t>
            </w:r>
          </w:p>
        </w:tc>
        <w:tc>
          <w:tcPr>
            <w:tcW w:w="2376"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财政拨款</w:t>
            </w:r>
          </w:p>
        </w:tc>
      </w:tr>
      <w:tr>
        <w:tblPrEx>
          <w:tblCellMar>
            <w:top w:w="0" w:type="dxa"/>
            <w:left w:w="108" w:type="dxa"/>
            <w:bottom w:w="0" w:type="dxa"/>
            <w:right w:w="108" w:type="dxa"/>
          </w:tblCellMar>
        </w:tblPrEx>
        <w:trPr>
          <w:trHeight w:val="720" w:hRule="atLeast"/>
        </w:trPr>
        <w:tc>
          <w:tcPr>
            <w:tcW w:w="1080" w:type="dxa"/>
            <w:tcBorders>
              <w:left w:val="single" w:color="000000" w:sz="4" w:space="0"/>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7</w:t>
            </w:r>
          </w:p>
        </w:tc>
        <w:tc>
          <w:tcPr>
            <w:tcW w:w="23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满城区国土资源局不动产登记股</w:t>
            </w:r>
          </w:p>
        </w:tc>
        <w:tc>
          <w:tcPr>
            <w:tcW w:w="212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行政</w:t>
            </w:r>
          </w:p>
        </w:tc>
        <w:tc>
          <w:tcPr>
            <w:tcW w:w="1900"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股级</w:t>
            </w:r>
          </w:p>
        </w:tc>
        <w:tc>
          <w:tcPr>
            <w:tcW w:w="2376" w:type="dxa"/>
            <w:tcBorders>
              <w:bottom w:val="single" w:color="000000" w:sz="4" w:space="0"/>
              <w:right w:val="single" w:color="000000" w:sz="4" w:space="0"/>
            </w:tcBorders>
            <w:vAlign w:val="center"/>
          </w:tcPr>
          <w:p>
            <w:pPr>
              <w:widowControl/>
              <w:jc w:val="center"/>
              <w:rPr>
                <w:rFonts w:ascii="宋体" w:hAnsi="宋体" w:cs="宋体"/>
                <w:sz w:val="32"/>
                <w:szCs w:val="32"/>
              </w:rPr>
            </w:pPr>
            <w:r>
              <w:rPr>
                <w:rFonts w:ascii="宋体" w:hAnsi="宋体" w:cs="宋体"/>
                <w:sz w:val="32"/>
                <w:szCs w:val="32"/>
              </w:rPr>
              <w:t>财政拨款</w:t>
            </w:r>
          </w:p>
        </w:tc>
      </w:tr>
    </w:tbl>
    <w:p>
      <w:pPr>
        <w:spacing w:line="520" w:lineRule="exact"/>
        <w:ind w:firstLine="560"/>
        <w:rPr>
          <w:rFonts w:ascii="宋体" w:hAnsi="宋体" w:cs="宋体"/>
          <w:sz w:val="32"/>
          <w:szCs w:val="32"/>
        </w:rPr>
      </w:pPr>
    </w:p>
    <w:p>
      <w:pPr>
        <w:widowControl/>
        <w:spacing w:line="560" w:lineRule="exact"/>
        <w:jc w:val="center"/>
        <w:rPr>
          <w:rFonts w:ascii="宋体" w:hAnsi="宋体" w:cs="MS-UIGothic,Bold"/>
          <w:bCs/>
          <w:kern w:val="0"/>
          <w:sz w:val="32"/>
          <w:szCs w:val="32"/>
        </w:rPr>
      </w:pPr>
    </w:p>
    <w:p>
      <w:pPr>
        <w:widowControl/>
        <w:spacing w:line="560" w:lineRule="exact"/>
        <w:jc w:val="center"/>
        <w:rPr>
          <w:rFonts w:ascii="宋体" w:hAnsi="宋体" w:cs="MS-UIGothic,Bold"/>
          <w:bCs/>
          <w:kern w:val="0"/>
          <w:sz w:val="32"/>
          <w:szCs w:val="3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0288"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0"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59264"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6"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59264;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ms90NwAAAANAQAADwAAAAAAAAABACAAAAAiAAAAZHJzL2Rvd25yZXYueG1sUEsB&#10;AhQAFAAAAAgAh07iQGWwoI24AQAAWgMAAA4AAAAAAAAAAQAgAAAAKw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5926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9"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7" name="矩形 13"/>
                              <wps:cNvSpPr/>
                              <wps:spPr>
                                <a:xfrm>
                                  <a:off x="4551" y="52615"/>
                                  <a:ext cx="8546" cy="1175"/>
                                </a:xfrm>
                                <a:prstGeom prst="rect">
                                  <a:avLst/>
                                </a:prstGeom>
                                <a:solidFill>
                                  <a:srgbClr val="96DA9D"/>
                                </a:solidFill>
                                <a:ln w="25400">
                                  <a:noFill/>
                                </a:ln>
                              </wps:spPr>
                              <wps:bodyPr anchor="ctr" anchorCtr="0" upright="1"/>
                            </wps:wsp>
                            <wps:wsp>
                              <wps:cNvPr id="1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id="5">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10" o:spid="_x0000_s1026" o:spt="203" style="position:absolute;left:0pt;margin-left:-70.25pt;margin-top:-81.85pt;height:41.2pt;width:243.2pt;mso-position-vertical-relative:page;z-index:25165926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grxUj3AAAAA0B&#10;AAAPAAAAAAAAAAEAIAAAACIAAABkcnMvZG93bnJldi54bWxQSwECFAAUAAAACACHTuJAmelw1MIC&#10;AAAmBwAADgAAAAAAAAABACAAAAAr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ZoVeJrgAAADb&#10;AAAADwAAAGRycy9kb3ducmV2LnhtbEVPTWsCMRC9F/ofwgi91ckWWmU1ehAKPRWq9eBt2Iybxc1k&#10;SeK6/femUOhtHu9z1tvJ92rkmLogBqq5BsXSBNtJa+D78P68BJUyiaU+CBv44QTbzePDmmobbvLF&#10;4z63qoRIqsmAy3moEVPj2FOah4GlcOcQPeUCY4s20q2E+x5ftH5DT52UBkcD7xw3l/3VG8DIEV2c&#10;zvGUxitWn/r42lyMeZpVegUq85T/xX/uD1vmL+D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oVeJ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Z7DwL4AAADb&#10;AAAADwAAAGRycy9kb3ducmV2LnhtbEWPT2vCQBDF7wW/wzKCt7qxh1BSVxFBrIKU2oh4G7JjNpid&#10;Ddn1T/vpO4dCbzO8N+/9Zjp/+FbdqI9NYAOTcQaKuAq24dpA+bV6fgUVE7LFNjAZ+KYI89ngaYqF&#10;DXf+pNs+1UpCOBZowKXUFVrHypHHOA4dsWjn0HtMsva1tj3eJdy3+iXLcu2xYWlw2NHSUXXZX72B&#10;j9Kd1rilo99tL4dy0WD+s8mNGQ0n2RuoRI/0b/67freCL7Dyiwy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7Dw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部门：保定市满城区国土局</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50567.15</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37033.65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13533.50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50567.15</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50567.15</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50567.15</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50567.15</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447" w:type="dxa"/>
        <w:jc w:val="center"/>
        <w:tblLayout w:type="fixed"/>
        <w:tblCellMar>
          <w:top w:w="0" w:type="dxa"/>
          <w:left w:w="0" w:type="dxa"/>
          <w:bottom w:w="0" w:type="dxa"/>
          <w:right w:w="0" w:type="dxa"/>
        </w:tblCellMar>
      </w:tblPr>
      <w:tblGrid>
        <w:gridCol w:w="346"/>
        <w:gridCol w:w="179"/>
        <w:gridCol w:w="457"/>
        <w:gridCol w:w="1914"/>
        <w:gridCol w:w="1021"/>
        <w:gridCol w:w="331"/>
        <w:gridCol w:w="260"/>
        <w:gridCol w:w="705"/>
        <w:gridCol w:w="189"/>
        <w:gridCol w:w="757"/>
        <w:gridCol w:w="32"/>
        <w:gridCol w:w="26"/>
        <w:gridCol w:w="757"/>
        <w:gridCol w:w="58"/>
        <w:gridCol w:w="152"/>
        <w:gridCol w:w="567"/>
        <w:gridCol w:w="38"/>
        <w:gridCol w:w="529"/>
        <w:gridCol w:w="992"/>
        <w:gridCol w:w="543"/>
        <w:gridCol w:w="330"/>
        <w:gridCol w:w="264"/>
      </w:tblGrid>
      <w:tr>
        <w:tblPrEx>
          <w:tblCellMar>
            <w:top w:w="0" w:type="dxa"/>
            <w:left w:w="0" w:type="dxa"/>
            <w:bottom w:w="0" w:type="dxa"/>
            <w:right w:w="0" w:type="dxa"/>
          </w:tblCellMar>
        </w:tblPrEx>
        <w:trPr>
          <w:gridAfter w:val="2"/>
          <w:wAfter w:w="594" w:type="dxa"/>
          <w:trHeight w:val="770" w:hRule="atLeast"/>
          <w:jc w:val="center"/>
        </w:trPr>
        <w:tc>
          <w:tcPr>
            <w:tcW w:w="9853" w:type="dxa"/>
            <w:gridSpan w:val="20"/>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59264" behindDoc="0" locked="1" layoutInCell="1" allowOverlap="1">
                      <wp:simplePos x="0" y="0"/>
                      <wp:positionH relativeFrom="column">
                        <wp:posOffset>-530225</wp:posOffset>
                      </wp:positionH>
                      <wp:positionV relativeFrom="page">
                        <wp:posOffset>-1017270</wp:posOffset>
                      </wp:positionV>
                      <wp:extent cx="3088640" cy="523240"/>
                      <wp:effectExtent l="3175" t="0" r="13335" b="29210"/>
                      <wp:wrapNone/>
                      <wp:docPr id="22"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0" name="矩形 13"/>
                              <wps:cNvSpPr/>
                              <wps:spPr>
                                <a:xfrm>
                                  <a:off x="4551" y="52615"/>
                                  <a:ext cx="8546" cy="1175"/>
                                </a:xfrm>
                                <a:prstGeom prst="rect">
                                  <a:avLst/>
                                </a:prstGeom>
                                <a:solidFill>
                                  <a:srgbClr val="96DA9D"/>
                                </a:solidFill>
                                <a:ln w="25400">
                                  <a:noFill/>
                                </a:ln>
                              </wps:spPr>
                              <wps:bodyPr anchor="ctr" anchorCtr="0" upright="1"/>
                            </wps:wsp>
                            <wps:wsp>
                              <wps:cNvPr id="2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anchorCtr="0" upright="1"/>
                            </wps:wsp>
                          </wpg:wgp>
                        </a:graphicData>
                      </a:graphic>
                    </wp:anchor>
                  </w:drawing>
                </mc:Choice>
                <mc:Fallback>
                  <w:pict>
                    <v:group id="组合 34" o:spid="_x0000_s1026" o:spt="203" style="position:absolute;left:0pt;margin-left:-41.75pt;margin-top:-80.1pt;height:41.2pt;width:243.2pt;mso-position-vertical-relative:page;z-index:251659264;mso-width-relative:page;mso-height-relative:page;" coordorigin="4551,52615" coordsize="8546,1398" o:gfxdata="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AS9BQfcAAAADAEA&#10;AA8AAAAAAAAAAQAgAAAAIgAAAGRycy9kb3ducmV2LnhtbFBLAQIUABQAAAAIAIdO4kC9vlwH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JwAM77gAAADb&#10;AAAADwAAAGRycy9kb3ducmV2LnhtbEVPPWvDMBDdC/0P4gLdmpMDKcWN7KEQ6FRomg7dDutimVgn&#10;IymO8++jodDx8b537eJHNXNMQxAD1VqDYumCHaQ3cPzeP7+CSpnE0hiEDdw4Qds8PuyotuEqXzwf&#10;cq9KiKSaDLicpxoxdY49pXWYWAp3CtFTLjD2aCNdS7gfcaP1C3oapDQ4mvjdcXc+XLwBjBzRxeUU&#10;f9N8wepT/2y7szFPq0q/gcq85H/xn/vD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wAM7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9sig4L0AAADb&#10;AAAADwAAAGRycy9kb3ducmV2LnhtbEWPT2vCQBTE70K/w/IK3swmHkKJrlIKpa0goqYUb4/sMxvM&#10;vg3Z9e+n7wqCx2FmfsNM5xfbihP1vnGsIEtSEMSV0w3XCsrt5+gNhA/IGlvHpOBKHuazl8EUC+3O&#10;vKbTJtQiQtgXqMCE0BVS+sqQRZ+4jjh6e9dbDFH2tdQ9niPctnKcprm02HBcMNjRh6HqsDlaBavS&#10;7L5wQX92uTj8lu8N5refXKnha5ZOQAS6hGf40f7WCsYZ3L/EH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KDg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gridAfter w:val="1"/>
          <w:wAfter w:w="264" w:type="dxa"/>
          <w:trHeight w:val="362" w:hRule="atLeast"/>
          <w:jc w:val="center"/>
        </w:trPr>
        <w:tc>
          <w:tcPr>
            <w:tcW w:w="34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93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3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0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4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ind w:right="315"/>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96"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保定市满城区国土局</w:t>
            </w:r>
          </w:p>
        </w:tc>
        <w:tc>
          <w:tcPr>
            <w:tcW w:w="102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296"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415" w:type="dxa"/>
            <w:gridSpan w:val="8"/>
            <w:tcBorders>
              <w:top w:val="nil"/>
              <w:left w:val="nil"/>
              <w:bottom w:val="nil"/>
              <w:right w:val="nil"/>
            </w:tcBorders>
            <w:noWrap/>
            <w:tcMar>
              <w:top w:w="15" w:type="dxa"/>
              <w:left w:w="15" w:type="dxa"/>
              <w:right w:w="15" w:type="dxa"/>
            </w:tcMar>
            <w:vAlign w:val="center"/>
          </w:tcPr>
          <w:p>
            <w:pPr>
              <w:widowControl/>
              <w:spacing w:after="0" w:line="240" w:lineRule="atLeast"/>
              <w:ind w:right="630"/>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2"/>
          <w:wAfter w:w="594" w:type="dxa"/>
          <w:trHeight w:val="325" w:hRule="atLeast"/>
          <w:jc w:val="center"/>
        </w:trPr>
        <w:tc>
          <w:tcPr>
            <w:tcW w:w="3917" w:type="dxa"/>
            <w:gridSpan w:val="5"/>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1296"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78"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93" w:type="dxa"/>
            <w:gridSpan w:val="4"/>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567"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567"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92"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543"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2"/>
          <w:wAfter w:w="594" w:type="dxa"/>
          <w:trHeight w:val="626" w:hRule="atLeast"/>
          <w:jc w:val="center"/>
        </w:trPr>
        <w:tc>
          <w:tcPr>
            <w:tcW w:w="9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2935" w:type="dxa"/>
            <w:gridSpan w:val="2"/>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1296"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78"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93" w:type="dxa"/>
            <w:gridSpan w:val="4"/>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67"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67"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9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43"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2"/>
          <w:wAfter w:w="594" w:type="dxa"/>
          <w:trHeight w:val="250" w:hRule="atLeast"/>
          <w:jc w:val="center"/>
        </w:trPr>
        <w:tc>
          <w:tcPr>
            <w:tcW w:w="3917"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12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9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5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2"/>
          <w:wAfter w:w="594" w:type="dxa"/>
          <w:trHeight w:val="90" w:hRule="atLeast"/>
          <w:jc w:val="center"/>
        </w:trPr>
        <w:tc>
          <w:tcPr>
            <w:tcW w:w="3917"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1296"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 w:val="18"/>
                <w:szCs w:val="18"/>
              </w:rPr>
            </w:pPr>
            <w:r>
              <w:rPr>
                <w:rFonts w:hint="eastAsia" w:ascii="宋体" w:hAnsi="宋体" w:cs="Arial"/>
                <w:color w:val="000000"/>
                <w:kern w:val="0"/>
                <w:sz w:val="22"/>
              </w:rPr>
              <w:t>50567.15</w:t>
            </w:r>
          </w:p>
        </w:tc>
        <w:tc>
          <w:tcPr>
            <w:tcW w:w="978"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 w:val="18"/>
                <w:szCs w:val="18"/>
              </w:rPr>
            </w:pPr>
            <w:r>
              <w:rPr>
                <w:rFonts w:hint="eastAsia" w:ascii="宋体" w:hAnsi="宋体" w:cs="Arial"/>
                <w:color w:val="000000"/>
                <w:kern w:val="0"/>
                <w:sz w:val="22"/>
              </w:rPr>
              <w:t>50567.15</w:t>
            </w:r>
          </w:p>
        </w:tc>
        <w:tc>
          <w:tcPr>
            <w:tcW w:w="993"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67"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67"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92"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43"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2"/>
          <w:wAfter w:w="594" w:type="dxa"/>
          <w:trHeight w:val="349"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城乡社区支出</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37033.66</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37033.66</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21201</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城乡社区管理事务</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41.00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41.00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2120199</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其他城乡社区管理事务支出</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41.00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41.00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21208</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国有土地使用权出让收入及对应专项债务收入安排的支出</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36739.19</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36739.19</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2120801</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征地和拆迁补偿支出</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30399.70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30399.70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2120802</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土地开发支出</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5681.74</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5681.74</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2120806</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土地出让业务支出</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657.74</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657.74</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83"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21210</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国有土地收益基金及对应专项债务收入安排的支出</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253.47</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253.47</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2121002</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土地开发支出</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253.47</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253.47</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7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国土海洋气象等支出</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13533.5</w:t>
            </w:r>
            <w:r>
              <w:rPr>
                <w:rFonts w:hint="eastAsia" w:ascii="宋体" w:hAnsi="宋体" w:cs="宋体"/>
                <w:color w:val="000000"/>
                <w:kern w:val="0"/>
                <w:sz w:val="20"/>
                <w:szCs w:val="20"/>
                <w:lang w:val="en-US" w:eastAsia="zh-CN"/>
              </w:rPr>
              <w:t>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13533.5</w:t>
            </w:r>
            <w:r>
              <w:rPr>
                <w:rFonts w:hint="eastAsia" w:ascii="宋体" w:hAnsi="宋体" w:cs="宋体"/>
                <w:color w:val="000000"/>
                <w:kern w:val="0"/>
                <w:sz w:val="20"/>
                <w:szCs w:val="20"/>
                <w:lang w:val="en-US" w:eastAsia="zh-CN"/>
              </w:rPr>
              <w:t>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国土资源事务</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13533.5</w:t>
            </w:r>
            <w:r>
              <w:rPr>
                <w:rFonts w:hint="eastAsia" w:ascii="宋体" w:hAnsi="宋体" w:cs="宋体"/>
                <w:color w:val="000000"/>
                <w:kern w:val="0"/>
                <w:sz w:val="20"/>
                <w:szCs w:val="20"/>
                <w:lang w:val="en-US" w:eastAsia="zh-CN"/>
              </w:rPr>
              <w:t>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13533.5</w:t>
            </w:r>
            <w:r>
              <w:rPr>
                <w:rFonts w:hint="eastAsia" w:ascii="宋体" w:hAnsi="宋体" w:cs="宋体"/>
                <w:color w:val="000000"/>
                <w:kern w:val="0"/>
                <w:sz w:val="20"/>
                <w:szCs w:val="20"/>
                <w:lang w:val="en-US" w:eastAsia="zh-CN"/>
              </w:rPr>
              <w:t>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2200101</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行政运行</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71.48</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71.48</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2200104</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国土资源规划及管理</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100.00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100.00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2200105</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土地资源调查</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373.72</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373.72</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2200106</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土地资源利用与保护</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68.58</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68.58</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2200108</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国土资源行业业务管理</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49.33</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49.33</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2200110</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国土整治</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9072.80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9072.80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2200111</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地质灾害防治</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3.90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3.90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2200114</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地质矿产资源利用与保护</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560.05</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560.05</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2200150</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事业运行</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34.16</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34.16</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2200199</w:t>
            </w:r>
          </w:p>
        </w:tc>
        <w:tc>
          <w:tcPr>
            <w:tcW w:w="293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其他国土资源事务支出</w:t>
            </w:r>
          </w:p>
        </w:tc>
        <w:tc>
          <w:tcPr>
            <w:tcW w:w="129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3199.48</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3199.48</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4" w:type="dxa"/>
          <w:trHeight w:val="481" w:hRule="atLeast"/>
          <w:jc w:val="center"/>
        </w:trPr>
        <w:tc>
          <w:tcPr>
            <w:tcW w:w="9853" w:type="dxa"/>
            <w:gridSpan w:val="2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32"/>
          <w:szCs w:val="28"/>
          <w:highlight w:val="yellow"/>
        </w:rPr>
        <w:sectPr>
          <w:pgSz w:w="11906" w:h="16838"/>
          <w:pgMar w:top="2098" w:right="1474" w:bottom="1984" w:left="1588" w:header="851" w:footer="992" w:gutter="0"/>
          <w:cols w:space="0" w:num="1"/>
          <w:docGrid w:type="lines" w:linePitch="312" w:charSpace="0"/>
        </w:sectPr>
      </w:pPr>
    </w:p>
    <w:tbl>
      <w:tblPr>
        <w:tblStyle w:val="12"/>
        <w:tblW w:w="9640" w:type="dxa"/>
        <w:tblInd w:w="-411" w:type="dxa"/>
        <w:tblLayout w:type="fixed"/>
        <w:tblCellMar>
          <w:top w:w="0" w:type="dxa"/>
          <w:left w:w="0" w:type="dxa"/>
          <w:bottom w:w="0" w:type="dxa"/>
          <w:right w:w="0" w:type="dxa"/>
        </w:tblCellMar>
      </w:tblPr>
      <w:tblGrid>
        <w:gridCol w:w="697"/>
        <w:gridCol w:w="294"/>
        <w:gridCol w:w="803"/>
        <w:gridCol w:w="1115"/>
        <w:gridCol w:w="647"/>
        <w:gridCol w:w="414"/>
        <w:gridCol w:w="992"/>
        <w:gridCol w:w="834"/>
        <w:gridCol w:w="159"/>
        <w:gridCol w:w="959"/>
        <w:gridCol w:w="33"/>
        <w:gridCol w:w="992"/>
        <w:gridCol w:w="95"/>
        <w:gridCol w:w="472"/>
        <w:gridCol w:w="1134"/>
      </w:tblGrid>
      <w:tr>
        <w:tblPrEx>
          <w:tblCellMar>
            <w:top w:w="0" w:type="dxa"/>
            <w:left w:w="0" w:type="dxa"/>
            <w:bottom w:w="0" w:type="dxa"/>
            <w:right w:w="0" w:type="dxa"/>
          </w:tblCellMar>
        </w:tblPrEx>
        <w:trPr>
          <w:trHeight w:val="798" w:hRule="atLeast"/>
        </w:trPr>
        <w:tc>
          <w:tcPr>
            <w:tcW w:w="964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59264" behindDoc="0" locked="1" layoutInCell="1" allowOverlap="1">
                      <wp:simplePos x="0" y="0"/>
                      <wp:positionH relativeFrom="column">
                        <wp:posOffset>-744855</wp:posOffset>
                      </wp:positionH>
                      <wp:positionV relativeFrom="page">
                        <wp:posOffset>-1017270</wp:posOffset>
                      </wp:positionV>
                      <wp:extent cx="3088640" cy="523240"/>
                      <wp:effectExtent l="3175" t="0" r="13335" b="29210"/>
                      <wp:wrapNone/>
                      <wp:docPr id="25"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3" name="矩形 13"/>
                              <wps:cNvSpPr/>
                              <wps:spPr>
                                <a:xfrm>
                                  <a:off x="4551" y="52615"/>
                                  <a:ext cx="8546" cy="1175"/>
                                </a:xfrm>
                                <a:prstGeom prst="rect">
                                  <a:avLst/>
                                </a:prstGeom>
                                <a:solidFill>
                                  <a:srgbClr val="96DA9D"/>
                                </a:solidFill>
                                <a:ln w="25400">
                                  <a:noFill/>
                                </a:ln>
                              </wps:spPr>
                              <wps:bodyPr anchor="ctr" anchorCtr="0" upright="1"/>
                            </wps:wsp>
                            <wps:wsp>
                              <wps:cNvPr id="2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38" o:spid="_x0000_s1026" o:spt="203" style="position:absolute;left:0pt;margin-left:-58.65pt;margin-top:-80.1pt;height:41.2pt;width:243.2pt;mso-position-vertical-relative:page;z-index:251659264;mso-width-relative:page;mso-height-relative:page;" coordorigin="4551,52615" coordsize="8546,1398" o:gfxdata="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szJqt3AAAAA0BAAAP&#10;AAAAAAAAAAEAIAAAACIAAABkcnMvZG93bnJldi54bWxQSwECFAAUAAAACACHTuJAzxuH0L8CAAAm&#10;BwAADgAAAAAAAAABACAAAAAr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19KSmLsAAADb&#10;AAAADwAAAGRycy9kb3ducmV2LnhtbEWPQWsCMRSE70L/Q3gFb/qyl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KSm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r8DeL0AAADb&#10;AAAADwAAAGRycy9kb3ducmV2LnhtbEWPQWsCMRSE74L/ITyhN80qZZ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wN4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69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9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3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55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保定市满城国土局</w:t>
            </w:r>
          </w:p>
        </w:tc>
        <w:tc>
          <w:tcPr>
            <w:tcW w:w="14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3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72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80" w:hRule="atLeast"/>
        </w:trPr>
        <w:tc>
          <w:tcPr>
            <w:tcW w:w="397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992"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99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992"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992"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567"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13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696" w:hRule="atLeast"/>
        </w:trPr>
        <w:tc>
          <w:tcPr>
            <w:tcW w:w="991"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992"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2"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2"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567"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13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229" w:hRule="atLeast"/>
        </w:trPr>
        <w:tc>
          <w:tcPr>
            <w:tcW w:w="3970"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99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99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99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99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56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13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262" w:hRule="atLeast"/>
        </w:trPr>
        <w:tc>
          <w:tcPr>
            <w:tcW w:w="3970"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Cs w:val="21"/>
              </w:rPr>
            </w:pPr>
            <w:r>
              <w:rPr>
                <w:rFonts w:hint="eastAsia" w:ascii="宋体" w:hAnsi="宋体" w:cs="Arial"/>
                <w:color w:val="000000"/>
                <w:kern w:val="0"/>
                <w:sz w:val="22"/>
              </w:rPr>
              <w:t>50567.15</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22"/>
                <w:szCs w:val="22"/>
              </w:rPr>
            </w:pPr>
            <w:r>
              <w:rPr>
                <w:rFonts w:hint="eastAsia" w:ascii="宋体" w:cs="宋体"/>
                <w:color w:val="000000"/>
                <w:sz w:val="22"/>
                <w:szCs w:val="22"/>
              </w:rPr>
              <w:t>3346.12</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22"/>
                <w:szCs w:val="22"/>
              </w:rPr>
            </w:pPr>
            <w:r>
              <w:rPr>
                <w:rFonts w:hint="eastAsia" w:ascii="宋体" w:cs="宋体"/>
                <w:color w:val="000000"/>
                <w:sz w:val="22"/>
                <w:szCs w:val="22"/>
              </w:rPr>
              <w:t>47221.03</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城乡社区支出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37033.66</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41.00</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36992.66</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城乡社区管理事务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Cs w:val="21"/>
              </w:rPr>
              <w:t>41.00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41.00</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2120199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其他城乡社区管理事务支出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Cs w:val="21"/>
              </w:rPr>
              <w:t>41.00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41.00</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200"/>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国有土地使用权出让收入及对应专项债务收入安排的支出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36739.19</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36739.19</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212080</w:t>
            </w:r>
            <w:r>
              <w:rPr>
                <w:rFonts w:hint="eastAsia" w:ascii="宋体" w:hAnsi="宋体" w:cs="Arial"/>
                <w:color w:val="000000"/>
                <w:kern w:val="0"/>
                <w:sz w:val="20"/>
                <w:szCs w:val="20"/>
              </w:rPr>
              <w:t>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征地和拆迁补偿支出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 w:val="20"/>
                <w:szCs w:val="20"/>
                <w:lang w:val="en-US" w:eastAsia="zh-CN"/>
              </w:rPr>
            </w:pPr>
            <w:r>
              <w:rPr>
                <w:rFonts w:hint="eastAsia" w:ascii="宋体" w:cs="宋体"/>
                <w:color w:val="000000"/>
                <w:sz w:val="20"/>
                <w:szCs w:val="20"/>
              </w:rPr>
              <w:t>30399.7</w:t>
            </w:r>
            <w:r>
              <w:rPr>
                <w:rFonts w:hint="eastAsia" w:ascii="宋体" w:cs="宋体"/>
                <w:color w:val="000000"/>
                <w:sz w:val="20"/>
                <w:szCs w:val="20"/>
                <w:lang w:val="en-US" w:eastAsia="zh-CN"/>
              </w:rPr>
              <w:t>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 w:val="20"/>
                <w:szCs w:val="20"/>
                <w:lang w:val="en-US" w:eastAsia="zh-CN"/>
              </w:rPr>
            </w:pPr>
            <w:r>
              <w:rPr>
                <w:rFonts w:hint="eastAsia" w:ascii="宋体" w:cs="宋体"/>
                <w:color w:val="000000"/>
                <w:sz w:val="20"/>
                <w:szCs w:val="20"/>
              </w:rPr>
              <w:t>30399.7</w:t>
            </w:r>
            <w:r>
              <w:rPr>
                <w:rFonts w:hint="eastAsia" w:ascii="宋体" w:cs="宋体"/>
                <w:color w:val="000000"/>
                <w:sz w:val="20"/>
                <w:szCs w:val="20"/>
                <w:lang w:val="en-US" w:eastAsia="zh-CN"/>
              </w:rPr>
              <w:t>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2120802</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土地开发支出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5681.74</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5681.74</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2120806</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土地出让业务支出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657.74</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657.74</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21210</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国有土地收益基金及对应专项债务收入安排的支出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253.47</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253.47</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2121002</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土地开发支出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253.47</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253.47</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国土海洋气象等支出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13533.5</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3305.12</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10228.38</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国土资源事务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13533.5</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3305.12</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10228.38</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2200101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行政运行</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hint="eastAsia" w:ascii="宋体" w:cs="宋体"/>
                <w:color w:val="000000"/>
                <w:sz w:val="20"/>
                <w:szCs w:val="20"/>
              </w:rPr>
              <w:t>71.48</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71.48</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2200104</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国土资源规划及管理</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hint="eastAsia" w:ascii="宋体" w:cs="宋体"/>
                <w:color w:val="000000"/>
                <w:sz w:val="20"/>
                <w:szCs w:val="20"/>
              </w:rPr>
              <w:t>100.00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200"/>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100.00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2200105</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土地资源调查</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hint="eastAsia" w:ascii="宋体" w:cs="宋体"/>
                <w:color w:val="000000"/>
                <w:sz w:val="20"/>
                <w:szCs w:val="20"/>
              </w:rPr>
              <w:t>373.72</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373.72</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2200106</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土地资源利用与保护</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hint="eastAsia" w:ascii="宋体" w:cs="宋体"/>
                <w:color w:val="000000"/>
                <w:sz w:val="20"/>
                <w:szCs w:val="20"/>
              </w:rPr>
              <w:t>68.58</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68.58</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2200108</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国土资源行业业务管理</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ind w:right="200"/>
              <w:jc w:val="right"/>
              <w:rPr>
                <w:rFonts w:ascii="宋体" w:cs="宋体"/>
                <w:color w:val="000000"/>
                <w:sz w:val="20"/>
                <w:szCs w:val="20"/>
              </w:rPr>
            </w:pPr>
            <w:r>
              <w:rPr>
                <w:rFonts w:hint="eastAsia" w:ascii="宋体" w:cs="宋体"/>
                <w:color w:val="000000"/>
                <w:sz w:val="20"/>
                <w:szCs w:val="20"/>
              </w:rPr>
              <w:t>49.33</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49.33</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2200110</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国土整治</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hint="eastAsia" w:ascii="宋体" w:cs="宋体"/>
                <w:color w:val="000000"/>
                <w:sz w:val="20"/>
                <w:szCs w:val="20"/>
              </w:rPr>
              <w:t>9072.80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9072.80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2200111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地质灾害防治</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hint="eastAsia" w:ascii="宋体" w:cs="宋体"/>
                <w:color w:val="000000"/>
                <w:sz w:val="20"/>
                <w:szCs w:val="20"/>
              </w:rPr>
              <w:t>3.90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3.90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2200114</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地质矿产资源利用与保护</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hint="eastAsia" w:ascii="宋体" w:hAnsi="宋体" w:cs="宋体"/>
                <w:color w:val="000000"/>
                <w:kern w:val="0"/>
                <w:sz w:val="20"/>
                <w:szCs w:val="20"/>
              </w:rPr>
              <w:t>560.05</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560.05</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2200150</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事业运行</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hint="eastAsia" w:ascii="宋体" w:hAnsi="宋体" w:cs="宋体"/>
                <w:color w:val="000000"/>
                <w:kern w:val="0"/>
                <w:sz w:val="20"/>
                <w:szCs w:val="20"/>
              </w:rPr>
              <w:t>34.16</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34.16</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2200199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其他国土资源事务支出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hint="eastAsia" w:ascii="宋体" w:hAnsi="宋体" w:cs="宋体"/>
                <w:color w:val="000000"/>
                <w:kern w:val="0"/>
                <w:sz w:val="20"/>
                <w:szCs w:val="20"/>
              </w:rPr>
              <w:t>3199.48</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hAnsi="宋体" w:cs="宋体"/>
                <w:color w:val="000000"/>
                <w:kern w:val="0"/>
                <w:sz w:val="20"/>
                <w:szCs w:val="20"/>
              </w:rPr>
              <w:t>3199.48</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64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28"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6" name="矩形 13"/>
                              <wps:cNvSpPr/>
                              <wps:spPr>
                                <a:xfrm>
                                  <a:off x="4551" y="52615"/>
                                  <a:ext cx="8546" cy="1175"/>
                                </a:xfrm>
                                <a:prstGeom prst="rect">
                                  <a:avLst/>
                                </a:prstGeom>
                                <a:solidFill>
                                  <a:srgbClr val="96DA9D"/>
                                </a:solidFill>
                                <a:ln w="25400">
                                  <a:noFill/>
                                </a:ln>
                              </wps:spPr>
                              <wps:bodyPr anchor="ctr" anchorCtr="0" upright="1"/>
                            </wps:wsp>
                            <wps:wsp>
                              <wps:cNvPr id="2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3"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ByaUsrcAAAA&#10;DQEAAA8AAAAAAAAAAQAgAAAAIgAAAGRycy9kb3ducmV2LnhtbFBLAQIUABQAAAAIAIdO4kDT3kXL&#10;xAIAACYHAAAOAAAAAAAAAAEAIAAAACs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x6UxALoAAADb&#10;AAAADwAAAGRycy9kb3ducmV2LnhtbEWPQWsCMRSE74L/ITyhN31ZoVK2Rg8FwVOhVg+9PTbPzeLm&#10;ZUniuv33TaHQ4zAz3zDb/eR7NXJMXRAD1UqDYmmC7aQ1cP48LF9ApUxiqQ/CBr45wX43n22ptuEh&#10;HzyecqsKRFJNBlzOQ42YGsee0ioMLMW7hugpFxlbtJEeBe57XGu9QU+dlAVHA785bm6nuzeAkSO6&#10;OF3jVxrvWL3ry3NzM+ZpUelXUJmn/B/+ax+tgfUGfr+UH4C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pTEA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m2dD74AAADb&#10;AAAADwAAAGRycy9kb3ducmV2LnhtbEWPT4vCMBTE78J+h/AWvGmqh650jbIsLKuCiFpZvD2aZ1Ns&#10;XkoT/+2nN4LgcZiZ3zDj6dXW4kytrxwrGPQTEMSF0xWXCvLtT28EwgdkjbVjUnAjD9PJW2eMmXYX&#10;XtN5E0oRIewzVGBCaDIpfWHIou+7hjh6B9daDFG2pdQtXiLc1nKYJKm0WHFcMNjQt6HiuDlZBavc&#10;7H9xQX92uTju8q8K0/95qlT3fZB8ggh0Da/wsz3TCoYf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2dD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部门：保定市满城区国土局</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50567.15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50567.15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13574.50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36992.65</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36992.65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50567.15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50567.15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13574.50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36992.65</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50567.15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50567.15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13574.50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36992.65</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1"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9" name="矩形 13"/>
                              <wps:cNvSpPr/>
                              <wps:spPr>
                                <a:xfrm>
                                  <a:off x="4551" y="52615"/>
                                  <a:ext cx="8546" cy="1175"/>
                                </a:xfrm>
                                <a:prstGeom prst="rect">
                                  <a:avLst/>
                                </a:prstGeom>
                                <a:solidFill>
                                  <a:srgbClr val="96DA9D"/>
                                </a:solidFill>
                                <a:ln w="25400">
                                  <a:noFill/>
                                </a:ln>
                              </wps:spPr>
                              <wps:bodyPr anchor="ctr" anchorCtr="0" upright="1"/>
                            </wps:wsp>
                            <wps:wsp>
                              <wps:cNvPr id="3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6"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cmlLK3AAAAA0B&#10;AAAPAAAAAAAAAAEAIAAAACIAAABkcnMvZG93bnJldi54bWxQSwECFAAUAAAACACHTuJAYIU6M8IC&#10;AAAmBwAADgAAAAAAAAABACAAAAAr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tjqlcrsAAADb&#10;AAAADwAAAGRycy9kb3ducmV2LnhtbEWPQWsCMRSE70L/Q3gFb/qyQkvdGj0UCj0VatuDt8fmuVnc&#10;vCxJXLf/vhEEj8PMfMNsdpPv1cgxdUEMVEsNiqUJtpPWwM/3++IFVMoklvogbOCPE+y2D7MN1TZc&#10;5IvHfW5VgUiqyYDLeagRU+PYU1qGgaV4xxA95SJjizbSpcB9jyutn9FTJ2XB0cBvjpvT/uwNYOSI&#10;Lk7HeEjjGatP/fvUnIyZP1b6FVTmKd/Dt/aHNbBaw/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qlc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F2TproAAADb&#10;AAAADwAAAGRycy9kb3ducmV2LnhtbEVPy4rCMBTdC/MP4Q6401SF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XZO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保定市满城区国土局</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13574.50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3346.12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10228.38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城乡社区支出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41.00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hAnsi="宋体" w:cs="宋体"/>
                <w:color w:val="000000"/>
                <w:kern w:val="0"/>
                <w:sz w:val="20"/>
                <w:szCs w:val="20"/>
              </w:rPr>
              <w:t>41.00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城乡社区管理事务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41.00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hAnsi="宋体" w:cs="宋体"/>
                <w:color w:val="000000"/>
                <w:kern w:val="0"/>
                <w:sz w:val="20"/>
                <w:szCs w:val="20"/>
              </w:rPr>
              <w:t>41.00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2120199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其他城乡社区管理事务支出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41.00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hAnsi="宋体" w:cs="宋体"/>
                <w:color w:val="000000"/>
                <w:kern w:val="0"/>
                <w:sz w:val="20"/>
                <w:szCs w:val="20"/>
              </w:rPr>
              <w:t>41.00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国土海洋气象等支出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13533.50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3305.12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10228.38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国土资源事务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13533.50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3305.12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10228.38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71.48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71.48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国土资源规划及管理</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100.00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100.00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土地资源调查</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373.72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373.72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土地资源利用与保护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68.58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68.58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国土资源行业业务管理</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49.33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49.33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2200110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国土整治</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9072.8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9072.8</w:t>
            </w:r>
          </w:p>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地质灾害防治</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3.90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3.90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2200114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地质矿产资源利用与保护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560.05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560.05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2200150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事业运行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34.16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hint="eastAsia" w:ascii="宋体" w:cs="宋体"/>
                <w:color w:val="000000"/>
                <w:sz w:val="20"/>
                <w:szCs w:val="20"/>
              </w:rPr>
              <w:t>34.16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2200199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 xml:space="preserve">  其他国土资源事务支出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3199.48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3199.48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保定市满城区国土局</w:t>
            </w:r>
            <w:r>
              <mc:AlternateContent>
                <mc:Choice Requires="wpg">
                  <w:drawing>
                    <wp:anchor distT="0" distB="0" distL="114300" distR="114300" simplePos="0" relativeHeight="25165926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34"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2" name="矩形 13"/>
                              <wps:cNvSpPr/>
                              <wps:spPr>
                                <a:xfrm>
                                  <a:off x="4551" y="52615"/>
                                  <a:ext cx="8546" cy="1175"/>
                                </a:xfrm>
                                <a:prstGeom prst="rect">
                                  <a:avLst/>
                                </a:prstGeom>
                                <a:solidFill>
                                  <a:srgbClr val="96DA9D"/>
                                </a:solidFill>
                                <a:ln w="25400">
                                  <a:noFill/>
                                </a:ln>
                              </wps:spPr>
                              <wps:bodyPr anchor="ctr" anchorCtr="0" upright="1"/>
                            </wps:wsp>
                            <wps:wsp>
                              <wps:cNvPr id="3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9" o:spid="_x0000_s1026" o:spt="203" style="position:absolute;left:0pt;margin-left:-73.25pt;margin-top:-129.4pt;height:41.2pt;width:243.2pt;mso-position-vertical-relative:page;z-index:25165926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sDI+9N0AAAAO&#10;AQAADwAAAAAAAAABACAAAAAiAAAAZHJzL2Rvd25yZXYueG1sUEsBAhQAFAAAAAgAh07iQHzt6PXC&#10;AgAAJgcAAA4AAAAAAAAAAQAgAAAALA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PUeh3rsAAADb&#10;AAAADwAAAGRycy9kb3ducmV2LnhtbEWPQWsCMRSE70L/Q3gFb/qyl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eh3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I8N0b0AAADb&#10;AAAADwAAAGRycy9kb3ducmV2LnhtbEWP3WoCMRSE74W+QzgF7zSrwi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w3R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2857.94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1076.00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7.56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55.00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244.51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753.77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2.10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320.70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27.59</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109.27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6.93</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108.07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53.8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r>
              <w:rPr>
                <w:rFonts w:hint="eastAsia" w:ascii="宋体" w:cs="宋体"/>
                <w:color w:val="000000"/>
                <w:sz w:val="16"/>
                <w:szCs w:val="16"/>
              </w:rPr>
              <w:t>64.4</w:t>
            </w:r>
            <w:r>
              <w:rPr>
                <w:rFonts w:hint="eastAsia" w:ascii="宋体" w:cs="宋体"/>
                <w:color w:val="000000"/>
                <w:sz w:val="16"/>
                <w:szCs w:val="16"/>
                <w:lang w:val="en-US" w:eastAsia="zh-CN"/>
              </w:rPr>
              <w:t>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0.12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174.69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15.97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200.21</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7.06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1.62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50.39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10228.38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17.28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15.35</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33.79</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ind w:right="160"/>
              <w:jc w:val="right"/>
              <w:rPr>
                <w:rFonts w:ascii="宋体" w:cs="宋体"/>
                <w:color w:val="000000"/>
                <w:sz w:val="16"/>
                <w:szCs w:val="16"/>
              </w:rPr>
            </w:pPr>
            <w:r>
              <w:rPr>
                <w:rFonts w:hint="eastAsia" w:ascii="宋体" w:cs="宋体"/>
                <w:color w:val="000000"/>
                <w:sz w:val="16"/>
                <w:szCs w:val="16"/>
              </w:rPr>
              <w:t>2934.29</w:t>
            </w:r>
          </w:p>
        </w:tc>
        <w:tc>
          <w:tcPr>
            <w:tcW w:w="5328"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公用经费合计411.84</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5926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7"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rgbClr val="96DA9D"/>
                                </a:solidFill>
                                <a:ln w="25400">
                                  <a:noFill/>
                                </a:ln>
                              </wps:spPr>
                              <wps:bodyPr anchor="ctr" anchorCtr="0" upright="1"/>
                            </wps:wsp>
                            <wps:wsp>
                              <wps:cNvPr id="3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2" o:spid="_x0000_s1026" o:spt="203" style="position:absolute;left:0pt;margin-left:-82.75pt;margin-top:-81.1pt;height:41.2pt;width:243.2pt;mso-position-vertical-relative:page;z-index:25165926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cJ5uI3AAAAA0B&#10;AAAPAAAAAAAAAAEAIAAAACIAAABkcnMvZG93bnJldi54bWxQSwECFAAUAAAACACHTuJAIm5hdcIC&#10;AAAmBwAADgAAAAAAAAABACAAAAAr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sq45qrsAAADb&#10;AAAADwAAAGRycy9kb3ducmV2LnhtbEWPQWsCMRSE74L/ITyhN33ZF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45q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iuSb4AAADb&#10;AAAADwAAAGRycy9kb3ducmV2LnhtbEWPzWrDMBCE74G8g9hAbrGcF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uS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部门：保定市满城区国土局</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r>
              <w:rPr>
                <w:rFonts w:ascii="宋体" w:cs="宋体"/>
                <w:color w:val="00000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16.00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16.00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16.00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15.35</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15.38</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15.35</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640" w:type="dxa"/>
        <w:tblInd w:w="-411" w:type="dxa"/>
        <w:tblLayout w:type="fixed"/>
        <w:tblCellMar>
          <w:top w:w="0" w:type="dxa"/>
          <w:left w:w="0" w:type="dxa"/>
          <w:bottom w:w="0" w:type="dxa"/>
          <w:right w:w="0" w:type="dxa"/>
        </w:tblCellMar>
      </w:tblPr>
      <w:tblGrid>
        <w:gridCol w:w="707"/>
        <w:gridCol w:w="191"/>
        <w:gridCol w:w="95"/>
        <w:gridCol w:w="384"/>
        <w:gridCol w:w="669"/>
        <w:gridCol w:w="932"/>
        <w:gridCol w:w="992"/>
        <w:gridCol w:w="992"/>
        <w:gridCol w:w="657"/>
        <w:gridCol w:w="477"/>
        <w:gridCol w:w="715"/>
        <w:gridCol w:w="561"/>
        <w:gridCol w:w="631"/>
        <w:gridCol w:w="645"/>
        <w:gridCol w:w="992"/>
      </w:tblGrid>
      <w:tr>
        <w:tblPrEx>
          <w:tblCellMar>
            <w:top w:w="0" w:type="dxa"/>
            <w:left w:w="0" w:type="dxa"/>
            <w:bottom w:w="0" w:type="dxa"/>
            <w:right w:w="0" w:type="dxa"/>
          </w:tblCellMar>
        </w:tblPrEx>
        <w:trPr>
          <w:trHeight w:val="707" w:hRule="atLeast"/>
        </w:trPr>
        <w:tc>
          <w:tcPr>
            <w:tcW w:w="9640" w:type="dxa"/>
            <w:gridSpan w:val="15"/>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59264" behindDoc="0" locked="1" layoutInCell="1" allowOverlap="1">
                      <wp:simplePos x="0" y="0"/>
                      <wp:positionH relativeFrom="column">
                        <wp:posOffset>-788670</wp:posOffset>
                      </wp:positionH>
                      <wp:positionV relativeFrom="page">
                        <wp:posOffset>-1004570</wp:posOffset>
                      </wp:positionV>
                      <wp:extent cx="3088640" cy="523240"/>
                      <wp:effectExtent l="3175" t="0" r="13335" b="29210"/>
                      <wp:wrapNone/>
                      <wp:docPr id="40"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8" name="矩形 13"/>
                              <wps:cNvSpPr/>
                              <wps:spPr>
                                <a:xfrm>
                                  <a:off x="4551" y="52615"/>
                                  <a:ext cx="8546" cy="1175"/>
                                </a:xfrm>
                                <a:prstGeom prst="rect">
                                  <a:avLst/>
                                </a:prstGeom>
                                <a:solidFill>
                                  <a:srgbClr val="96DA9D"/>
                                </a:solidFill>
                                <a:ln w="25400">
                                  <a:noFill/>
                                </a:ln>
                              </wps:spPr>
                              <wps:bodyPr anchor="ctr" anchorCtr="0" upright="1"/>
                            </wps:wsp>
                            <wps:wsp>
                              <wps:cNvPr id="3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5" o:spid="_x0000_s1026" o:spt="203" style="position:absolute;left:0pt;margin-left:-62.1pt;margin-top:-79.1pt;height:41.2pt;width:243.2pt;mso-position-vertical-relative:page;z-index:251659264;mso-width-relative:page;mso-height-relative:page;" coordorigin="4551,52615" coordsize="8546,1398" o:gfxdata="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kbyWb9sAAAANAQAA&#10;DwAAAAAAAAABACAAAAAiAAAAZHJzL2Rvd25yZXYueG1sUEsBAhQAFAAAAAgAh07iQE8Ntm3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XK+WNLgAAADb&#10;AAAADwAAAGRycy9kb3ducmV2LnhtbEVPTWsCMRC9C/6HMEJvOllL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K+WN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Wc6O74AAADb&#10;AAAADwAAAGRycy9kb3ducmV2LnhtbEWP3WoCMRSE7wXfIZxC7zSrhU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c6O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707"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24"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57"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637"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970" w:type="dxa"/>
            <w:gridSpan w:val="7"/>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保定市满城区国土局</w:t>
            </w:r>
          </w:p>
        </w:tc>
        <w:tc>
          <w:tcPr>
            <w:tcW w:w="9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57"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829" w:type="dxa"/>
            <w:gridSpan w:val="4"/>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77" w:hRule="atLeast"/>
        </w:trPr>
        <w:tc>
          <w:tcPr>
            <w:tcW w:w="2978"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9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9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686"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9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985" w:type="dxa"/>
            <w:gridSpan w:val="3"/>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276"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276"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985" w:type="dxa"/>
            <w:gridSpan w:val="3"/>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985" w:type="dxa"/>
            <w:gridSpan w:val="3"/>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93" w:hRule="atLeast"/>
        </w:trPr>
        <w:tc>
          <w:tcPr>
            <w:tcW w:w="2978"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99" w:hRule="atLeast"/>
        </w:trPr>
        <w:tc>
          <w:tcPr>
            <w:tcW w:w="2978"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合计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r>
              <w:rPr>
                <w:rFonts w:hint="eastAsia" w:ascii="宋体" w:hAnsi="宋体" w:cs="宋体"/>
                <w:color w:val="000000"/>
                <w:kern w:val="0"/>
                <w:szCs w:val="21"/>
              </w:rPr>
              <w:t>36992.66</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r>
              <w:rPr>
                <w:rFonts w:hint="eastAsia" w:ascii="宋体" w:hAnsi="宋体" w:cs="宋体"/>
                <w:color w:val="000000"/>
                <w:kern w:val="0"/>
                <w:szCs w:val="21"/>
              </w:rPr>
              <w:t>36992.66</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r>
              <w:rPr>
                <w:rFonts w:hint="eastAsia" w:ascii="宋体" w:hAnsi="宋体" w:cs="宋体"/>
                <w:color w:val="000000"/>
                <w:kern w:val="0"/>
                <w:szCs w:val="21"/>
              </w:rPr>
              <w:t>36992.66</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p>
        </w:tc>
      </w:tr>
      <w:tr>
        <w:tblPrEx>
          <w:tblCellMar>
            <w:top w:w="0" w:type="dxa"/>
            <w:left w:w="0" w:type="dxa"/>
            <w:bottom w:w="0" w:type="dxa"/>
            <w:right w:w="0" w:type="dxa"/>
          </w:tblCellMar>
        </w:tblPrEx>
        <w:trPr>
          <w:trHeight w:val="402"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212</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城乡社区支出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r>
              <w:rPr>
                <w:rFonts w:hint="eastAsia" w:ascii="宋体" w:hAnsi="宋体" w:cs="宋体"/>
                <w:color w:val="000000"/>
                <w:kern w:val="0"/>
                <w:szCs w:val="21"/>
              </w:rPr>
              <w:t>36992.66</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r>
              <w:rPr>
                <w:rFonts w:hint="eastAsia" w:ascii="宋体" w:hAnsi="宋体" w:cs="宋体"/>
                <w:color w:val="000000"/>
                <w:kern w:val="0"/>
                <w:szCs w:val="21"/>
              </w:rPr>
              <w:t>36992.66</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r>
              <w:rPr>
                <w:rFonts w:hint="eastAsia" w:ascii="宋体" w:hAnsi="宋体" w:cs="宋体"/>
                <w:color w:val="000000"/>
                <w:kern w:val="0"/>
                <w:szCs w:val="21"/>
              </w:rPr>
              <w:t>36992.66</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p>
        </w:tc>
      </w:tr>
      <w:tr>
        <w:tblPrEx>
          <w:tblCellMar>
            <w:top w:w="0" w:type="dxa"/>
            <w:left w:w="0" w:type="dxa"/>
            <w:bottom w:w="0" w:type="dxa"/>
            <w:right w:w="0" w:type="dxa"/>
          </w:tblCellMar>
        </w:tblPrEx>
        <w:trPr>
          <w:trHeight w:val="411"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21208</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国有土地使用权出让收入及对应专项债务收入安排的支出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36739.19</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36739.19</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36739.19</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p>
        </w:tc>
      </w:tr>
      <w:tr>
        <w:tblPrEx>
          <w:tblCellMar>
            <w:top w:w="0" w:type="dxa"/>
            <w:left w:w="0" w:type="dxa"/>
            <w:bottom w:w="0" w:type="dxa"/>
            <w:right w:w="0" w:type="dxa"/>
          </w:tblCellMar>
        </w:tblPrEx>
        <w:trPr>
          <w:trHeight w:val="411"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2120801</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征地和拆迁补偿支出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30399.7</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30399.7</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30399.7</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p>
        </w:tc>
      </w:tr>
      <w:tr>
        <w:tblPrEx>
          <w:tblCellMar>
            <w:top w:w="0" w:type="dxa"/>
            <w:left w:w="0" w:type="dxa"/>
            <w:bottom w:w="0" w:type="dxa"/>
            <w:right w:w="0" w:type="dxa"/>
          </w:tblCellMar>
        </w:tblPrEx>
        <w:trPr>
          <w:trHeight w:val="411"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2120802</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土地开发支出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5681.74</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5681.74</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5681.74</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p>
        </w:tc>
      </w:tr>
      <w:tr>
        <w:tblPrEx>
          <w:tblCellMar>
            <w:top w:w="0" w:type="dxa"/>
            <w:left w:w="0" w:type="dxa"/>
            <w:bottom w:w="0" w:type="dxa"/>
            <w:right w:w="0" w:type="dxa"/>
          </w:tblCellMar>
        </w:tblPrEx>
        <w:trPr>
          <w:trHeight w:val="411"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2120806</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土地出让业务支出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657.74</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657.74</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657.74</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hAnsi="宋体" w:cs="宋体"/>
                <w:color w:val="000000"/>
                <w:kern w:val="0"/>
                <w:szCs w:val="21"/>
              </w:rPr>
            </w:pPr>
          </w:p>
        </w:tc>
      </w:tr>
      <w:tr>
        <w:tblPrEx>
          <w:tblCellMar>
            <w:top w:w="0" w:type="dxa"/>
            <w:left w:w="0" w:type="dxa"/>
            <w:bottom w:w="0" w:type="dxa"/>
            <w:right w:w="0" w:type="dxa"/>
          </w:tblCellMar>
        </w:tblPrEx>
        <w:trPr>
          <w:trHeight w:val="411"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21210</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国有土地收益基金及对应专项债务收入安排的支出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253.47</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253.47</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253.47</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411"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2121002</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土地开发支出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253.47</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253.47</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253.47</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324" w:hRule="atLeast"/>
        </w:trPr>
        <w:tc>
          <w:tcPr>
            <w:tcW w:w="9640" w:type="dxa"/>
            <w:gridSpan w:val="15"/>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1" name="矩形 13"/>
                              <wps:cNvSpPr/>
                              <wps:spPr>
                                <a:xfrm>
                                  <a:off x="4551" y="52615"/>
                                  <a:ext cx="8546" cy="1175"/>
                                </a:xfrm>
                                <a:prstGeom prst="rect">
                                  <a:avLst/>
                                </a:prstGeom>
                                <a:solidFill>
                                  <a:srgbClr val="96DA9D"/>
                                </a:solidFill>
                                <a:ln w="25400">
                                  <a:noFill/>
                                </a:ln>
                              </wps:spPr>
                              <wps:bodyPr anchor="ctr" anchorCtr="0" upright="1"/>
                            </wps:wsp>
                            <wps:wsp>
                              <wps:cNvPr id="4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8"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B/Px5S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lZNM1LsAAADb&#10;AAAADwAAAGRycy9kb3ducmV2LnhtbEWPzWrDMBCE74G+g9hCb83KpQnFjZJDodBTofk55LZYG8vE&#10;WhlJcdy3jwqFHIeZ+YZZbSbfq5Fj6oIYqOYaFEsTbCetgf3u8/kNVMoklvogbOCXE2zWD7MV1TZc&#10;5YfHbW5VgUiqyYDLeagRU+PYU5qHgaV4pxA95SJjizbStcB9jy9aL9FTJ2XB0cAfjpvz9uINYOSI&#10;Lk6neEzjBatvfVg0Z2OeHiv9DirzlO/h//aXNfBawd+X8gNw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NM1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28XbN70AAADb&#10;AAAADwAAAGRycy9kb3ducmV2LnhtbEWPQWsCMRSE74L/ITyhN80qZZ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ds3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保定市满城区国土局</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ind w:firstLine="440" w:firstLineChars="200"/>
              <w:jc w:val="left"/>
              <w:textAlignment w:val="center"/>
              <w:rPr>
                <w:rFonts w:ascii="宋体" w:cs="宋体"/>
                <w:color w:val="000000"/>
                <w:sz w:val="22"/>
                <w:szCs w:val="22"/>
              </w:rPr>
            </w:pPr>
            <w:r>
              <w:rPr>
                <w:rFonts w:hint="eastAsia" w:ascii="宋体" w:hAnsi="宋体" w:cs="宋体"/>
                <w:color w:val="000000"/>
                <w:kern w:val="0"/>
                <w:sz w:val="22"/>
                <w:szCs w:val="22"/>
              </w:rPr>
              <w:t>本部门本年度无相关支出情况，按要求空表列示。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13"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rgbClr val="96DA9D"/>
                                </a:solidFill>
                                <a:ln w="25400">
                                  <a:noFill/>
                                </a:ln>
                              </wps:spPr>
                              <wps:bodyPr anchor="ctr" anchorCtr="0" upright="1"/>
                            </wps:wsp>
                            <wps:wsp>
                              <wps:cNvPr id="1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61"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cmlLK3AAAAA0BAAAP&#10;AAAAAAAAAAEAIAAAACIAAABkcnMvZG93bnJldi54bWxQSwECFAAUAAAACACHTuJAuY+2tb8CAAAm&#10;BwAADgAAAAAAAAABACAAAAAr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hiBjybgAAADb&#10;AAAADwAAAGRycy9kb3ducmV2LnhtbEVPPWvDMBDdA/0P4gLd4pMDLcWNkqEQ6BRo2g7dDutimVgn&#10;IymO+++rQiDbPd7nbXazH9TEMfVBDNSVBsXSBttLZ+Drc796AZUyiaUhCBv45QS77cNiQ40NV/ng&#10;6Zg7VUIkNWTA5Tw2iKl17ClVYWQp3ClET7nA2KGNdC3hfsC11s/oqZfS4GjkN8ft+XjxBjByRBfn&#10;U/xJ0wXrg/5+as/GPC5r/Qoq85zv4pv73Zb5Nfz/Ug7A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iBjy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Hb0KrwAAADb&#10;AAAADwAAAGRycy9kb3ducmV2LnhtbEVPyWrDMBC9F/IPYgK51XJ8MMG1EkohpDWE0tQh9DZYU8vE&#10;GhlL2fr1UaHQ2zzeOuXqantxptF3jhXMkxQEceN0x62C+nP9uADhA7LG3jEpuJGH1XLyUGKh3YU/&#10;6LwLrYgh7AtUYEIYCil9Y8iiT9xAHLlvN1oMEY6t1CNeYrjtZZamubTYcWwwONCLoea4O1kF77X5&#10;2mBFB7utjvv6ucP85y1Xajadp08gAl3Dv/jP/arj/Ax+f4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29Cq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保定市满城区国土局</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p>
            <w:pPr>
              <w:widowControl/>
              <w:adjustRightInd w:val="0"/>
              <w:snapToGrid w:val="0"/>
              <w:spacing w:after="0" w:line="240" w:lineRule="auto"/>
              <w:ind w:firstLine="420" w:firstLineChars="200"/>
              <w:jc w:val="left"/>
              <w:textAlignment w:val="center"/>
              <w:rPr>
                <w:rFonts w:ascii="宋体" w:cs="宋体"/>
                <w:color w:val="000000"/>
                <w:szCs w:val="21"/>
              </w:rPr>
            </w:pPr>
            <w:r>
              <w:rPr>
                <w:rFonts w:hint="eastAsia" w:ascii="宋体" w:hAnsi="宋体" w:cs="宋体"/>
                <w:color w:val="000000"/>
                <w:kern w:val="0"/>
                <w:szCs w:val="21"/>
              </w:rPr>
              <w:t>本部门本年度无相关采购情况，按要求空表列示。</w:t>
            </w:r>
          </w:p>
        </w:tc>
      </w:tr>
    </w:tbl>
    <w:p>
      <w:pPr>
        <w:widowControl/>
        <w:spacing w:after="0" w:line="560" w:lineRule="exact"/>
        <w:jc w:val="left"/>
        <w:rPr>
          <w:rFonts w:ascii="仿宋_GB2312" w:hAnsi="宋体" w:eastAsia="仿宋_GB2312"/>
          <w:b/>
          <w:sz w:val="28"/>
          <w:szCs w:val="28"/>
          <w:highlight w:val="yellow"/>
        </w:rPr>
      </w:pPr>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028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81"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5926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WaejN4AAAANAQAADwAAAAAAAAABACAAAAAiAAAAZHJzL2Rvd25yZXYueG1sUEsB&#10;AhQAFAAAAAgAh07iQL/lERO2AQAAWQMAAA4AAAAAAAAAAQAgAAAALQ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3" w:firstLineChars="200"/>
        <w:rPr>
          <w:rFonts w:ascii="宋体" w:hAnsi="宋体"/>
        </w:rPr>
      </w:pPr>
      <w:r>
        <w:rPr>
          <w:rFonts w:hint="eastAsia" w:ascii="宋体" w:hAnsi="宋体"/>
        </w:rPr>
        <w:t>一、收入</w:t>
      </w:r>
      <w:r>
        <w:rPr>
          <w:rFonts w:hint="eastAsia" w:ascii="宋体" w:hAnsi="宋体" w:cs="黑体"/>
          <w:kern w:val="0"/>
        </w:rPr>
        <w:t>支</w:t>
      </w:r>
      <w:r>
        <w:rPr>
          <w:rFonts w:ascii="宋体" w:hAnsi="宋体"/>
        </w:rP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3"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 name="矩形 13"/>
                        <wps:cNvSpPr/>
                        <wps:spPr>
                          <a:xfrm>
                            <a:off x="4551" y="52615"/>
                            <a:ext cx="8546" cy="1175"/>
                          </a:xfrm>
                          <a:prstGeom prst="rect">
                            <a:avLst/>
                          </a:prstGeom>
                          <a:solidFill>
                            <a:srgbClr val="96DA9D"/>
                          </a:solidFill>
                          <a:ln w="25400">
                            <a:noFill/>
                          </a:ln>
                        </wps:spPr>
                        <wps:bodyPr anchor="ctr" anchorCtr="0" upright="1"/>
                      </wps:wsp>
                      <wps:wsp>
                        <wps:cNvPr id="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18"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8VeorbAAAACwEAAA8A&#10;AAAAAAAAAQAgAAAAIgAAAGRycy9kb3ducmV2LnhtbFBLAQIUABQAAAAIAIdO4kC4GqRivwIAACM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5a3inbcAAADa&#10;AAAADwAAAGRycy9kb3ducmV2LnhtbEVPTWsCMRC9C/0PYQq91ckKFVmNHgqFngq19eBt2Iybxc1k&#10;SeK6/vtGKHgaHu9zNrvJ92rkmLogBqq5BsXSBNtJa+D35+N1BSplEkt9EDZw4wS77dNsQ7UNV/nm&#10;cZ9bVUIk1WTA5TzUiKlx7CnNw8BSuFOInnKBsUUb6VrCfY8LrZfoqZPS4Gjgd8fNeX/xBjByRBen&#10;Uzym8YLVlz68NWdjXp4rvQaVecoP8b/705b5cH/lfnH7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reKdtwAAANoAAAAP&#10;AAAAAAAAAAEAIAAAACIAAABkcnMvZG93bnJldi54bWxQSwECFAAUAAAACACHTuJAMy8FnjsAAAA5&#10;AAAAEAAAAAAAAAABACAAAAAGAQAAZHJzL3NoYXBleG1sLnhtbFBLBQYAAAAABgAGAFsBAACwAwAA&#10;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EXDh70AAADa&#10;AAAADwAAAGRycy9kb3ducmV2LnhtbEWPzWrDMBCE74G8g9hCb7EcH0xxrIRSKGkNITRxKb0t1tYy&#10;sVbGUvP39FUhkOMwM98w5epse3Gk0XeOFcyTFARx43THrYJ6/zp7AuEDssbeMSm4kIfVcjopsdDu&#10;xB903IVWRAj7AhWYEIZCSt8YsugTNxBH78eNFkOUYyv1iKcIt73M0jSXFjuOCwYHejHUHHa/VsG2&#10;Nt9rrOjLbqrDZ/3cYX59z5V6fJinCxCBzuEevrXftIIM/q/EG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cOH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宋体" w:hAnsi="宋体" w:cs="黑体"/>
          <w:kern w:val="0"/>
        </w:rPr>
        <w:t>出</w:t>
      </w:r>
      <w:r>
        <w:rPr>
          <w:rFonts w:hint="eastAsia" w:ascii="宋体" w:hAnsi="宋体"/>
        </w:rPr>
        <w:t>决算总体情况说明</w:t>
      </w:r>
    </w:p>
    <w:p>
      <w:pPr>
        <w:spacing w:line="520" w:lineRule="exact"/>
        <w:ind w:firstLine="800"/>
        <w:rPr>
          <w:rFonts w:ascii="宋体" w:hAnsi="宋体" w:cs="宋体"/>
          <w:kern w:val="1"/>
          <w:sz w:val="32"/>
          <w:szCs w:val="32"/>
        </w:rPr>
      </w:pPr>
      <w:r>
        <w:rPr>
          <w:rFonts w:hint="eastAsia" w:ascii="宋体" w:hAnsi="宋体" w:cs="宋体"/>
          <w:kern w:val="1"/>
          <w:sz w:val="32"/>
          <w:szCs w:val="32"/>
        </w:rPr>
        <w:t>1、</w:t>
      </w:r>
      <w:r>
        <w:rPr>
          <w:rFonts w:ascii="宋体" w:hAnsi="宋体" w:cs="宋体"/>
          <w:kern w:val="1"/>
          <w:sz w:val="32"/>
          <w:szCs w:val="32"/>
        </w:rPr>
        <w:t>收入</w:t>
      </w:r>
      <w:r>
        <w:rPr>
          <w:rFonts w:hint="eastAsia" w:ascii="宋体" w:hAnsi="宋体" w:cs="宋体"/>
          <w:kern w:val="1"/>
          <w:sz w:val="32"/>
          <w:szCs w:val="32"/>
        </w:rPr>
        <w:t>支出决算总体安排</w:t>
      </w:r>
    </w:p>
    <w:p>
      <w:pPr>
        <w:spacing w:line="520" w:lineRule="exact"/>
        <w:ind w:firstLine="640"/>
        <w:rPr>
          <w:rFonts w:ascii="宋体" w:hAnsi="宋体" w:cs="宋体"/>
          <w:kern w:val="1"/>
          <w:sz w:val="32"/>
          <w:szCs w:val="32"/>
        </w:rPr>
      </w:pPr>
      <w:r>
        <w:rPr>
          <w:rFonts w:ascii="宋体" w:hAnsi="宋体" w:cs="宋体"/>
          <w:kern w:val="1"/>
          <w:sz w:val="32"/>
          <w:szCs w:val="32"/>
        </w:rPr>
        <w:t xml:space="preserve"> 201</w:t>
      </w:r>
      <w:r>
        <w:rPr>
          <w:rFonts w:hint="eastAsia" w:ascii="宋体" w:hAnsi="宋体" w:cs="宋体"/>
          <w:kern w:val="1"/>
          <w:sz w:val="32"/>
          <w:szCs w:val="32"/>
        </w:rPr>
        <w:t>8</w:t>
      </w:r>
      <w:r>
        <w:rPr>
          <w:rFonts w:ascii="宋体" w:hAnsi="宋体" w:cs="宋体"/>
          <w:kern w:val="1"/>
          <w:sz w:val="32"/>
          <w:szCs w:val="32"/>
        </w:rPr>
        <w:t>年</w:t>
      </w:r>
      <w:r>
        <w:rPr>
          <w:rFonts w:hint="eastAsia" w:ascii="宋体" w:hAnsi="宋体" w:cs="宋体"/>
          <w:kern w:val="1"/>
          <w:sz w:val="32"/>
          <w:szCs w:val="32"/>
        </w:rPr>
        <w:t>度</w:t>
      </w:r>
      <w:r>
        <w:rPr>
          <w:rFonts w:ascii="宋体" w:hAnsi="宋体" w:cs="宋体"/>
          <w:kern w:val="1"/>
          <w:sz w:val="32"/>
          <w:szCs w:val="32"/>
        </w:rPr>
        <w:t>收入</w:t>
      </w:r>
      <w:r>
        <w:rPr>
          <w:rFonts w:hint="eastAsia" w:ascii="宋体" w:hAnsi="宋体" w:cs="宋体"/>
          <w:kern w:val="1"/>
          <w:sz w:val="32"/>
          <w:szCs w:val="32"/>
        </w:rPr>
        <w:t>50567.15</w:t>
      </w:r>
      <w:r>
        <w:rPr>
          <w:rFonts w:ascii="宋体" w:hAnsi="宋体" w:cs="宋体"/>
          <w:kern w:val="1"/>
          <w:sz w:val="32"/>
          <w:szCs w:val="32"/>
        </w:rPr>
        <w:t>万元</w:t>
      </w:r>
      <w:r>
        <w:rPr>
          <w:rFonts w:hint="eastAsia" w:ascii="宋体" w:hAnsi="宋体" w:cs="宋体"/>
          <w:kern w:val="1"/>
          <w:sz w:val="32"/>
          <w:szCs w:val="32"/>
        </w:rPr>
        <w:t>，2017年度收入69694.11万元，2018年比2017年</w:t>
      </w:r>
      <w:r>
        <w:rPr>
          <w:rFonts w:ascii="宋体" w:hAnsi="宋体" w:cs="宋体"/>
          <w:kern w:val="1"/>
          <w:sz w:val="32"/>
          <w:szCs w:val="32"/>
        </w:rPr>
        <w:t>度</w:t>
      </w:r>
      <w:r>
        <w:rPr>
          <w:rFonts w:hint="eastAsia" w:ascii="宋体" w:hAnsi="宋体" w:cs="宋体"/>
          <w:kern w:val="1"/>
          <w:sz w:val="32"/>
          <w:szCs w:val="32"/>
        </w:rPr>
        <w:t>减少19126.96</w:t>
      </w:r>
      <w:r>
        <w:rPr>
          <w:rFonts w:ascii="宋体" w:hAnsi="宋体" w:cs="宋体"/>
          <w:kern w:val="1"/>
          <w:sz w:val="32"/>
          <w:szCs w:val="32"/>
        </w:rPr>
        <w:t>万元</w:t>
      </w:r>
      <w:r>
        <w:rPr>
          <w:rFonts w:hint="eastAsia" w:ascii="宋体" w:hAnsi="宋体" w:cs="宋体"/>
          <w:kern w:val="1"/>
          <w:sz w:val="32"/>
          <w:szCs w:val="32"/>
        </w:rPr>
        <w:t>，</w:t>
      </w:r>
      <w:r>
        <w:rPr>
          <w:rFonts w:hint="eastAsia" w:ascii="宋体" w:hAnsi="宋体" w:cs="宋体"/>
          <w:kern w:val="1"/>
          <w:sz w:val="32"/>
          <w:szCs w:val="32"/>
          <w:lang w:val="en-US" w:eastAsia="zh-CN"/>
        </w:rPr>
        <w:t>降低</w:t>
      </w:r>
      <w:r>
        <w:rPr>
          <w:rFonts w:hint="eastAsia" w:ascii="宋体" w:hAnsi="宋体" w:cs="宋体"/>
          <w:kern w:val="1"/>
          <w:sz w:val="32"/>
          <w:szCs w:val="32"/>
        </w:rPr>
        <w:t>27.44%，减少原因：本年度挂牌出让土地减少，造成支出减少。</w:t>
      </w:r>
      <w:r>
        <w:rPr>
          <w:rFonts w:hint="eastAsia" w:ascii="宋体" w:hAnsi="宋体" w:cs="宋体"/>
          <w:kern w:val="1"/>
          <w:sz w:val="32"/>
          <w:szCs w:val="32"/>
          <w:lang w:val="en-US" w:eastAsia="zh-CN"/>
        </w:rPr>
        <w:t>2</w:t>
      </w:r>
      <w:r>
        <w:rPr>
          <w:rFonts w:ascii="宋体" w:hAnsi="宋体" w:cs="宋体"/>
          <w:kern w:val="1"/>
          <w:sz w:val="32"/>
          <w:szCs w:val="32"/>
        </w:rPr>
        <w:t>01</w:t>
      </w:r>
      <w:r>
        <w:rPr>
          <w:rFonts w:hint="eastAsia" w:ascii="宋体" w:hAnsi="宋体" w:cs="宋体"/>
          <w:kern w:val="1"/>
          <w:sz w:val="32"/>
          <w:szCs w:val="32"/>
        </w:rPr>
        <w:t>8</w:t>
      </w:r>
      <w:r>
        <w:rPr>
          <w:rFonts w:ascii="宋体" w:hAnsi="宋体" w:cs="宋体"/>
          <w:kern w:val="1"/>
          <w:sz w:val="32"/>
          <w:szCs w:val="32"/>
        </w:rPr>
        <w:t>年</w:t>
      </w:r>
      <w:r>
        <w:rPr>
          <w:rFonts w:hint="eastAsia" w:ascii="宋体" w:hAnsi="宋体" w:cs="宋体"/>
          <w:kern w:val="1"/>
          <w:sz w:val="32"/>
          <w:szCs w:val="32"/>
        </w:rPr>
        <w:t>度</w:t>
      </w:r>
      <w:r>
        <w:rPr>
          <w:rFonts w:hint="eastAsia" w:ascii="宋体" w:hAnsi="宋体" w:cs="宋体"/>
          <w:kern w:val="1"/>
          <w:sz w:val="32"/>
          <w:szCs w:val="32"/>
          <w:lang w:val="en-US" w:eastAsia="zh-CN"/>
        </w:rPr>
        <w:t>支出</w:t>
      </w:r>
      <w:r>
        <w:rPr>
          <w:rFonts w:hint="eastAsia" w:ascii="宋体" w:hAnsi="宋体" w:cs="宋体"/>
          <w:kern w:val="1"/>
          <w:sz w:val="32"/>
          <w:szCs w:val="32"/>
        </w:rPr>
        <w:t>50567.15</w:t>
      </w:r>
      <w:r>
        <w:rPr>
          <w:rFonts w:ascii="宋体" w:hAnsi="宋体" w:cs="宋体"/>
          <w:kern w:val="1"/>
          <w:sz w:val="32"/>
          <w:szCs w:val="32"/>
        </w:rPr>
        <w:t>万元</w:t>
      </w:r>
      <w:r>
        <w:rPr>
          <w:rFonts w:hint="eastAsia" w:ascii="宋体" w:hAnsi="宋体" w:cs="宋体"/>
          <w:kern w:val="1"/>
          <w:sz w:val="32"/>
          <w:szCs w:val="32"/>
        </w:rPr>
        <w:t>，2017年度</w:t>
      </w:r>
      <w:r>
        <w:rPr>
          <w:rFonts w:hint="eastAsia" w:ascii="宋体" w:hAnsi="宋体" w:cs="宋体"/>
          <w:kern w:val="1"/>
          <w:sz w:val="32"/>
          <w:szCs w:val="32"/>
          <w:lang w:val="en-US" w:eastAsia="zh-CN"/>
        </w:rPr>
        <w:t>支出</w:t>
      </w:r>
      <w:r>
        <w:rPr>
          <w:rFonts w:hint="eastAsia" w:ascii="宋体" w:hAnsi="宋体" w:cs="宋体"/>
          <w:kern w:val="1"/>
          <w:sz w:val="32"/>
          <w:szCs w:val="32"/>
        </w:rPr>
        <w:t>69694.11万元，2018年比2017年</w:t>
      </w:r>
      <w:r>
        <w:rPr>
          <w:rFonts w:ascii="宋体" w:hAnsi="宋体" w:cs="宋体"/>
          <w:kern w:val="1"/>
          <w:sz w:val="32"/>
          <w:szCs w:val="32"/>
        </w:rPr>
        <w:t>度</w:t>
      </w:r>
      <w:r>
        <w:rPr>
          <w:rFonts w:hint="eastAsia" w:ascii="宋体" w:hAnsi="宋体" w:cs="宋体"/>
          <w:kern w:val="1"/>
          <w:sz w:val="32"/>
          <w:szCs w:val="32"/>
        </w:rPr>
        <w:t>减少19126.96</w:t>
      </w:r>
      <w:r>
        <w:rPr>
          <w:rFonts w:ascii="宋体" w:hAnsi="宋体" w:cs="宋体"/>
          <w:kern w:val="1"/>
          <w:sz w:val="32"/>
          <w:szCs w:val="32"/>
        </w:rPr>
        <w:t>万元</w:t>
      </w:r>
      <w:r>
        <w:rPr>
          <w:rFonts w:hint="eastAsia" w:ascii="宋体" w:hAnsi="宋体" w:cs="宋体"/>
          <w:kern w:val="1"/>
          <w:sz w:val="32"/>
          <w:szCs w:val="32"/>
        </w:rPr>
        <w:t>，</w:t>
      </w:r>
      <w:r>
        <w:rPr>
          <w:rFonts w:hint="eastAsia" w:ascii="宋体" w:hAnsi="宋体" w:cs="宋体"/>
          <w:kern w:val="1"/>
          <w:sz w:val="32"/>
          <w:szCs w:val="32"/>
          <w:lang w:val="en-US" w:eastAsia="zh-CN"/>
        </w:rPr>
        <w:t>降低</w:t>
      </w:r>
      <w:r>
        <w:rPr>
          <w:rFonts w:hint="eastAsia" w:ascii="宋体" w:hAnsi="宋体" w:cs="宋体"/>
          <w:kern w:val="1"/>
          <w:sz w:val="32"/>
          <w:szCs w:val="32"/>
        </w:rPr>
        <w:t>27.44%，减少原因：本年度挂牌出让土地减少，造成支出减少。</w:t>
      </w:r>
    </w:p>
    <w:p>
      <w:pPr>
        <w:pStyle w:val="3"/>
        <w:spacing w:before="0" w:after="0" w:line="580" w:lineRule="exact"/>
        <w:ind w:firstLine="643" w:firstLineChars="200"/>
        <w:rPr>
          <w:rFonts w:ascii="宋体" w:hAnsi="宋体"/>
        </w:rPr>
      </w:pPr>
      <w:r>
        <w:rPr>
          <w:rFonts w:hint="eastAsia" w:ascii="宋体" w:hAnsi="宋体"/>
        </w:rPr>
        <w:t>二、收入决算情况说明</w:t>
      </w:r>
    </w:p>
    <w:p>
      <w:pPr>
        <w:spacing w:line="360" w:lineRule="auto"/>
        <w:ind w:firstLine="641"/>
        <w:rPr>
          <w:rFonts w:ascii="宋体" w:hAnsi="宋体" w:cs="宋体"/>
          <w:kern w:val="1"/>
          <w:sz w:val="32"/>
          <w:szCs w:val="32"/>
        </w:rPr>
      </w:pPr>
      <w:r>
        <w:drawing>
          <wp:anchor distT="0" distB="0" distL="114300" distR="114300" simplePos="0" relativeHeight="251659264" behindDoc="0" locked="0" layoutInCell="1" allowOverlap="1">
            <wp:simplePos x="0" y="0"/>
            <wp:positionH relativeFrom="column">
              <wp:posOffset>1064260</wp:posOffset>
            </wp:positionH>
            <wp:positionV relativeFrom="paragraph">
              <wp:posOffset>1337310</wp:posOffset>
            </wp:positionV>
            <wp:extent cx="3552825" cy="1952625"/>
            <wp:effectExtent l="0" t="0" r="9525" b="9525"/>
            <wp:wrapSquare wrapText="bothSides"/>
            <wp:docPr id="4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0"/>
                    <pic:cNvPicPr>
                      <a:picLocks noChangeAspect="1"/>
                    </pic:cNvPicPr>
                  </pic:nvPicPr>
                  <pic:blipFill>
                    <a:blip r:embed="rId8"/>
                    <a:stretch>
                      <a:fillRect/>
                    </a:stretch>
                  </pic:blipFill>
                  <pic:spPr>
                    <a:xfrm>
                      <a:off x="0" y="0"/>
                      <a:ext cx="3552825" cy="1952625"/>
                    </a:xfrm>
                    <a:prstGeom prst="rect">
                      <a:avLst/>
                    </a:prstGeom>
                    <a:noFill/>
                    <a:ln>
                      <a:noFill/>
                    </a:ln>
                  </pic:spPr>
                </pic:pic>
              </a:graphicData>
            </a:graphic>
          </wp:anchor>
        </w:drawing>
      </w:r>
      <w:r>
        <w:rPr>
          <w:rFonts w:hint="eastAsia" w:ascii="宋体" w:hAnsi="宋体" w:cs="宋体"/>
          <w:kern w:val="1"/>
          <w:sz w:val="32"/>
          <w:szCs w:val="32"/>
        </w:rPr>
        <w:t xml:space="preserve">本部门2018年度本年收入合计50567.15万元，其中：财政拨款收入50567.15万元，占100%；事业收入0万元，占0%；经营收入0万元，占0%；其他收入0万元，占0%。 </w:t>
      </w: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1</w:t>
      </w:r>
      <w:r>
        <w:rPr>
          <w:rFonts w:hint="eastAsia" w:ascii="仿宋_GB2312" w:eastAsia="仿宋_GB2312" w:cs="DengXian-Regular"/>
          <w:sz w:val="28"/>
          <w:szCs w:val="28"/>
        </w:rPr>
        <w:t>：收入构成情况</w:t>
      </w:r>
    </w:p>
    <w:p>
      <w:pPr>
        <w:pStyle w:val="3"/>
        <w:spacing w:before="0" w:after="0" w:line="580" w:lineRule="exact"/>
        <w:ind w:firstLine="643" w:firstLineChars="200"/>
        <w:rPr>
          <w:rFonts w:ascii="宋体" w:hAnsi="宋体"/>
        </w:rPr>
      </w:pPr>
      <w:r>
        <w:rPr>
          <w:rFonts w:hint="eastAsia" w:ascii="宋体" w:hAnsi="宋体"/>
        </w:rPr>
        <w:t>三、支出决算情况说明</w:t>
      </w:r>
    </w:p>
    <w:p>
      <w:pPr>
        <w:spacing w:line="520" w:lineRule="exact"/>
        <w:ind w:firstLine="640"/>
        <w:rPr>
          <w:rFonts w:ascii="宋体" w:hAnsi="宋体" w:cs="宋体"/>
          <w:kern w:val="1"/>
          <w:sz w:val="32"/>
          <w:szCs w:val="32"/>
        </w:rPr>
      </w:pPr>
      <w:r>
        <w:rPr>
          <w:rFonts w:hint="eastAsia" w:ascii="宋体" w:hAnsi="宋体" w:cs="宋体"/>
          <w:kern w:val="1"/>
          <w:sz w:val="32"/>
          <w:szCs w:val="32"/>
        </w:rPr>
        <w:t>本部门</w:t>
      </w:r>
      <w:r>
        <w:rPr>
          <w:rFonts w:ascii="宋体" w:hAnsi="宋体" w:cs="宋体"/>
          <w:kern w:val="1"/>
          <w:sz w:val="32"/>
          <w:szCs w:val="32"/>
        </w:rPr>
        <w:t>2018</w:t>
      </w:r>
      <w:r>
        <w:rPr>
          <w:rFonts w:hint="eastAsia" w:ascii="宋体" w:hAnsi="宋体" w:cs="宋体"/>
          <w:kern w:val="1"/>
          <w:sz w:val="32"/>
          <w:szCs w:val="32"/>
        </w:rPr>
        <w:t>年度本年支出合计50567.15万元。其中：基本</w:t>
      </w:r>
      <w:r>
        <w:drawing>
          <wp:anchor distT="0" distB="0" distL="114300" distR="114300" simplePos="0" relativeHeight="251659264" behindDoc="0" locked="0" layoutInCell="1" allowOverlap="1">
            <wp:simplePos x="0" y="0"/>
            <wp:positionH relativeFrom="column">
              <wp:posOffset>1199515</wp:posOffset>
            </wp:positionH>
            <wp:positionV relativeFrom="paragraph">
              <wp:posOffset>655955</wp:posOffset>
            </wp:positionV>
            <wp:extent cx="3340735" cy="2718435"/>
            <wp:effectExtent l="4445" t="4445" r="7620" b="20320"/>
            <wp:wrapNone/>
            <wp:docPr id="45" name="图片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宋体" w:hAnsi="宋体" w:cs="宋体"/>
          <w:kern w:val="1"/>
          <w:sz w:val="32"/>
          <w:szCs w:val="32"/>
        </w:rPr>
        <w:t>支出3346.12万元，占比6</w:t>
      </w:r>
      <w:r>
        <w:rPr>
          <w:rFonts w:hint="eastAsia" w:ascii="宋体" w:hAnsi="宋体" w:cs="宋体"/>
          <w:kern w:val="1"/>
          <w:sz w:val="32"/>
          <w:szCs w:val="32"/>
          <w:lang w:val="en-US" w:eastAsia="zh-CN"/>
        </w:rPr>
        <w:t>.00</w:t>
      </w:r>
      <w:r>
        <w:rPr>
          <w:rFonts w:hint="eastAsia" w:ascii="宋体" w:hAnsi="宋体" w:cs="宋体"/>
          <w:kern w:val="1"/>
          <w:sz w:val="32"/>
          <w:szCs w:val="32"/>
        </w:rPr>
        <w:t>%。项目支出47221.03万元，占比94</w:t>
      </w:r>
      <w:r>
        <w:rPr>
          <w:rFonts w:hint="eastAsia" w:ascii="宋体" w:hAnsi="宋体" w:cs="宋体"/>
          <w:kern w:val="1"/>
          <w:sz w:val="32"/>
          <w:szCs w:val="32"/>
          <w:lang w:val="en-US" w:eastAsia="zh-CN"/>
        </w:rPr>
        <w:t>.00</w:t>
      </w:r>
      <w:r>
        <w:rPr>
          <w:rFonts w:hint="eastAsia" w:ascii="宋体" w:hAnsi="宋体" w:cs="宋体"/>
          <w:kern w:val="1"/>
          <w:sz w:val="32"/>
          <w:szCs w:val="32"/>
        </w:rPr>
        <w:t>%。如图所示：</w:t>
      </w:r>
    </w:p>
    <w:p>
      <w:pPr>
        <w:adjustRightInd w:val="0"/>
        <w:snapToGrid w:val="0"/>
        <w:spacing w:line="560" w:lineRule="exact"/>
        <w:jc w:val="center"/>
        <w:rPr>
          <w:rFonts w:ascii="仿宋_GB2312" w:eastAsia="仿宋_GB2312" w:cs="DengXian-Regular"/>
          <w:sz w:val="28"/>
          <w:szCs w:val="28"/>
        </w:rPr>
      </w:pPr>
    </w:p>
    <w:p>
      <w:pPr>
        <w:adjustRightInd w:val="0"/>
        <w:snapToGrid w:val="0"/>
        <w:spacing w:line="560" w:lineRule="exact"/>
        <w:jc w:val="center"/>
        <w:rPr>
          <w:rFonts w:ascii="仿宋_GB2312" w:eastAsia="仿宋_GB2312" w:cs="DengXian-Regular"/>
          <w:sz w:val="28"/>
          <w:szCs w:val="28"/>
        </w:rPr>
      </w:pPr>
    </w:p>
    <w:p>
      <w:pPr>
        <w:adjustRightInd w:val="0"/>
        <w:snapToGrid w:val="0"/>
        <w:spacing w:line="560" w:lineRule="exact"/>
        <w:jc w:val="center"/>
        <w:rPr>
          <w:rFonts w:ascii="仿宋_GB2312" w:eastAsia="仿宋_GB2312" w:cs="DengXian-Regular"/>
          <w:sz w:val="28"/>
          <w:szCs w:val="28"/>
        </w:rPr>
      </w:pPr>
    </w:p>
    <w:p>
      <w:pPr>
        <w:adjustRightInd w:val="0"/>
        <w:snapToGrid w:val="0"/>
        <w:spacing w:line="560" w:lineRule="exact"/>
        <w:jc w:val="center"/>
        <w:rPr>
          <w:rFonts w:ascii="仿宋_GB2312" w:eastAsia="仿宋_GB2312" w:cs="DengXian-Regular"/>
          <w:sz w:val="28"/>
          <w:szCs w:val="28"/>
        </w:rPr>
      </w:pPr>
    </w:p>
    <w:p>
      <w:pPr>
        <w:adjustRightInd w:val="0"/>
        <w:snapToGrid w:val="0"/>
        <w:spacing w:line="560" w:lineRule="exact"/>
        <w:jc w:val="center"/>
        <w:rPr>
          <w:rFonts w:ascii="仿宋_GB2312" w:eastAsia="仿宋_GB2312" w:cs="DengXian-Regular"/>
          <w:sz w:val="28"/>
          <w:szCs w:val="28"/>
        </w:rPr>
      </w:pPr>
    </w:p>
    <w:p>
      <w:pPr>
        <w:adjustRightInd w:val="0"/>
        <w:snapToGrid w:val="0"/>
        <w:spacing w:line="560" w:lineRule="exact"/>
        <w:jc w:val="center"/>
        <w:rPr>
          <w:rFonts w:ascii="仿宋_GB2312" w:eastAsia="仿宋_GB2312" w:cs="DengXian-Regular"/>
          <w:sz w:val="28"/>
          <w:szCs w:val="28"/>
        </w:rPr>
      </w:pP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图2：收入构成情况</w:t>
      </w: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r>
        <w:rPr>
          <w:rFonts w:hint="eastAsia" w:ascii="宋体" w:hAnsi="宋体" w:cs="宋体"/>
          <w:kern w:val="1"/>
          <w:sz w:val="32"/>
          <w:szCs w:val="32"/>
        </w:rPr>
        <w:t>四、财政拨款收入支出决算情况说明</w:t>
      </w:r>
    </w:p>
    <w:p>
      <w:pPr>
        <w:spacing w:line="520" w:lineRule="exact"/>
        <w:ind w:firstLine="640"/>
        <w:rPr>
          <w:rFonts w:ascii="宋体" w:hAnsi="宋体" w:cs="宋体"/>
          <w:kern w:val="1"/>
          <w:sz w:val="32"/>
          <w:szCs w:val="32"/>
        </w:rPr>
      </w:pPr>
      <w:r>
        <w:rPr>
          <w:rFonts w:hint="eastAsia" w:ascii="宋体" w:hAnsi="宋体" w:cs="宋体"/>
          <w:kern w:val="1"/>
          <w:sz w:val="32"/>
          <w:szCs w:val="32"/>
        </w:rPr>
        <w:t>（一）财政拨款收支与</w:t>
      </w:r>
      <w:r>
        <w:rPr>
          <w:rFonts w:ascii="宋体" w:hAnsi="宋体" w:cs="宋体"/>
          <w:kern w:val="1"/>
          <w:sz w:val="32"/>
          <w:szCs w:val="32"/>
        </w:rPr>
        <w:t xml:space="preserve">2017 </w:t>
      </w:r>
      <w:r>
        <w:rPr>
          <w:rFonts w:hint="eastAsia" w:ascii="宋体" w:hAnsi="宋体" w:cs="宋体"/>
          <w:kern w:val="1"/>
          <w:sz w:val="32"/>
          <w:szCs w:val="32"/>
        </w:rPr>
        <w:t>年度决算对比情况</w:t>
      </w:r>
    </w:p>
    <w:p>
      <w:pPr>
        <w:spacing w:line="520" w:lineRule="exact"/>
        <w:ind w:firstLine="640"/>
        <w:rPr>
          <w:rFonts w:ascii="宋体" w:hAnsi="宋体" w:cs="宋体"/>
          <w:kern w:val="1"/>
          <w:sz w:val="32"/>
          <w:szCs w:val="32"/>
        </w:rPr>
      </w:pPr>
      <w:r>
        <w:drawing>
          <wp:anchor distT="0" distB="0" distL="114300" distR="114300" simplePos="0" relativeHeight="251659264" behindDoc="0" locked="0" layoutInCell="1" allowOverlap="1">
            <wp:simplePos x="0" y="0"/>
            <wp:positionH relativeFrom="column">
              <wp:posOffset>1010285</wp:posOffset>
            </wp:positionH>
            <wp:positionV relativeFrom="paragraph">
              <wp:posOffset>1562735</wp:posOffset>
            </wp:positionV>
            <wp:extent cx="4032250" cy="2101215"/>
            <wp:effectExtent l="4445" t="4445" r="20955" b="8890"/>
            <wp:wrapNone/>
            <wp:docPr id="4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宋体" w:hAnsi="宋体" w:cs="宋体"/>
          <w:kern w:val="1"/>
          <w:sz w:val="32"/>
          <w:szCs w:val="32"/>
        </w:rPr>
        <w:t>本部门</w:t>
      </w:r>
      <w:r>
        <w:rPr>
          <w:rFonts w:ascii="宋体" w:hAnsi="宋体" w:cs="宋体"/>
          <w:kern w:val="1"/>
          <w:sz w:val="32"/>
          <w:szCs w:val="32"/>
        </w:rPr>
        <w:t>2018</w:t>
      </w:r>
      <w:r>
        <w:rPr>
          <w:rFonts w:hint="eastAsia" w:ascii="宋体" w:hAnsi="宋体" w:cs="宋体"/>
          <w:kern w:val="1"/>
          <w:sz w:val="32"/>
          <w:szCs w:val="32"/>
        </w:rPr>
        <w:t>年度财政拨款本年收入50567.15万元</w:t>
      </w:r>
      <w:r>
        <w:rPr>
          <w:rFonts w:ascii="宋体" w:hAnsi="宋体" w:cs="宋体"/>
          <w:kern w:val="1"/>
          <w:sz w:val="32"/>
          <w:szCs w:val="32"/>
        </w:rPr>
        <w:t>,</w:t>
      </w:r>
      <w:r>
        <w:rPr>
          <w:rFonts w:hint="eastAsia" w:ascii="宋体" w:hAnsi="宋体" w:cs="宋体"/>
          <w:kern w:val="1"/>
          <w:sz w:val="32"/>
          <w:szCs w:val="32"/>
        </w:rPr>
        <w:t>比</w:t>
      </w:r>
      <w:r>
        <w:rPr>
          <w:rFonts w:ascii="宋体" w:hAnsi="宋体" w:cs="宋体"/>
          <w:kern w:val="1"/>
          <w:sz w:val="32"/>
          <w:szCs w:val="32"/>
        </w:rPr>
        <w:t>2017</w:t>
      </w:r>
      <w:r>
        <w:rPr>
          <w:rFonts w:hint="eastAsia" w:ascii="宋体" w:hAnsi="宋体" w:cs="宋体"/>
          <w:kern w:val="1"/>
          <w:sz w:val="32"/>
          <w:szCs w:val="32"/>
        </w:rPr>
        <w:t>年度减少19126.96万元，主要是</w:t>
      </w:r>
      <w:r>
        <w:rPr>
          <w:rFonts w:ascii="宋体" w:hAnsi="宋体" w:cs="宋体"/>
          <w:kern w:val="1"/>
          <w:sz w:val="32"/>
          <w:szCs w:val="32"/>
        </w:rPr>
        <w:t>2018</w:t>
      </w:r>
      <w:r>
        <w:rPr>
          <w:rFonts w:hint="eastAsia" w:ascii="宋体" w:hAnsi="宋体" w:cs="宋体"/>
          <w:kern w:val="1"/>
          <w:sz w:val="32"/>
          <w:szCs w:val="32"/>
        </w:rPr>
        <w:t>年度本年度挂牌出让土地减少，造成收入减少；本年支出50567.15万元，减少19126.96万元，</w:t>
      </w:r>
      <w:r>
        <w:rPr>
          <w:rFonts w:hint="eastAsia" w:ascii="宋体" w:hAnsi="宋体" w:cs="宋体"/>
          <w:kern w:val="1"/>
          <w:sz w:val="32"/>
          <w:szCs w:val="32"/>
          <w:lang w:val="en-US" w:eastAsia="zh-CN"/>
        </w:rPr>
        <w:t>降低</w:t>
      </w:r>
      <w:r>
        <w:rPr>
          <w:rFonts w:hint="eastAsia" w:ascii="宋体" w:hAnsi="宋体" w:cs="宋体"/>
          <w:kern w:val="1"/>
          <w:sz w:val="32"/>
          <w:szCs w:val="32"/>
        </w:rPr>
        <w:t>27.44</w:t>
      </w:r>
      <w:r>
        <w:rPr>
          <w:rFonts w:ascii="宋体" w:hAnsi="宋体" w:cs="宋体"/>
          <w:kern w:val="1"/>
          <w:sz w:val="32"/>
          <w:szCs w:val="32"/>
        </w:rPr>
        <w:t>%</w:t>
      </w:r>
      <w:r>
        <w:rPr>
          <w:rFonts w:hint="eastAsia" w:ascii="宋体" w:hAnsi="宋体" w:cs="宋体"/>
          <w:kern w:val="1"/>
          <w:sz w:val="32"/>
          <w:szCs w:val="32"/>
        </w:rPr>
        <w:t>，主要是本年度挂牌出让土地减少，造成收入减少。</w:t>
      </w: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图3：2017--2018政拨款收入</w:t>
      </w:r>
    </w:p>
    <w:p>
      <w:pPr>
        <w:adjustRightInd w:val="0"/>
        <w:snapToGrid w:val="0"/>
        <w:spacing w:line="560" w:lineRule="exact"/>
        <w:jc w:val="center"/>
        <w:rPr>
          <w:rFonts w:ascii="仿宋_GB2312" w:eastAsia="仿宋_GB2312" w:cs="DengXian-Regular"/>
          <w:sz w:val="28"/>
          <w:szCs w:val="28"/>
        </w:rPr>
      </w:pPr>
      <w:r>
        <w:drawing>
          <wp:anchor distT="0" distB="0" distL="114300" distR="114300" simplePos="0" relativeHeight="251659264" behindDoc="0" locked="0" layoutInCell="1" allowOverlap="1">
            <wp:simplePos x="0" y="0"/>
            <wp:positionH relativeFrom="column">
              <wp:posOffset>1021080</wp:posOffset>
            </wp:positionH>
            <wp:positionV relativeFrom="paragraph">
              <wp:posOffset>40640</wp:posOffset>
            </wp:positionV>
            <wp:extent cx="4126230" cy="2232660"/>
            <wp:effectExtent l="4445" t="4445" r="22225" b="10795"/>
            <wp:wrapNone/>
            <wp:docPr id="4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adjustRightInd w:val="0"/>
        <w:snapToGrid w:val="0"/>
        <w:spacing w:line="560" w:lineRule="exact"/>
        <w:jc w:val="center"/>
        <w:rPr>
          <w:rFonts w:ascii="仿宋_GB2312" w:eastAsia="仿宋_GB2312" w:cs="DengXian-Regular"/>
          <w:sz w:val="28"/>
          <w:szCs w:val="28"/>
        </w:rPr>
      </w:pPr>
    </w:p>
    <w:p>
      <w:pPr>
        <w:adjustRightInd w:val="0"/>
        <w:snapToGrid w:val="0"/>
        <w:spacing w:line="560" w:lineRule="exact"/>
        <w:jc w:val="center"/>
        <w:rPr>
          <w:rFonts w:ascii="仿宋_GB2312" w:eastAsia="仿宋_GB2312" w:cs="DengXian-Regular"/>
          <w:sz w:val="28"/>
          <w:szCs w:val="28"/>
        </w:rPr>
      </w:pPr>
    </w:p>
    <w:p>
      <w:pPr>
        <w:spacing w:line="520" w:lineRule="exact"/>
        <w:ind w:firstLine="640"/>
        <w:rPr>
          <w:rFonts w:ascii="宋体" w:hAnsi="宋体" w:cs="宋体"/>
          <w:kern w:val="1"/>
          <w:sz w:val="32"/>
          <w:szCs w:val="32"/>
        </w:rPr>
      </w:pPr>
    </w:p>
    <w:p>
      <w:pPr>
        <w:spacing w:line="520" w:lineRule="exact"/>
        <w:ind w:firstLine="640"/>
        <w:rPr>
          <w:rFonts w:ascii="宋体" w:hAnsi="宋体" w:cs="宋体"/>
          <w:kern w:val="1"/>
          <w:sz w:val="32"/>
          <w:szCs w:val="32"/>
        </w:rPr>
      </w:pPr>
    </w:p>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图4：2017--2018政拨款支出</w:t>
      </w:r>
    </w:p>
    <w:p>
      <w:pPr>
        <w:spacing w:line="520" w:lineRule="exact"/>
        <w:ind w:firstLine="640"/>
        <w:rPr>
          <w:rFonts w:ascii="宋体" w:hAnsi="宋体" w:cs="宋体"/>
          <w:kern w:val="1"/>
          <w:sz w:val="32"/>
          <w:szCs w:val="32"/>
        </w:rPr>
      </w:pPr>
      <w:r>
        <w:rPr>
          <w:rFonts w:hint="eastAsia" w:ascii="宋体" w:hAnsi="宋体" w:cs="宋体"/>
          <w:kern w:val="1"/>
          <w:sz w:val="32"/>
          <w:szCs w:val="32"/>
        </w:rPr>
        <w:t>（二）财政拨款收支与年初预算数对比情况</w:t>
      </w:r>
    </w:p>
    <w:p>
      <w:pPr>
        <w:spacing w:line="520" w:lineRule="exact"/>
        <w:ind w:firstLine="640"/>
        <w:rPr>
          <w:rFonts w:ascii="宋体" w:hAnsi="宋体" w:cs="宋体"/>
          <w:kern w:val="1"/>
          <w:sz w:val="32"/>
          <w:szCs w:val="32"/>
        </w:rPr>
      </w:pPr>
      <w:r>
        <w:rPr>
          <w:rFonts w:hint="eastAsia" w:ascii="宋体" w:hAnsi="宋体" w:cs="宋体"/>
          <w:kern w:val="1"/>
          <w:sz w:val="32"/>
          <w:szCs w:val="32"/>
        </w:rPr>
        <w:t>2018年度财政拨款收入总计50567.15万元，年初预算数71382.5万元，决算数小于年初预算20815.35万元，</w:t>
      </w:r>
      <w:r>
        <w:rPr>
          <w:rFonts w:hint="eastAsia" w:ascii="宋体" w:hAnsi="宋体" w:cs="宋体"/>
          <w:kern w:val="1"/>
          <w:sz w:val="32"/>
          <w:szCs w:val="32"/>
          <w:lang w:val="en-US" w:eastAsia="zh-CN"/>
        </w:rPr>
        <w:t>降低</w:t>
      </w:r>
      <w:r>
        <w:rPr>
          <w:rFonts w:hint="eastAsia" w:ascii="宋体" w:hAnsi="宋体" w:cs="宋体"/>
          <w:kern w:val="1"/>
          <w:sz w:val="32"/>
          <w:szCs w:val="32"/>
        </w:rPr>
        <w:t>41.16%，主要原因是</w:t>
      </w:r>
      <w:r>
        <w:rPr>
          <w:rFonts w:ascii="宋体" w:hAnsi="宋体" w:cs="宋体"/>
          <w:kern w:val="1"/>
          <w:sz w:val="32"/>
          <w:szCs w:val="32"/>
        </w:rPr>
        <w:t>2018</w:t>
      </w:r>
      <w:r>
        <w:rPr>
          <w:rFonts w:hint="eastAsia" w:ascii="宋体" w:hAnsi="宋体" w:cs="宋体"/>
          <w:kern w:val="1"/>
          <w:sz w:val="32"/>
          <w:szCs w:val="32"/>
        </w:rPr>
        <w:t>年度项目投入小，导致收入减少，年末财政拨款结转和结余0元。</w:t>
      </w:r>
    </w:p>
    <w:p>
      <w:pPr>
        <w:spacing w:line="520" w:lineRule="exact"/>
        <w:ind w:firstLine="640"/>
        <w:rPr>
          <w:rFonts w:ascii="宋体" w:hAnsi="宋体" w:cs="宋体"/>
          <w:kern w:val="1"/>
          <w:sz w:val="32"/>
          <w:szCs w:val="32"/>
        </w:rPr>
      </w:pPr>
      <w:r>
        <w:drawing>
          <wp:anchor distT="0" distB="0" distL="114300" distR="114300" simplePos="0" relativeHeight="251659264" behindDoc="0" locked="0" layoutInCell="1" allowOverlap="1">
            <wp:simplePos x="0" y="0"/>
            <wp:positionH relativeFrom="column">
              <wp:posOffset>532130</wp:posOffset>
            </wp:positionH>
            <wp:positionV relativeFrom="paragraph">
              <wp:posOffset>40005</wp:posOffset>
            </wp:positionV>
            <wp:extent cx="4948555" cy="2720340"/>
            <wp:effectExtent l="4445" t="4445" r="19050" b="18415"/>
            <wp:wrapNone/>
            <wp:docPr id="48"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adjustRightInd w:val="0"/>
        <w:snapToGrid w:val="0"/>
        <w:spacing w:line="580" w:lineRule="exact"/>
        <w:ind w:firstLine="640" w:firstLineChars="200"/>
        <w:rPr>
          <w:rFonts w:ascii="宋体" w:hAnsi="宋体" w:cs="宋体"/>
          <w:kern w:val="1"/>
          <w:sz w:val="32"/>
          <w:szCs w:val="32"/>
        </w:rPr>
      </w:pPr>
    </w:p>
    <w:p>
      <w:pPr>
        <w:adjustRightInd w:val="0"/>
        <w:snapToGrid w:val="0"/>
        <w:spacing w:line="580" w:lineRule="exact"/>
        <w:ind w:firstLine="640" w:firstLineChars="200"/>
        <w:rPr>
          <w:rFonts w:ascii="宋体" w:hAnsi="宋体" w:cs="宋体"/>
          <w:kern w:val="1"/>
          <w:sz w:val="32"/>
          <w:szCs w:val="32"/>
        </w:rPr>
      </w:pPr>
    </w:p>
    <w:p>
      <w:pPr>
        <w:adjustRightInd w:val="0"/>
        <w:snapToGrid w:val="0"/>
        <w:spacing w:line="580" w:lineRule="exact"/>
        <w:ind w:firstLine="640" w:firstLineChars="200"/>
        <w:rPr>
          <w:rFonts w:ascii="宋体" w:hAnsi="宋体" w:cs="宋体"/>
          <w:kern w:val="1"/>
          <w:sz w:val="32"/>
          <w:szCs w:val="32"/>
        </w:rPr>
      </w:pPr>
    </w:p>
    <w:p>
      <w:pPr>
        <w:adjustRightInd w:val="0"/>
        <w:snapToGrid w:val="0"/>
        <w:spacing w:line="580" w:lineRule="exact"/>
        <w:ind w:firstLine="640" w:firstLineChars="200"/>
        <w:rPr>
          <w:rFonts w:ascii="宋体" w:hAnsi="宋体" w:cs="宋体"/>
          <w:kern w:val="1"/>
          <w:sz w:val="32"/>
          <w:szCs w:val="32"/>
        </w:rPr>
      </w:pPr>
    </w:p>
    <w:p>
      <w:pPr>
        <w:adjustRightInd w:val="0"/>
        <w:snapToGrid w:val="0"/>
        <w:spacing w:line="580" w:lineRule="exact"/>
        <w:ind w:firstLine="640" w:firstLineChars="200"/>
        <w:rPr>
          <w:rFonts w:ascii="宋体" w:hAnsi="宋体" w:cs="宋体"/>
          <w:kern w:val="1"/>
          <w:sz w:val="32"/>
          <w:szCs w:val="32"/>
        </w:rPr>
      </w:pPr>
    </w:p>
    <w:p>
      <w:pPr>
        <w:adjustRightInd w:val="0"/>
        <w:snapToGrid w:val="0"/>
        <w:spacing w:line="580" w:lineRule="exact"/>
        <w:ind w:firstLine="640" w:firstLineChars="200"/>
        <w:rPr>
          <w:rFonts w:ascii="宋体" w:hAnsi="宋体" w:cs="宋体"/>
          <w:kern w:val="1"/>
          <w:sz w:val="32"/>
          <w:szCs w:val="32"/>
        </w:rPr>
      </w:pPr>
      <w:r>
        <w:rPr>
          <w:rFonts w:hint="eastAsia" w:ascii="宋体" w:hAnsi="宋体" w:cs="宋体"/>
          <w:kern w:val="1"/>
          <w:sz w:val="32"/>
          <w:szCs w:val="32"/>
        </w:rPr>
        <w:t>（三）财政拨款支出决算结构情况。</w:t>
      </w:r>
    </w:p>
    <w:p>
      <w:pPr>
        <w:adjustRightInd w:val="0"/>
        <w:snapToGrid w:val="0"/>
        <w:spacing w:line="580" w:lineRule="exact"/>
        <w:ind w:firstLine="420" w:firstLineChars="200"/>
        <w:rPr>
          <w:rFonts w:ascii="宋体" w:hAnsi="宋体" w:cs="宋体"/>
          <w:kern w:val="1"/>
          <w:sz w:val="32"/>
          <w:szCs w:val="32"/>
        </w:rPr>
      </w:pPr>
      <w:r>
        <w:drawing>
          <wp:anchor distT="0" distB="0" distL="114300" distR="114300" simplePos="0" relativeHeight="251659264" behindDoc="0" locked="0" layoutInCell="1" allowOverlap="1">
            <wp:simplePos x="0" y="0"/>
            <wp:positionH relativeFrom="column">
              <wp:posOffset>626745</wp:posOffset>
            </wp:positionH>
            <wp:positionV relativeFrom="paragraph">
              <wp:posOffset>1131570</wp:posOffset>
            </wp:positionV>
            <wp:extent cx="4667250" cy="2677160"/>
            <wp:effectExtent l="4445" t="5080" r="14605" b="22860"/>
            <wp:wrapNone/>
            <wp:docPr id="4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宋体" w:hAnsi="宋体" w:cs="宋体"/>
          <w:kern w:val="1"/>
          <w:sz w:val="32"/>
          <w:szCs w:val="32"/>
        </w:rPr>
        <w:t>2018 年度财政拨款支出50567.15万元，主要用于以下方面：</w:t>
      </w:r>
      <w:r>
        <w:rPr>
          <w:rFonts w:ascii="宋体" w:hAnsi="宋体" w:cs="宋体"/>
          <w:kern w:val="1"/>
          <w:sz w:val="32"/>
          <w:szCs w:val="32"/>
        </w:rPr>
        <w:t xml:space="preserve">2018 </w:t>
      </w:r>
      <w:r>
        <w:rPr>
          <w:rFonts w:hint="eastAsia" w:ascii="宋体" w:hAnsi="宋体" w:cs="宋体"/>
          <w:kern w:val="1"/>
          <w:sz w:val="32"/>
          <w:szCs w:val="32"/>
        </w:rPr>
        <w:t>年度财政拨款支出50567.15万元，一般公共预算支出13574.5万元，政府性基金支出36992.66万元。</w:t>
      </w:r>
    </w:p>
    <w:p>
      <w:pPr>
        <w:adjustRightInd w:val="0"/>
        <w:snapToGrid w:val="0"/>
        <w:spacing w:line="580" w:lineRule="exact"/>
        <w:rPr>
          <w:rFonts w:ascii="宋体" w:hAnsi="宋体" w:cs="宋体"/>
          <w:kern w:val="1"/>
          <w:sz w:val="32"/>
          <w:szCs w:val="32"/>
        </w:rPr>
      </w:pPr>
    </w:p>
    <w:p>
      <w:pPr>
        <w:adjustRightInd w:val="0"/>
        <w:snapToGrid w:val="0"/>
        <w:spacing w:line="580" w:lineRule="exact"/>
        <w:ind w:firstLine="960" w:firstLineChars="300"/>
        <w:rPr>
          <w:rFonts w:ascii="宋体" w:hAnsi="宋体" w:cs="宋体"/>
          <w:kern w:val="1"/>
          <w:sz w:val="32"/>
          <w:szCs w:val="32"/>
        </w:rPr>
      </w:pPr>
    </w:p>
    <w:p>
      <w:pPr>
        <w:adjustRightInd w:val="0"/>
        <w:snapToGrid w:val="0"/>
        <w:spacing w:line="580" w:lineRule="exact"/>
        <w:ind w:firstLine="960" w:firstLineChars="300"/>
        <w:rPr>
          <w:rFonts w:ascii="宋体" w:hAnsi="宋体" w:cs="宋体"/>
          <w:kern w:val="1"/>
          <w:sz w:val="32"/>
          <w:szCs w:val="32"/>
        </w:rPr>
      </w:pPr>
    </w:p>
    <w:p>
      <w:pPr>
        <w:adjustRightInd w:val="0"/>
        <w:snapToGrid w:val="0"/>
        <w:spacing w:line="580" w:lineRule="exact"/>
        <w:ind w:firstLine="640" w:firstLineChars="200"/>
        <w:rPr>
          <w:rFonts w:ascii="宋体" w:hAnsi="宋体" w:cs="宋体"/>
          <w:kern w:val="1"/>
          <w:sz w:val="32"/>
          <w:szCs w:val="32"/>
        </w:rPr>
      </w:pPr>
    </w:p>
    <w:p>
      <w:pPr>
        <w:adjustRightInd w:val="0"/>
        <w:snapToGrid w:val="0"/>
        <w:spacing w:line="580" w:lineRule="exact"/>
        <w:ind w:firstLine="640" w:firstLineChars="200"/>
        <w:rPr>
          <w:rFonts w:hint="eastAsia" w:ascii="宋体" w:hAnsi="宋体" w:cs="DengXian-Bold"/>
          <w:bCs/>
          <w:sz w:val="32"/>
          <w:szCs w:val="32"/>
        </w:rPr>
      </w:pPr>
    </w:p>
    <w:p>
      <w:pPr>
        <w:adjustRightInd w:val="0"/>
        <w:snapToGrid w:val="0"/>
        <w:spacing w:line="580" w:lineRule="exact"/>
        <w:ind w:firstLine="640" w:firstLineChars="200"/>
        <w:rPr>
          <w:rFonts w:hint="eastAsia" w:ascii="宋体" w:hAnsi="宋体" w:cs="DengXian-Bold"/>
          <w:bCs/>
          <w:sz w:val="32"/>
          <w:szCs w:val="32"/>
        </w:rPr>
      </w:pPr>
    </w:p>
    <w:p>
      <w:pPr>
        <w:adjustRightInd w:val="0"/>
        <w:snapToGrid w:val="0"/>
        <w:spacing w:line="580" w:lineRule="exact"/>
        <w:ind w:firstLine="640" w:firstLineChars="200"/>
        <w:rPr>
          <w:rFonts w:ascii="宋体" w:hAnsi="宋体" w:cs="DengXian-Bold"/>
          <w:bCs/>
          <w:sz w:val="32"/>
          <w:szCs w:val="32"/>
        </w:rPr>
      </w:pPr>
      <w:r>
        <w:rPr>
          <w:rFonts w:ascii="宋体" w:hAnsi="宋体" w:cs="宋体"/>
          <w:kern w:val="1"/>
          <w:sz w:val="32"/>
          <w:szCs w:val="32"/>
        </w:rPr>
        <mc:AlternateContent>
          <mc:Choice Requires="wpg">
            <w:drawing>
              <wp:anchor distT="0" distB="0" distL="114300" distR="114300" simplePos="0" relativeHeight="251659264" behindDoc="0" locked="0" layoutInCell="1" allowOverlap="1">
                <wp:simplePos x="0" y="0"/>
                <wp:positionH relativeFrom="column">
                  <wp:posOffset>981075</wp:posOffset>
                </wp:positionH>
                <wp:positionV relativeFrom="paragraph">
                  <wp:posOffset>210820</wp:posOffset>
                </wp:positionV>
                <wp:extent cx="3576320" cy="2209165"/>
                <wp:effectExtent l="0" t="0" r="0" b="0"/>
                <wp:wrapNone/>
                <wp:docPr id="50" name="组合 45"/>
                <wp:cNvGraphicFramePr/>
                <a:graphic xmlns:a="http://schemas.openxmlformats.org/drawingml/2006/main">
                  <a:graphicData uri="http://schemas.microsoft.com/office/word/2010/wordprocessingGroup">
                    <wpg:wgp>
                      <wpg:cNvGrpSpPr/>
                      <wpg:grpSpPr>
                        <a:xfrm>
                          <a:off x="0" y="0"/>
                          <a:ext cx="3576320" cy="2209165"/>
                          <a:chOff x="6921" y="180284"/>
                          <a:chExt cx="5065" cy="3465203"/>
                        </a:xfrm>
                        <a:effectLst/>
                      </wpg:grpSpPr>
                      <pic:pic xmlns:pic="http://schemas.openxmlformats.org/drawingml/2006/picture">
                        <pic:nvPicPr>
                          <pic:cNvPr id="51" name="图片 1"/>
                          <pic:cNvPicPr>
                            <a:picLocks noChangeAspect="1"/>
                          </pic:cNvPicPr>
                        </pic:nvPicPr>
                        <pic:blipFill>
                          <a:blip r:embed="rId14"/>
                          <a:srcRect l="3252" t="2274" r="1859" b="7961"/>
                          <a:stretch>
                            <a:fillRect/>
                          </a:stretch>
                        </pic:blipFill>
                        <pic:spPr>
                          <a:xfrm>
                            <a:off x="7157" y="180284"/>
                            <a:ext cx="4586" cy="2988"/>
                          </a:xfrm>
                          <a:prstGeom prst="rect">
                            <a:avLst/>
                          </a:prstGeom>
                          <a:noFill/>
                          <a:ln>
                            <a:noFill/>
                          </a:ln>
                          <a:effectLst/>
                        </pic:spPr>
                      </pic:pic>
                      <wps:wsp>
                        <wps:cNvPr id="52" name="文本框 32"/>
                        <wps:cNvSpPr txBox="1"/>
                        <wps:spPr>
                          <a:xfrm>
                            <a:off x="6921" y="183134"/>
                            <a:ext cx="5065" cy="615"/>
                          </a:xfrm>
                          <a:prstGeom prst="rect">
                            <a:avLst/>
                          </a:prstGeom>
                          <a:solidFill>
                            <a:srgbClr val="FFFFFF"/>
                          </a:solidFill>
                          <a:ln w="6350">
                            <a:noFill/>
                          </a:ln>
                          <a:effectLst/>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X</w:t>
                              </w:r>
                              <w:r>
                                <w:rPr>
                                  <w:rFonts w:hint="eastAsia" w:ascii="仿宋_GB2312" w:eastAsia="仿宋_GB2312" w:cs="DengXian-Regular"/>
                                  <w:sz w:val="28"/>
                                  <w:szCs w:val="28"/>
                                </w:rPr>
                                <w:t>：财政拨款支出决算结构（按功能分类）</w:t>
                              </w:r>
                            </w:p>
                            <w:p>
                              <w:pPr>
                                <w:rPr>
                                  <w:sz w:val="20"/>
                                </w:rPr>
                              </w:pPr>
                            </w:p>
                          </w:txbxContent>
                        </wps:txbx>
                        <wps:bodyPr upright="1"/>
                      </wps:wsp>
                    </wpg:wgp>
                  </a:graphicData>
                </a:graphic>
              </wp:anchor>
            </w:drawing>
          </mc:Choice>
          <mc:Fallback>
            <w:pict>
              <v:group id="组合 45" o:spid="_x0000_s1026" o:spt="203" style="position:absolute;left:0pt;margin-left:77.25pt;margin-top:16.6pt;height:173.95pt;width:281.6pt;z-index:251659264;mso-width-relative:page;mso-height-relative:page;" coordorigin="6921,180284" coordsize="5065,3465203"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">
                <o:lock v:ext="edit" aspectratio="f"/>
                <v:shape id="图片 1" o:spid="_x0000_s1026" o:spt="75" type="#_x0000_t75" style="position:absolute;left:7157;top:180284;height:2988;width:4586;" filled="f" o:preferrelative="t" stroked="f" coordsize="21600,21600" o:gfxdata="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9nTBtwAAANsAAAAP&#10;AAAAAAAAAAEAIAAAACIAAABkcnMvZG93bnJldi54bWxQSwECFAAUAAAACACHTuJAMy8FnjsAAAA5&#10;AAAAEAAAAAAAAAABACAAAAAGAQAAZHJzL3NoYXBleG1sLnhtbFBLBQYAAAAABgAGAFsBAACwAwAA&#10;AAA=&#10;">
                  <v:fill on="f" focussize="0,0"/>
                  <v:stroke on="f"/>
                  <v:imagedata r:id="rId14" cropleft="2131f" croptop="1490f" cropright="1218f" cropbottom="5217f" o:title=""/>
                  <o:lock v:ext="edit" aspectratio="t"/>
                </v:shape>
                <v:shape id="文本框 32" o:spid="_x0000_s1026" o:spt="202" type="#_x0000_t202" style="position:absolute;left:6921;top:183134;height:615;width:5065;" fillcolor="#FFFFFF" filled="t" stroked="f" coordsize="21600,21600" o:gfxdata="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EKJ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X</w:t>
                        </w:r>
                        <w:r>
                          <w:rPr>
                            <w:rFonts w:hint="eastAsia" w:ascii="仿宋_GB2312" w:eastAsia="仿宋_GB2312" w:cs="DengXian-Regular"/>
                            <w:sz w:val="28"/>
                            <w:szCs w:val="28"/>
                          </w:rPr>
                          <w:t>：财政拨款支出决算结构（按功能分类）</w:t>
                        </w:r>
                      </w:p>
                      <w:p>
                        <w:pPr>
                          <w:rPr>
                            <w:sz w:val="20"/>
                          </w:rPr>
                        </w:pPr>
                      </w:p>
                    </w:txbxContent>
                  </v:textbox>
                </v:shape>
              </v:group>
            </w:pict>
          </mc:Fallback>
        </mc:AlternateContent>
      </w:r>
      <w:r>
        <w:rPr>
          <w:rFonts w:ascii="宋体" w:hAnsi="宋体"/>
          <w:sz w:val="32"/>
          <w:szCs w:val="32"/>
        </w:rP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55"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3" name="矩形 13"/>
                        <wps:cNvSpPr/>
                        <wps:spPr>
                          <a:xfrm>
                            <a:off x="4551" y="52615"/>
                            <a:ext cx="8546" cy="1175"/>
                          </a:xfrm>
                          <a:prstGeom prst="rect">
                            <a:avLst/>
                          </a:prstGeom>
                          <a:solidFill>
                            <a:srgbClr val="96DA9D"/>
                          </a:solidFill>
                          <a:ln w="25400">
                            <a:noFill/>
                          </a:ln>
                        </wps:spPr>
                        <wps:bodyPr anchor="ctr" anchorCtr="0" upright="1"/>
                      </wps:wsp>
                      <wps:wsp>
                        <wps:cNvPr id="5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9"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FXqK2wAAAAsB&#10;AAAPAAAAAAAAAAEAIAAAACIAAABkcnMvZG93bnJldi54bWxQSwECFAAUAAAACACHTuJATXnS7cMC&#10;AAAm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j9Th5bsAAADb&#10;AAAADwAAAGRycy9kb3ducmV2LnhtbEWPQWsCMRSE74L/ITyhN33ZF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Th5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rlwBb8AAADb&#10;AAAADwAAAGRycy9kb3ducmV2LnhtbEWP3WrCQBSE7wu+w3IKvasbSw0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5c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宋体" w:hAnsi="宋体" w:cs="DengXian-Bold"/>
          <w:bCs/>
          <w:sz w:val="32"/>
          <w:szCs w:val="32"/>
        </w:rPr>
        <w:t>（四）一般公共预算财政拨款基本支出决算情况说明</w:t>
      </w:r>
      <w:r>
        <w:rPr>
          <w:rFonts w:ascii="宋体" w:hAnsi="宋体"/>
          <w:sz w:val="32"/>
          <w:szCs w:val="32"/>
        </w:rP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58"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6" name="矩形 13"/>
                        <wps:cNvSpPr/>
                        <wps:spPr>
                          <a:xfrm>
                            <a:off x="4551" y="52615"/>
                            <a:ext cx="8546" cy="1175"/>
                          </a:xfrm>
                          <a:prstGeom prst="rect">
                            <a:avLst/>
                          </a:prstGeom>
                          <a:solidFill>
                            <a:srgbClr val="96DA9D"/>
                          </a:solidFill>
                          <a:ln w="25400">
                            <a:noFill/>
                          </a:ln>
                        </wps:spPr>
                        <wps:bodyPr anchor="ctr" anchorCtr="0" upright="1"/>
                      </wps:wsp>
                      <wps:wsp>
                        <wps:cNvPr id="5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23"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P8VeorbAAAA&#10;CwEAAA8AAAAAAAAAAQAgAAAAIgAAAGRycy9kb3ducmV2LnhtbFBLAQIUABQAAAAIAIdO4kBoYfMb&#10;xQIAACY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n6NCfboAAADb&#10;AAAADwAAAGRycy9kb3ducmV2LnhtbEWPQWsCMRSE74L/ITyhN33ZglK2Rg8FwVOhVg+9PTbPzeLm&#10;ZUniuv33TaHQ4zAz3zDb/eR7NXJMXRAD1UqDYmmC7aQ1cP48LF9ApUxiqQ/CBr45wX43n22ptuEh&#10;HzyecqsKRFJNBlzOQ42YGsee0ioMLMW7hugpFxlbtJEeBe57fNZ6g546KQuOBn5z3NxOd28AI0d0&#10;cbrGrzTesXrXl3VzM+ZpUelXUJmn/B/+ax+tgfUGfr+UH4C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o0J9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mvucr4AAADb&#10;AAAADwAAAGRycy9kb3ducmV2LnhtbEWP3WoCMRSE7wXfIZxC7zSr0F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vuc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宋体" w:hAnsi="宋体" w:cs="ArialUnicodeMS"/>
          <w:kern w:val="0"/>
          <w:sz w:val="32"/>
          <w:szCs w:val="32"/>
        </w:rPr>
      </w:pPr>
      <w:r>
        <w:rPr>
          <w:rFonts w:ascii="宋体" w:hAnsi="宋体" w:cs="ArialUnicodeMS"/>
          <w:kern w:val="0"/>
          <w:sz w:val="32"/>
          <w:szCs w:val="32"/>
        </w:rPr>
        <w:t xml:space="preserve">2018 </w:t>
      </w:r>
      <w:r>
        <w:rPr>
          <w:rFonts w:hint="eastAsia" w:ascii="宋体" w:hAnsi="宋体" w:cs="ArialUnicodeMS"/>
          <w:kern w:val="0"/>
          <w:sz w:val="32"/>
          <w:szCs w:val="32"/>
        </w:rPr>
        <w:t>年度一般公共预算财政拨款基本支出13574.5万元，其中：人员经费2934.28万元，主要包括基本工资、津贴补贴、奖金、绩效工资、机关事业单位基本养老保险缴费、职业年金缴费、职工基本医疗保险缴费、住房公积金、其他社会保障缴费、其他工资福利支出、生活补助；公用经费411.84万元，主要包括办公费、手续费、水费、电费、邮电费、差旅费、公务用车运行维护费。</w:t>
      </w:r>
    </w:p>
    <w:p>
      <w:pPr>
        <w:pStyle w:val="3"/>
        <w:spacing w:before="0" w:after="0" w:line="580" w:lineRule="exact"/>
        <w:ind w:firstLine="640" w:firstLineChars="200"/>
        <w:rPr>
          <w:rFonts w:ascii="宋体" w:hAnsi="宋体"/>
          <w:b w:val="0"/>
          <w:bCs w:val="0"/>
        </w:rPr>
      </w:pPr>
      <w:r>
        <w:rPr>
          <w:rFonts w:hint="eastAsia" w:ascii="宋体" w:hAnsi="宋体"/>
          <w:b w:val="0"/>
          <w:bCs w:val="0"/>
        </w:rPr>
        <w:t>五、一般公共预算财政拨款“三公”经费支出决算情况说明</w:t>
      </w:r>
    </w:p>
    <w:p>
      <w:pPr>
        <w:adjustRightInd w:val="0"/>
        <w:snapToGrid w:val="0"/>
        <w:spacing w:after="0" w:line="580" w:lineRule="exact"/>
        <w:ind w:firstLine="420" w:firstLineChars="200"/>
        <w:rPr>
          <w:rFonts w:ascii="宋体" w:hAnsi="宋体" w:cs="DengXian-Regular"/>
          <w:sz w:val="32"/>
          <w:szCs w:val="32"/>
        </w:rPr>
      </w:pPr>
      <w:r>
        <w:drawing>
          <wp:anchor distT="0" distB="0" distL="114300" distR="114300" simplePos="0" relativeHeight="251659264" behindDoc="0" locked="0" layoutInCell="1" allowOverlap="1">
            <wp:simplePos x="0" y="0"/>
            <wp:positionH relativeFrom="column">
              <wp:posOffset>871220</wp:posOffset>
            </wp:positionH>
            <wp:positionV relativeFrom="paragraph">
              <wp:posOffset>1845310</wp:posOffset>
            </wp:positionV>
            <wp:extent cx="4524375" cy="2649220"/>
            <wp:effectExtent l="4445" t="4445" r="5080" b="13335"/>
            <wp:wrapNone/>
            <wp:docPr id="5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宋体" w:hAnsi="宋体" w:cs="DengXian-Regular"/>
          <w:sz w:val="32"/>
          <w:szCs w:val="32"/>
        </w:rPr>
        <w:t>本部门</w:t>
      </w:r>
      <w:r>
        <w:rPr>
          <w:rFonts w:ascii="宋体" w:hAnsi="宋体" w:cs="DengXian-Regular"/>
          <w:sz w:val="32"/>
          <w:szCs w:val="32"/>
        </w:rPr>
        <w:t>2018</w:t>
      </w:r>
      <w:r>
        <w:rPr>
          <w:rFonts w:hint="eastAsia" w:ascii="宋体" w:hAnsi="宋体" w:cs="DengXian-Regular"/>
          <w:sz w:val="32"/>
          <w:szCs w:val="32"/>
        </w:rPr>
        <w:t>年度</w:t>
      </w:r>
      <w:r>
        <w:rPr>
          <w:rFonts w:ascii="宋体" w:hAnsi="宋体" w:cs="DengXian-Regular"/>
          <w:sz w:val="32"/>
          <w:szCs w:val="32"/>
        </w:rPr>
        <w:t xml:space="preserve"> </w:t>
      </w:r>
      <w:r>
        <w:rPr>
          <w:rFonts w:hint="eastAsia" w:ascii="宋体" w:hAnsi="宋体" w:cs="DengXian-Regular"/>
          <w:sz w:val="32"/>
          <w:szCs w:val="32"/>
        </w:rPr>
        <w:t>“三公”经费支出15.35万元；</w:t>
      </w:r>
      <w:r>
        <w:rPr>
          <w:rFonts w:hint="eastAsia" w:ascii="宋体" w:hAnsi="宋体" w:cs="DengXian-Bold"/>
          <w:bCs/>
          <w:sz w:val="32"/>
          <w:szCs w:val="32"/>
        </w:rPr>
        <w:t>2017年度“三公”经费支出32.38万元，较上年减少17.03万元，</w:t>
      </w:r>
      <w:r>
        <w:rPr>
          <w:rFonts w:hint="eastAsia" w:ascii="宋体" w:hAnsi="宋体" w:cs="DengXian-Bold"/>
          <w:bCs/>
          <w:sz w:val="32"/>
          <w:szCs w:val="32"/>
          <w:lang w:val="en-US" w:eastAsia="zh-CN"/>
        </w:rPr>
        <w:t>降低</w:t>
      </w:r>
      <w:r>
        <w:rPr>
          <w:rFonts w:hint="eastAsia" w:ascii="宋体" w:hAnsi="宋体" w:cs="DengXian-Bold"/>
          <w:bCs/>
          <w:sz w:val="32"/>
          <w:szCs w:val="32"/>
        </w:rPr>
        <w:t>110.94%，减少</w:t>
      </w:r>
      <w:r>
        <w:rPr>
          <w:rFonts w:hint="eastAsia" w:ascii="宋体" w:hAnsi="宋体" w:cs="DengXian-Regular"/>
          <w:sz w:val="32"/>
          <w:szCs w:val="32"/>
        </w:rPr>
        <w:t>主要是认真贯彻落实中央</w:t>
      </w:r>
      <w:r>
        <w:rPr>
          <w:rFonts w:hint="eastAsia" w:ascii="宋体" w:hAnsi="宋体" w:cs="DengXian-Regular"/>
          <w:sz w:val="32"/>
          <w:szCs w:val="32"/>
          <w:lang w:eastAsia="zh-CN"/>
        </w:rPr>
        <w:t>八项规定</w:t>
      </w:r>
      <w:r>
        <w:rPr>
          <w:rFonts w:hint="eastAsia" w:ascii="宋体" w:hAnsi="宋体" w:cs="DengXian-Regular"/>
          <w:sz w:val="32"/>
          <w:szCs w:val="32"/>
        </w:rPr>
        <w:t>精神和厉行节约要求，从严控制“三公”经费开支，全年实际支出比预算有所节约。如图</w:t>
      </w:r>
    </w:p>
    <w:p>
      <w:pPr>
        <w:adjustRightInd w:val="0"/>
        <w:snapToGrid w:val="0"/>
        <w:spacing w:after="0" w:line="580" w:lineRule="exact"/>
        <w:ind w:firstLine="640" w:firstLineChars="200"/>
        <w:rPr>
          <w:rFonts w:ascii="宋体" w:hAnsi="宋体" w:cs="DengXian-Regular"/>
          <w:sz w:val="32"/>
          <w:szCs w:val="32"/>
        </w:rPr>
      </w:pPr>
    </w:p>
    <w:p>
      <w:pPr>
        <w:adjustRightInd w:val="0"/>
        <w:snapToGrid w:val="0"/>
        <w:spacing w:after="0" w:line="580" w:lineRule="exact"/>
        <w:ind w:firstLine="640" w:firstLineChars="200"/>
        <w:rPr>
          <w:rFonts w:ascii="宋体" w:hAnsi="宋体" w:cs="DengXian-Regular"/>
          <w:sz w:val="32"/>
          <w:szCs w:val="32"/>
        </w:rPr>
      </w:pPr>
    </w:p>
    <w:p>
      <w:pPr>
        <w:adjustRightInd w:val="0"/>
        <w:snapToGrid w:val="0"/>
        <w:spacing w:after="0" w:line="580" w:lineRule="exact"/>
        <w:ind w:firstLine="640" w:firstLineChars="200"/>
        <w:rPr>
          <w:rFonts w:ascii="宋体" w:hAnsi="宋体" w:cs="DengXian-Regular"/>
          <w:sz w:val="32"/>
          <w:szCs w:val="32"/>
        </w:rPr>
      </w:pPr>
    </w:p>
    <w:p>
      <w:pPr>
        <w:adjustRightInd w:val="0"/>
        <w:snapToGrid w:val="0"/>
        <w:spacing w:after="0" w:line="580" w:lineRule="exact"/>
        <w:ind w:firstLine="640" w:firstLineChars="200"/>
        <w:rPr>
          <w:rFonts w:ascii="宋体" w:hAnsi="宋体" w:cs="DengXian-Regular"/>
          <w:sz w:val="32"/>
          <w:szCs w:val="32"/>
        </w:rPr>
      </w:pPr>
    </w:p>
    <w:p>
      <w:pPr>
        <w:adjustRightInd w:val="0"/>
        <w:snapToGrid w:val="0"/>
        <w:spacing w:after="0" w:line="580" w:lineRule="exact"/>
        <w:ind w:firstLine="640" w:firstLineChars="200"/>
        <w:rPr>
          <w:rFonts w:ascii="宋体" w:hAnsi="宋体" w:cs="DengXian-Regular"/>
          <w:sz w:val="32"/>
          <w:szCs w:val="32"/>
        </w:rPr>
      </w:pPr>
    </w:p>
    <w:p>
      <w:pPr>
        <w:adjustRightInd w:val="0"/>
        <w:snapToGrid w:val="0"/>
        <w:spacing w:after="0" w:line="580" w:lineRule="exact"/>
        <w:ind w:firstLine="640" w:firstLineChars="200"/>
        <w:rPr>
          <w:rFonts w:ascii="宋体" w:hAnsi="宋体" w:cs="DengXian-Regular"/>
          <w:sz w:val="32"/>
          <w:szCs w:val="32"/>
        </w:rPr>
      </w:pPr>
    </w:p>
    <w:p>
      <w:pPr>
        <w:adjustRightInd w:val="0"/>
        <w:snapToGrid w:val="0"/>
        <w:spacing w:after="0" w:line="580" w:lineRule="exact"/>
        <w:ind w:firstLine="640" w:firstLineChars="200"/>
        <w:rPr>
          <w:rFonts w:ascii="宋体" w:hAnsi="宋体" w:cs="DengXian-Regular"/>
          <w:sz w:val="32"/>
          <w:szCs w:val="32"/>
        </w:rPr>
      </w:pPr>
    </w:p>
    <w:p>
      <w:pPr>
        <w:adjustRightInd w:val="0"/>
        <w:snapToGrid w:val="0"/>
        <w:spacing w:after="0" w:line="580" w:lineRule="exact"/>
        <w:ind w:firstLine="640" w:firstLineChars="200"/>
        <w:rPr>
          <w:rFonts w:ascii="宋体" w:hAnsi="宋体" w:cs="DengXian-Regular"/>
          <w:sz w:val="32"/>
          <w:szCs w:val="32"/>
        </w:rPr>
      </w:pPr>
      <w:r>
        <w:rPr>
          <w:rFonts w:hint="eastAsia" w:ascii="宋体" w:hAnsi="宋体" w:cs="DengXian-Regular"/>
          <w:sz w:val="32"/>
          <w:szCs w:val="32"/>
        </w:rPr>
        <w:t>具体情况如下：</w:t>
      </w:r>
    </w:p>
    <w:p>
      <w:pPr>
        <w:adjustRightInd w:val="0"/>
        <w:snapToGrid w:val="0"/>
        <w:spacing w:after="0" w:line="580" w:lineRule="exact"/>
        <w:ind w:firstLine="640" w:firstLineChars="200"/>
        <w:rPr>
          <w:rFonts w:ascii="宋体" w:hAnsi="宋体" w:cs="DengXian-Bold"/>
          <w:bCs/>
          <w:sz w:val="32"/>
          <w:szCs w:val="32"/>
        </w:rPr>
      </w:pPr>
      <w:r>
        <w:rPr>
          <w:rFonts w:hint="eastAsia" w:ascii="宋体" w:hAnsi="宋体" w:cs="DengXian-Bold"/>
          <w:bCs/>
          <w:sz w:val="32"/>
          <w:szCs w:val="32"/>
        </w:rPr>
        <w:t>（</w:t>
      </w:r>
      <w:r>
        <w:rPr>
          <w:rFonts w:ascii="宋体" w:hAnsi="宋体" w:cs="DengXian-Bold"/>
          <w:bCs/>
          <w:sz w:val="32"/>
          <w:szCs w:val="32"/>
        </w:rP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0" name="矩形 13"/>
                        <wps:cNvSpPr/>
                        <wps:spPr>
                          <a:xfrm>
                            <a:off x="4551" y="52615"/>
                            <a:ext cx="8546" cy="1175"/>
                          </a:xfrm>
                          <a:prstGeom prst="rect">
                            <a:avLst/>
                          </a:prstGeom>
                          <a:solidFill>
                            <a:srgbClr val="96DA9D"/>
                          </a:solidFill>
                          <a:ln w="25400">
                            <a:noFill/>
                          </a:ln>
                        </wps:spPr>
                        <wps:bodyPr anchor="ctr" anchorCtr="0" upright="1"/>
                      </wps:wsp>
                      <wps:wsp>
                        <wps:cNvPr id="6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2"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IBZfLL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sWq1L7gAAADb&#10;AAAADwAAAGRycy9kb3ducmV2LnhtbEVPPWvDMBDdC/0P4gLdmpMLDcWN7KEQ6FRI0g7dDutimVgn&#10;IymO8++jodDx8b637eJHNXNMQxAD1VqDYumCHaQ38H3cPb+BSpnE0hiEDdw4Qds8PmyptuEqe54P&#10;uVclRFJNBlzOU42YOsee0jpMLIU7hegpFxh7tJGuJdyP+KL1Bj0NUhocTfzhuDsfLt4ARo7o4nKK&#10;v2m+YPWlf167szFPq0q/g8q85H/xn/vT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q1L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宋体" w:hAnsi="宋体" w:cs="DengXian-Bold"/>
          <w:bCs/>
          <w:sz w:val="32"/>
          <w:szCs w:val="32"/>
        </w:rPr>
        <w:t>一）2018年度因公出国（境）费支出0万元。主要是认真贯彻落实中央</w:t>
      </w:r>
      <w:r>
        <w:rPr>
          <w:rFonts w:hint="eastAsia" w:ascii="宋体" w:hAnsi="宋体" w:cs="DengXian-Bold"/>
          <w:bCs/>
          <w:sz w:val="32"/>
          <w:szCs w:val="32"/>
          <w:lang w:eastAsia="zh-CN"/>
        </w:rPr>
        <w:t>八项规定</w:t>
      </w:r>
      <w:r>
        <w:rPr>
          <w:rFonts w:hint="eastAsia" w:ascii="宋体" w:hAnsi="宋体" w:cs="DengXian-Bold"/>
          <w:bCs/>
          <w:sz w:val="32"/>
          <w:szCs w:val="32"/>
        </w:rPr>
        <w:t>精神和厉行节约要求从严控制“三公”经费开支。</w:t>
      </w:r>
    </w:p>
    <w:p>
      <w:pPr>
        <w:adjustRightInd w:val="0"/>
        <w:snapToGrid w:val="0"/>
        <w:spacing w:after="0" w:line="580" w:lineRule="exact"/>
        <w:ind w:firstLine="640" w:firstLineChars="200"/>
        <w:rPr>
          <w:rFonts w:hint="eastAsia" w:ascii="宋体" w:hAnsi="宋体" w:eastAsia="宋体" w:cs="DengXian-Bold"/>
          <w:bCs/>
          <w:sz w:val="32"/>
          <w:szCs w:val="32"/>
          <w:lang w:val="en-US" w:eastAsia="zh-CN"/>
        </w:rPr>
      </w:pPr>
      <w:r>
        <w:rPr>
          <w:rFonts w:hint="eastAsia" w:ascii="宋体" w:hAnsi="宋体" w:cs="DengXian-Bold"/>
          <w:bCs/>
          <w:sz w:val="32"/>
          <w:szCs w:val="32"/>
        </w:rPr>
        <w:t>（二）公务用车购置及运行维护费支出15.35万元；较17年决算减少17.03万元，</w:t>
      </w:r>
      <w:r>
        <w:rPr>
          <w:rFonts w:hint="eastAsia" w:ascii="宋体" w:hAnsi="宋体" w:cs="DengXian-Bold"/>
          <w:bCs/>
          <w:sz w:val="32"/>
          <w:szCs w:val="32"/>
          <w:lang w:val="en-US" w:eastAsia="zh-CN"/>
        </w:rPr>
        <w:t>降低</w:t>
      </w:r>
      <w:r>
        <w:rPr>
          <w:rFonts w:hint="eastAsia" w:ascii="宋体" w:hAnsi="宋体" w:cs="DengXian-Bold"/>
          <w:bCs/>
          <w:sz w:val="32"/>
          <w:szCs w:val="32"/>
        </w:rPr>
        <w:t>110.94%。我们认真贯彻落实中央</w:t>
      </w:r>
      <w:r>
        <w:rPr>
          <w:rFonts w:hint="eastAsia" w:ascii="宋体" w:hAnsi="宋体" w:cs="DengXian-Bold"/>
          <w:bCs/>
          <w:sz w:val="32"/>
          <w:szCs w:val="32"/>
          <w:lang w:eastAsia="zh-CN"/>
        </w:rPr>
        <w:t>八项规定</w:t>
      </w:r>
      <w:r>
        <w:rPr>
          <w:rFonts w:hint="eastAsia" w:ascii="宋体" w:hAnsi="宋体" w:cs="DengXian-Bold"/>
          <w:bCs/>
          <w:sz w:val="32"/>
          <w:szCs w:val="32"/>
        </w:rPr>
        <w:t>精神和厉行节约要求，从严控制“三公”经费开支，全年实际支出比预算有所节约。</w:t>
      </w:r>
      <w:r>
        <w:rPr>
          <w:rFonts w:hint="eastAsia" w:ascii="宋体" w:hAnsi="宋体" w:cs="DengXian-Bold"/>
          <w:bCs/>
          <w:sz w:val="32"/>
          <w:szCs w:val="32"/>
          <w:lang w:val="en-US" w:eastAsia="zh-CN"/>
        </w:rPr>
        <w:t>其中：</w:t>
      </w:r>
    </w:p>
    <w:p>
      <w:pPr>
        <w:adjustRightInd w:val="0"/>
        <w:snapToGrid w:val="0"/>
        <w:spacing w:after="0" w:line="580" w:lineRule="exact"/>
        <w:ind w:firstLine="640" w:firstLineChars="200"/>
        <w:rPr>
          <w:rFonts w:ascii="宋体" w:hAnsi="宋体" w:cs="DengXian-Bold"/>
          <w:bCs/>
          <w:sz w:val="32"/>
          <w:szCs w:val="32"/>
        </w:rPr>
      </w:pPr>
    </w:p>
    <w:p>
      <w:pPr>
        <w:adjustRightInd w:val="0"/>
        <w:snapToGrid w:val="0"/>
        <w:spacing w:after="0" w:line="580" w:lineRule="exact"/>
        <w:ind w:firstLine="640" w:firstLineChars="200"/>
        <w:rPr>
          <w:rFonts w:ascii="宋体" w:hAnsi="宋体" w:cs="DengXian-Bold"/>
          <w:bCs/>
          <w:sz w:val="32"/>
          <w:szCs w:val="32"/>
        </w:rPr>
      </w:pPr>
      <w:r>
        <w:rPr>
          <w:rFonts w:hint="eastAsia" w:ascii="宋体" w:hAnsi="宋体" w:cs="DengXian-Bold"/>
          <w:bCs/>
          <w:sz w:val="32"/>
          <w:szCs w:val="32"/>
        </w:rPr>
        <w:t>公务用车购置费：本部门公务用车购置费为0元，与年初预算持平。</w:t>
      </w:r>
    </w:p>
    <w:p>
      <w:pPr>
        <w:adjustRightInd w:val="0"/>
        <w:snapToGrid w:val="0"/>
        <w:spacing w:after="0" w:line="580" w:lineRule="exact"/>
        <w:ind w:firstLine="640" w:firstLineChars="200"/>
        <w:rPr>
          <w:rFonts w:ascii="宋体" w:hAnsi="宋体" w:cs="DengXian-Bold"/>
          <w:bCs/>
          <w:sz w:val="32"/>
          <w:szCs w:val="32"/>
        </w:rPr>
      </w:pPr>
      <w:r>
        <w:rPr>
          <w:rFonts w:hint="eastAsia" w:ascii="宋体" w:hAnsi="宋体" w:cs="DengXian-Bold"/>
          <w:bCs/>
          <w:sz w:val="32"/>
          <w:szCs w:val="32"/>
        </w:rPr>
        <w:t>公务用车运行维护费：本部门2018年度单位公务用车保有量6辆。较17年决算减少17.03万元，</w:t>
      </w:r>
      <w:r>
        <w:rPr>
          <w:rFonts w:hint="eastAsia" w:ascii="宋体" w:hAnsi="宋体" w:cs="DengXian-Bold"/>
          <w:bCs/>
          <w:sz w:val="32"/>
          <w:szCs w:val="32"/>
          <w:lang w:val="en-US" w:eastAsia="zh-CN"/>
        </w:rPr>
        <w:t>降低</w:t>
      </w:r>
      <w:r>
        <w:rPr>
          <w:rFonts w:hint="eastAsia" w:ascii="宋体" w:hAnsi="宋体" w:cs="DengXian-Bold"/>
          <w:bCs/>
          <w:sz w:val="32"/>
          <w:szCs w:val="32"/>
        </w:rPr>
        <w:t>110.94%。我单位认真贯彻落实中央</w:t>
      </w:r>
      <w:r>
        <w:rPr>
          <w:rFonts w:hint="eastAsia" w:ascii="宋体" w:hAnsi="宋体" w:cs="DengXian-Bold"/>
          <w:bCs/>
          <w:sz w:val="32"/>
          <w:szCs w:val="32"/>
          <w:lang w:eastAsia="zh-CN"/>
        </w:rPr>
        <w:t>八项规定</w:t>
      </w:r>
      <w:r>
        <w:rPr>
          <w:rFonts w:hint="eastAsia" w:ascii="宋体" w:hAnsi="宋体" w:cs="DengXian-Bold"/>
          <w:bCs/>
          <w:sz w:val="32"/>
          <w:szCs w:val="32"/>
        </w:rPr>
        <w:t>精神和厉行节约要求，从严控制“三公”经费开支，全年实际支出比预算有所节约。</w:t>
      </w:r>
    </w:p>
    <w:p>
      <w:pPr>
        <w:adjustRightInd w:val="0"/>
        <w:snapToGrid w:val="0"/>
        <w:spacing w:after="0" w:line="580" w:lineRule="exact"/>
        <w:ind w:firstLine="640" w:firstLineChars="200"/>
        <w:rPr>
          <w:rFonts w:ascii="宋体" w:hAnsi="宋体" w:cs="DengXian-Bold"/>
          <w:bCs/>
          <w:sz w:val="32"/>
          <w:szCs w:val="32"/>
        </w:rPr>
      </w:pPr>
      <w:r>
        <w:rPr>
          <w:rFonts w:hint="eastAsia" w:ascii="宋体" w:hAnsi="宋体" w:cs="DengXian-Bold"/>
          <w:bCs/>
          <w:sz w:val="32"/>
          <w:szCs w:val="32"/>
        </w:rPr>
        <w:t>（三）公务接待费支出0万元。本部门2018年度公务接待：和厉行节约要求从严控制“三公”经费开支，全年实际支出比预算有所节约。</w:t>
      </w:r>
    </w:p>
    <w:p>
      <w:pPr>
        <w:adjustRightInd w:val="0"/>
        <w:snapToGrid w:val="0"/>
        <w:spacing w:after="0" w:line="580" w:lineRule="exact"/>
        <w:ind w:firstLine="640" w:firstLineChars="200"/>
        <w:rPr>
          <w:rFonts w:ascii="宋体" w:hAnsi="宋体" w:cs="DengXian-Bold"/>
          <w:bCs/>
          <w:sz w:val="32"/>
          <w:szCs w:val="32"/>
        </w:rPr>
      </w:pPr>
      <w:r>
        <w:rPr>
          <w:rFonts w:ascii="宋体" w:hAnsi="宋体" w:cs="DengXian-Bold"/>
          <w:bCs/>
          <w:sz w:val="32"/>
          <w:szCs w:val="32"/>
        </w:rP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3" name="矩形 13"/>
                        <wps:cNvSpPr/>
                        <wps:spPr>
                          <a:xfrm>
                            <a:off x="4551" y="52615"/>
                            <a:ext cx="8546" cy="1175"/>
                          </a:xfrm>
                          <a:prstGeom prst="rect">
                            <a:avLst/>
                          </a:prstGeom>
                          <a:solidFill>
                            <a:srgbClr val="96DA9D"/>
                          </a:solidFill>
                          <a:ln w="25400">
                            <a:noFill/>
                          </a:ln>
                        </wps:spPr>
                        <wps:bodyPr anchor="ctr" anchorCtr="0" upright="1"/>
                      </wps:wsp>
                      <wps:wsp>
                        <wps:cNvPr id="6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5"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8VeorbAAAACwEAAA8A&#10;AAAAAAAAAQAgAAAAIgAAAGRycy9kb3ducmV2LnhtbFBLAQIUABQAAAAIAIdO4kChWD60vwIAACY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bgrWLsAAADb&#10;AAAADwAAAGRycy9kb3ducmV2LnhtbEWPQWsCMRSE74L/ITyht/qyL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grW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NW6uL4AAADb&#10;AAAADwAAAGRycy9kb3ducmV2LnhtbEWPzWrDMBCE74G8g9hAbrGcUkx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W6u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宋体" w:hAnsi="宋体"/>
          <w:sz w:val="32"/>
          <w:szCs w:val="32"/>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spacing w:line="560" w:lineRule="exact"/>
        <w:ind w:firstLine="640"/>
        <w:jc w:val="left"/>
        <w:rPr>
          <w:rFonts w:ascii="宋体" w:hAnsi="宋体" w:cs="仿宋"/>
          <w:kern w:val="1"/>
          <w:sz w:val="32"/>
          <w:szCs w:val="32"/>
        </w:rPr>
      </w:pPr>
      <w:r>
        <w:rPr>
          <w:rFonts w:ascii="宋体" w:hAnsi="宋体" w:cs="仿宋"/>
          <w:kern w:val="1"/>
          <w:sz w:val="32"/>
          <w:szCs w:val="32"/>
        </w:rPr>
        <w:t>201</w:t>
      </w:r>
      <w:r>
        <w:rPr>
          <w:rFonts w:hint="eastAsia" w:ascii="宋体" w:hAnsi="宋体" w:cs="仿宋"/>
          <w:kern w:val="1"/>
          <w:sz w:val="32"/>
          <w:szCs w:val="32"/>
        </w:rPr>
        <w:t>8</w:t>
      </w:r>
      <w:r>
        <w:rPr>
          <w:rFonts w:ascii="宋体" w:hAnsi="宋体" w:cs="仿宋"/>
          <w:kern w:val="1"/>
          <w:sz w:val="32"/>
          <w:szCs w:val="32"/>
        </w:rPr>
        <w:t>年是落实</w:t>
      </w:r>
      <w:r>
        <w:rPr>
          <w:rFonts w:hint="eastAsia" w:ascii="宋体" w:hAnsi="宋体" w:cs="仿宋"/>
          <w:kern w:val="1"/>
          <w:sz w:val="32"/>
          <w:szCs w:val="32"/>
          <w:lang w:eastAsia="zh-CN"/>
        </w:rPr>
        <w:t>党的</w:t>
      </w:r>
      <w:r>
        <w:rPr>
          <w:rFonts w:hint="eastAsia" w:ascii="宋体" w:hAnsi="宋体" w:cs="仿宋"/>
          <w:kern w:val="1"/>
          <w:sz w:val="32"/>
          <w:szCs w:val="32"/>
        </w:rPr>
        <w:t>十九大精神的</w:t>
      </w:r>
      <w:r>
        <w:rPr>
          <w:rFonts w:ascii="宋体" w:hAnsi="宋体" w:cs="仿宋"/>
          <w:kern w:val="1"/>
          <w:sz w:val="32"/>
          <w:szCs w:val="32"/>
        </w:rPr>
        <w:t>重要一年，也是京津冀协同发展全面推进的关键之年，也是打造保定西花园、建设京南保西魅力新区的夯基固本之年。我们要围绕区委区政府中心工作和省厅的部署要求，牢固树立和贯彻落实新发展理念，适应把握引领经济发展新常态，坚持尽职尽责保护国土资源、节约集约利用国土资源、尽心尽力维护群众权益，加强管理，深化改革，扎实开展作风整顿，为“把保定建设成为创新驱动经济强市、实现保定崛起和复兴”</w:t>
      </w:r>
      <w:r>
        <w:rPr>
          <w:rFonts w:hint="eastAsia" w:ascii="宋体" w:hAnsi="宋体" w:cs="仿宋"/>
          <w:kern w:val="1"/>
          <w:sz w:val="32"/>
          <w:szCs w:val="32"/>
          <w:lang w:eastAsia="zh-CN"/>
        </w:rPr>
        <w:t>作</w:t>
      </w:r>
      <w:bookmarkStart w:id="0" w:name="_GoBack"/>
      <w:bookmarkEnd w:id="0"/>
      <w:r>
        <w:rPr>
          <w:rFonts w:ascii="宋体" w:hAnsi="宋体" w:cs="仿宋"/>
          <w:kern w:val="1"/>
          <w:sz w:val="32"/>
          <w:szCs w:val="32"/>
        </w:rPr>
        <w:t>出更大贡献。</w:t>
      </w:r>
    </w:p>
    <w:p>
      <w:pPr>
        <w:spacing w:line="560" w:lineRule="exact"/>
        <w:ind w:firstLine="643"/>
        <w:jc w:val="left"/>
        <w:rPr>
          <w:rFonts w:ascii="宋体" w:hAnsi="宋体" w:cs="宋体"/>
          <w:kern w:val="1"/>
          <w:sz w:val="32"/>
          <w:szCs w:val="32"/>
        </w:rPr>
      </w:pPr>
      <w:r>
        <w:rPr>
          <w:rFonts w:ascii="宋体" w:hAnsi="宋体" w:cs="宋体"/>
          <w:b/>
          <w:sz w:val="32"/>
          <w:szCs w:val="32"/>
        </w:rPr>
        <w:t>（一）关于土地整治工作</w:t>
      </w:r>
      <w:r>
        <w:rPr>
          <w:rFonts w:ascii="宋体" w:hAnsi="宋体" w:cs="宋体"/>
          <w:kern w:val="1"/>
          <w:sz w:val="32"/>
          <w:szCs w:val="32"/>
        </w:rPr>
        <w:t>。</w:t>
      </w:r>
    </w:p>
    <w:p>
      <w:pPr>
        <w:spacing w:line="560" w:lineRule="exact"/>
        <w:ind w:firstLine="640"/>
        <w:jc w:val="left"/>
        <w:rPr>
          <w:rFonts w:ascii="宋体" w:hAnsi="宋体" w:cs="宋体"/>
          <w:kern w:val="1"/>
          <w:sz w:val="32"/>
          <w:szCs w:val="32"/>
        </w:rPr>
      </w:pPr>
      <w:r>
        <w:rPr>
          <w:rFonts w:ascii="宋体" w:hAnsi="宋体" w:cs="宋体"/>
          <w:kern w:val="1"/>
          <w:sz w:val="32"/>
          <w:szCs w:val="32"/>
        </w:rPr>
        <w:t>1、认真贯彻落实《中共中央国务院关于加强耕地保护和改进占补平衡的意见》，坚持补充耕地数量与提高质量并重的原则，严格落实耕地占补平衡主体责任，强化补充耕地任务，对没立项的抓紧立项，已立项的占补项目要确保质量、抓紧实施，拓展补充耕地渠道，统筹实施土地整治，新增耕地经核定后可用于落实补充耕地任务。</w:t>
      </w:r>
    </w:p>
    <w:p>
      <w:pPr>
        <w:spacing w:line="560" w:lineRule="exact"/>
        <w:ind w:firstLine="640"/>
        <w:jc w:val="left"/>
        <w:rPr>
          <w:rFonts w:ascii="宋体" w:hAnsi="宋体" w:cs="仿宋"/>
          <w:kern w:val="1"/>
          <w:sz w:val="32"/>
          <w:szCs w:val="32"/>
        </w:rPr>
      </w:pPr>
      <w:r>
        <w:rPr>
          <w:rFonts w:ascii="宋体" w:hAnsi="宋体" w:cs="仿宋"/>
          <w:kern w:val="1"/>
          <w:sz w:val="32"/>
          <w:szCs w:val="32"/>
        </w:rPr>
        <w:t>2、要做好基本农田保护工作。全面落实永久基本农田划定“落地块、明责任、设标志、建表册、入图库”五项任务，及时做好数据库审核备案。</w:t>
      </w:r>
    </w:p>
    <w:p>
      <w:pPr>
        <w:spacing w:line="560" w:lineRule="exact"/>
        <w:ind w:firstLine="643"/>
        <w:jc w:val="left"/>
        <w:rPr>
          <w:rFonts w:ascii="宋体" w:hAnsi="宋体" w:cs="宋体"/>
          <w:kern w:val="1"/>
          <w:sz w:val="32"/>
          <w:szCs w:val="32"/>
        </w:rPr>
      </w:pPr>
      <w:r>
        <w:rPr>
          <w:rFonts w:ascii="宋体" w:hAnsi="宋体" w:cs="宋体"/>
          <w:b/>
          <w:kern w:val="1"/>
          <w:sz w:val="32"/>
          <w:szCs w:val="32"/>
        </w:rPr>
        <w:t>（二）关于露天矿山污染深度整治工作</w:t>
      </w:r>
      <w:r>
        <w:rPr>
          <w:rFonts w:ascii="宋体" w:hAnsi="宋体" w:cs="宋体"/>
          <w:kern w:val="1"/>
          <w:sz w:val="32"/>
          <w:szCs w:val="32"/>
        </w:rPr>
        <w:t>。在去年工作的基础上，做好已完工项目的后期监管与维护，加强矿山地质环境恢复治理日常监管，督促生产矿山企业严格落实矿产资源开发利用方案、矿山土质环境保护与土地复垦方案，实现边开采、边治理、边恢复、边复垦。</w:t>
      </w:r>
    </w:p>
    <w:p>
      <w:pPr>
        <w:ind w:firstLine="643"/>
        <w:jc w:val="left"/>
        <w:rPr>
          <w:rFonts w:ascii="宋体" w:hAnsi="宋体" w:cs="宋体"/>
          <w:kern w:val="1"/>
          <w:sz w:val="32"/>
          <w:szCs w:val="32"/>
        </w:rPr>
      </w:pPr>
      <w:r>
        <w:rPr>
          <w:rFonts w:ascii="宋体" w:hAnsi="宋体" w:cs="宋体"/>
          <w:b/>
          <w:sz w:val="32"/>
          <w:szCs w:val="32"/>
        </w:rPr>
        <w:t>（三）关于执法监察工作</w:t>
      </w:r>
      <w:r>
        <w:rPr>
          <w:rFonts w:ascii="宋体" w:hAnsi="宋体" w:cs="宋体"/>
          <w:kern w:val="1"/>
          <w:sz w:val="32"/>
          <w:szCs w:val="32"/>
        </w:rPr>
        <w:t>。一是对201</w:t>
      </w:r>
      <w:r>
        <w:rPr>
          <w:rFonts w:hint="eastAsia" w:ascii="宋体" w:hAnsi="宋体" w:cs="宋体"/>
          <w:kern w:val="1"/>
          <w:sz w:val="32"/>
          <w:szCs w:val="32"/>
        </w:rPr>
        <w:t>8</w:t>
      </w:r>
      <w:r>
        <w:rPr>
          <w:rFonts w:ascii="宋体" w:hAnsi="宋体" w:cs="宋体"/>
          <w:kern w:val="1"/>
          <w:sz w:val="32"/>
          <w:szCs w:val="32"/>
        </w:rPr>
        <w:t>年度以前的违法用地继续完成“清零”任务，能拆则拆，能补则补，对符合规划的要抓紧完善用地手续，确保201</w:t>
      </w:r>
      <w:r>
        <w:rPr>
          <w:rFonts w:hint="eastAsia" w:ascii="宋体" w:hAnsi="宋体" w:cs="宋体"/>
          <w:kern w:val="1"/>
          <w:sz w:val="32"/>
          <w:szCs w:val="32"/>
        </w:rPr>
        <w:t>8</w:t>
      </w:r>
      <w:r>
        <w:rPr>
          <w:rFonts w:ascii="宋体" w:hAnsi="宋体" w:cs="宋体"/>
          <w:kern w:val="1"/>
          <w:sz w:val="32"/>
          <w:szCs w:val="32"/>
        </w:rPr>
        <w:t>年全年占用耕地“零”违法。二是严厉打击新增违法用地、非法采矿、盗采砂石行为，建立“网格化”监管机制，重拳出击，以雷霆之力迅速拆除违法建筑及设施，将违法占地行为消除在萌芽状态。</w:t>
      </w:r>
    </w:p>
    <w:p>
      <w:pPr>
        <w:spacing w:line="560" w:lineRule="exact"/>
        <w:ind w:firstLine="482"/>
        <w:jc w:val="left"/>
        <w:rPr>
          <w:rFonts w:ascii="宋体" w:hAnsi="宋体" w:cs="宋体"/>
          <w:kern w:val="1"/>
          <w:sz w:val="32"/>
          <w:szCs w:val="32"/>
        </w:rPr>
      </w:pPr>
      <w:r>
        <w:rPr>
          <w:rFonts w:ascii="宋体" w:hAnsi="宋体" w:cs="宋体"/>
          <w:b/>
          <w:sz w:val="32"/>
          <w:szCs w:val="32"/>
        </w:rPr>
        <w:t>（四）关于不动产统一登记工作。</w:t>
      </w:r>
      <w:r>
        <w:rPr>
          <w:rFonts w:ascii="宋体" w:hAnsi="宋体" w:cs="宋体"/>
          <w:kern w:val="1"/>
          <w:sz w:val="32"/>
          <w:szCs w:val="32"/>
        </w:rPr>
        <w:t>全力推进不动产登记工作，完善工作流程，实现登记机构、登记簿册、登记依据、信息平台“四统一”。建立归属清晰、权责明确、保护严格、流转顺畅的不动产统一登记体系。推进农村宅基地和集体建设用地确权发证工作。</w:t>
      </w:r>
    </w:p>
    <w:p>
      <w:pPr>
        <w:spacing w:line="560" w:lineRule="exact"/>
        <w:ind w:firstLine="482"/>
        <w:jc w:val="left"/>
        <w:rPr>
          <w:rFonts w:ascii="宋体" w:hAnsi="宋体" w:cs="宋体"/>
          <w:b/>
          <w:sz w:val="32"/>
          <w:szCs w:val="32"/>
        </w:rPr>
      </w:pPr>
      <w:r>
        <w:rPr>
          <w:rFonts w:hint="eastAsia" w:ascii="宋体" w:hAnsi="宋体" w:cs="宋体"/>
          <w:b/>
          <w:sz w:val="32"/>
          <w:szCs w:val="32"/>
        </w:rPr>
        <w:t>（五）关于土地节约集约利用工作。</w:t>
      </w:r>
      <w:r>
        <w:rPr>
          <w:rFonts w:hint="eastAsia" w:ascii="宋体" w:hAnsi="宋体" w:cs="宋体"/>
          <w:kern w:val="1"/>
          <w:sz w:val="32"/>
          <w:szCs w:val="32"/>
        </w:rPr>
        <w:t>积极开展开发区内土地集约利用评价工作和耕地质量更新评价工作；积极跑部进厅，争取新增建设用地指标；深入挖潜盘活建设用地存量，全力推进新民居建设的拆旧工作，破解增减挂钩政策；加大对闲置土地的处置力度，提高低效土地利用率，多渠道保障项目用地。对批而未供土地进行逐宗梳理，根据每个地块的情况制定供地方案，对有条件的地块加快供地进度，确保供地率</w:t>
      </w:r>
      <w:r>
        <w:rPr>
          <w:rFonts w:ascii="宋体" w:hAnsi="宋体" w:cs="宋体"/>
          <w:b/>
          <w:sz w:val="32"/>
          <w:szCs w:val="32"/>
        </w:rPr>
        <w:t>。</w:t>
      </w:r>
    </w:p>
    <w:p>
      <w:pPr>
        <w:spacing w:line="560" w:lineRule="exact"/>
        <w:ind w:firstLine="482"/>
        <w:jc w:val="left"/>
        <w:rPr>
          <w:rFonts w:ascii="宋体" w:hAnsi="宋体" w:cs="宋体"/>
          <w:kern w:val="1"/>
          <w:sz w:val="32"/>
          <w:szCs w:val="32"/>
        </w:rPr>
      </w:pPr>
      <w:r>
        <w:rPr>
          <w:rFonts w:ascii="宋体" w:hAnsi="宋体" w:cs="宋体"/>
          <w:b/>
          <w:sz w:val="32"/>
          <w:szCs w:val="32"/>
        </w:rPr>
        <w:t>（六）关于市</w:t>
      </w:r>
      <w:r>
        <w:rPr>
          <w:rFonts w:hint="eastAsia" w:ascii="宋体" w:hAnsi="宋体" w:cs="宋体"/>
          <w:b/>
          <w:sz w:val="32"/>
          <w:szCs w:val="32"/>
        </w:rPr>
        <w:t>后</w:t>
      </w:r>
      <w:r>
        <w:rPr>
          <w:rFonts w:ascii="宋体" w:hAnsi="宋体" w:cs="宋体"/>
          <w:b/>
          <w:sz w:val="32"/>
          <w:szCs w:val="32"/>
        </w:rPr>
        <w:t>旅发大会用地保障工作。</w:t>
      </w:r>
      <w:r>
        <w:rPr>
          <w:rFonts w:ascii="宋体" w:hAnsi="宋体" w:cs="宋体"/>
          <w:kern w:val="1"/>
          <w:sz w:val="32"/>
          <w:szCs w:val="32"/>
        </w:rPr>
        <w:t>根据旅游发展规划，结合土地利用总体规划调整完善，认真核实旅发大会项目用地情况，对旅游项目用地增加新增建设用地规模，调整土地利用总体规划，确保旅发大会项目用地供应。</w:t>
      </w:r>
    </w:p>
    <w:p>
      <w:pPr>
        <w:spacing w:line="560" w:lineRule="exact"/>
        <w:ind w:firstLine="482"/>
        <w:jc w:val="left"/>
        <w:rPr>
          <w:rFonts w:ascii="宋体" w:hAnsi="宋体" w:cs="宋体"/>
          <w:kern w:val="1"/>
          <w:sz w:val="32"/>
          <w:szCs w:val="32"/>
        </w:rPr>
      </w:pPr>
      <w:r>
        <w:rPr>
          <w:rFonts w:ascii="宋体" w:hAnsi="宋体" w:cs="宋体"/>
          <w:b/>
          <w:kern w:val="1"/>
          <w:sz w:val="32"/>
          <w:szCs w:val="32"/>
        </w:rPr>
        <w:t>（七）关于露天矿山企业主动退出工作</w:t>
      </w:r>
      <w:r>
        <w:rPr>
          <w:rFonts w:ascii="宋体" w:hAnsi="宋体" w:cs="宋体"/>
          <w:sz w:val="32"/>
          <w:szCs w:val="32"/>
        </w:rPr>
        <w:t>。</w:t>
      </w:r>
      <w:r>
        <w:rPr>
          <w:rFonts w:ascii="宋体" w:hAnsi="宋体" w:cs="宋体"/>
          <w:kern w:val="1"/>
          <w:sz w:val="32"/>
          <w:szCs w:val="32"/>
        </w:rPr>
        <w:t>严格落实《中共保定市满城区委保定市满城区人民政府关于鼓励露天矿山主动关闭退出工作的实施意见》（满字[2016]12号）文件，加快推进露天矿山企业有序退出。探索矿山企业“去产能”工程，构建交易平台，通过矿山整合集中和矿山减量化管理，大力消减矿山企业数量，缓解矿山退出政府资金压力。</w:t>
      </w:r>
    </w:p>
    <w:p>
      <w:pPr>
        <w:spacing w:line="560" w:lineRule="exact"/>
        <w:ind w:firstLine="320"/>
        <w:jc w:val="left"/>
        <w:rPr>
          <w:rFonts w:ascii="宋体" w:hAnsi="宋体" w:cs="宋体"/>
          <w:kern w:val="1"/>
          <w:sz w:val="32"/>
          <w:szCs w:val="32"/>
        </w:rPr>
      </w:pPr>
      <w:r>
        <w:rPr>
          <w:rFonts w:ascii="宋体" w:hAnsi="宋体" w:cs="宋体"/>
          <w:b/>
          <w:kern w:val="1"/>
          <w:sz w:val="32"/>
          <w:szCs w:val="32"/>
        </w:rPr>
        <w:t>（八）关于地理信息工作。</w:t>
      </w:r>
      <w:r>
        <w:rPr>
          <w:rFonts w:ascii="宋体" w:hAnsi="宋体" w:cs="宋体"/>
          <w:kern w:val="1"/>
          <w:sz w:val="32"/>
          <w:szCs w:val="32"/>
        </w:rPr>
        <w:t>“数字满城地理空间框架建设”项目，要积极做好地理信息服务保障工作，认真做好完善维护测绘基准、基础地理信息数据生产、开展地理国情监测、建立应急测绘保障体系、丰富地理信息公共服务产品等工作，为促进“十三五”基础测绘发展奠定基础。</w:t>
      </w:r>
    </w:p>
    <w:p>
      <w:pPr>
        <w:spacing w:line="560" w:lineRule="exact"/>
        <w:ind w:firstLine="482"/>
        <w:jc w:val="left"/>
        <w:rPr>
          <w:rFonts w:ascii="宋体" w:hAnsi="宋体" w:cs="宋体"/>
          <w:kern w:val="1"/>
          <w:sz w:val="32"/>
          <w:szCs w:val="32"/>
        </w:rPr>
      </w:pPr>
      <w:r>
        <w:rPr>
          <w:rFonts w:ascii="宋体" w:hAnsi="宋体" w:cs="宋体"/>
          <w:b/>
          <w:sz w:val="32"/>
          <w:szCs w:val="32"/>
        </w:rPr>
        <w:t>（九）关于安全生产和地质灾害防治工作</w:t>
      </w:r>
      <w:r>
        <w:rPr>
          <w:rFonts w:ascii="宋体" w:hAnsi="宋体" w:cs="宋体"/>
          <w:kern w:val="1"/>
          <w:sz w:val="32"/>
          <w:szCs w:val="32"/>
        </w:rPr>
        <w:t>。加强对全区地质灾害隐患点的监管，严格落实省厅对警示牌的相关要求，</w:t>
      </w:r>
      <w:r>
        <w:rPr>
          <w:rFonts w:ascii="宋体" w:hAnsi="宋体" w:cs="宋体"/>
          <w:bCs/>
          <w:kern w:val="1"/>
          <w:sz w:val="32"/>
          <w:szCs w:val="32"/>
        </w:rPr>
        <w:t>重新设立地质灾害警示牌，</w:t>
      </w:r>
      <w:r>
        <w:rPr>
          <w:rFonts w:ascii="宋体" w:hAnsi="宋体" w:cs="宋体"/>
          <w:kern w:val="1"/>
          <w:sz w:val="32"/>
          <w:szCs w:val="32"/>
        </w:rPr>
        <w:t>全面落实群测群防和巡查监测制度，坚持雨前排查、雨中巡查、雨后复查，切实加强预警预报，</w:t>
      </w:r>
      <w:r>
        <w:rPr>
          <w:rFonts w:ascii="宋体" w:hAnsi="宋体" w:cs="宋体"/>
          <w:bCs/>
          <w:kern w:val="1"/>
          <w:sz w:val="32"/>
          <w:szCs w:val="32"/>
        </w:rPr>
        <w:t>开展地质灾害知识培训和应急演练，</w:t>
      </w:r>
      <w:r>
        <w:rPr>
          <w:rFonts w:ascii="宋体" w:hAnsi="宋体" w:cs="宋体"/>
          <w:kern w:val="1"/>
          <w:sz w:val="32"/>
          <w:szCs w:val="32"/>
        </w:rPr>
        <w:t>做好应急处置，有效避免或减轻地质灾害造成的人员伤亡和财产损失。</w:t>
      </w:r>
    </w:p>
    <w:p>
      <w:pPr>
        <w:spacing w:line="560" w:lineRule="exact"/>
        <w:ind w:firstLine="482"/>
        <w:jc w:val="left"/>
        <w:rPr>
          <w:rFonts w:ascii="宋体" w:hAnsi="宋体" w:cs="宋体"/>
          <w:kern w:val="1"/>
          <w:sz w:val="32"/>
          <w:szCs w:val="32"/>
        </w:rPr>
      </w:pPr>
      <w:r>
        <w:rPr>
          <w:rFonts w:ascii="宋体" w:hAnsi="宋体" w:cs="宋体"/>
          <w:b/>
          <w:sz w:val="32"/>
          <w:szCs w:val="32"/>
        </w:rPr>
        <w:t>（十）关于信访稳定工作</w:t>
      </w:r>
      <w:r>
        <w:rPr>
          <w:rFonts w:ascii="宋体" w:hAnsi="宋体" w:cs="宋体"/>
          <w:kern w:val="1"/>
          <w:sz w:val="32"/>
          <w:szCs w:val="32"/>
        </w:rPr>
        <w:t>。一是强化重点人员的排查稳控，制定有效稳控措施，确保不出现漏查失控问题。二是推进“入村访宣”工作，主动开展重点约访、带案下访，最大限度地把矛盾解决在基层，把人员吸附在当地。</w:t>
      </w:r>
    </w:p>
    <w:p>
      <w:pPr>
        <w:spacing w:line="560" w:lineRule="exact"/>
        <w:ind w:firstLine="482"/>
        <w:jc w:val="left"/>
        <w:rPr>
          <w:rFonts w:ascii="宋体" w:hAnsi="宋体" w:cs="宋体"/>
          <w:b/>
          <w:bCs/>
          <w:kern w:val="1"/>
          <w:sz w:val="32"/>
          <w:szCs w:val="32"/>
        </w:rPr>
      </w:pPr>
      <w:r>
        <w:rPr>
          <w:rFonts w:ascii="宋体" w:hAnsi="宋体" w:cs="宋体"/>
          <w:b/>
          <w:bCs/>
          <w:kern w:val="1"/>
          <w:sz w:val="32"/>
          <w:szCs w:val="32"/>
        </w:rPr>
        <w:t xml:space="preserve">2. </w:t>
      </w:r>
      <w:r>
        <w:rPr>
          <w:rFonts w:hint="eastAsia" w:ascii="宋体" w:hAnsi="宋体" w:cs="宋体"/>
          <w:b/>
          <w:bCs/>
          <w:kern w:val="1"/>
          <w:sz w:val="32"/>
          <w:szCs w:val="32"/>
        </w:rPr>
        <w:t>部门决算中项目绩效自评结果。</w:t>
      </w:r>
    </w:p>
    <w:p>
      <w:pPr>
        <w:spacing w:line="560" w:lineRule="exact"/>
        <w:ind w:firstLine="482"/>
        <w:jc w:val="left"/>
        <w:rPr>
          <w:rFonts w:ascii="宋体" w:hAnsi="宋体" w:cs="宋体"/>
          <w:kern w:val="1"/>
          <w:sz w:val="32"/>
          <w:szCs w:val="32"/>
        </w:rPr>
      </w:pPr>
      <w:r>
        <w:rPr>
          <w:rFonts w:hint="eastAsia" w:ascii="宋体" w:hAnsi="宋体" w:cs="宋体"/>
          <w:kern w:val="1"/>
          <w:sz w:val="32"/>
          <w:szCs w:val="32"/>
        </w:rPr>
        <w:t>按照省财政预算绩效管理要求，满城区国土资源局对</w:t>
      </w:r>
      <w:r>
        <w:rPr>
          <w:rFonts w:ascii="宋体" w:hAnsi="宋体" w:cs="宋体"/>
          <w:kern w:val="1"/>
          <w:sz w:val="32"/>
          <w:szCs w:val="32"/>
        </w:rPr>
        <w:t xml:space="preserve"> 201</w:t>
      </w:r>
      <w:r>
        <w:rPr>
          <w:rFonts w:hint="eastAsia" w:ascii="宋体" w:hAnsi="宋体" w:cs="宋体"/>
          <w:kern w:val="1"/>
          <w:sz w:val="32"/>
          <w:szCs w:val="32"/>
        </w:rPr>
        <w:t>8</w:t>
      </w:r>
      <w:r>
        <w:rPr>
          <w:rFonts w:ascii="宋体" w:hAnsi="宋体" w:cs="宋体"/>
          <w:kern w:val="1"/>
          <w:sz w:val="32"/>
          <w:szCs w:val="32"/>
        </w:rPr>
        <w:t>年初确定的一般公共预算支出专项项目全面开展了绩效自评。绩效自评覆盖率达到100%。</w:t>
      </w:r>
    </w:p>
    <w:p>
      <w:pPr>
        <w:spacing w:line="560" w:lineRule="exact"/>
        <w:ind w:firstLine="482"/>
        <w:jc w:val="left"/>
        <w:rPr>
          <w:rFonts w:ascii="宋体" w:hAnsi="宋体" w:cs="宋体"/>
          <w:b/>
          <w:bCs/>
          <w:kern w:val="1"/>
          <w:sz w:val="32"/>
          <w:szCs w:val="32"/>
        </w:rPr>
      </w:pPr>
      <w:r>
        <w:rPr>
          <w:rFonts w:hint="eastAsia" w:ascii="宋体" w:hAnsi="宋体" w:cs="宋体"/>
          <w:b/>
          <w:bCs/>
          <w:kern w:val="1"/>
          <w:sz w:val="32"/>
          <w:szCs w:val="32"/>
        </w:rPr>
        <w:t>3.财政评价项目绩效评价结果</w:t>
      </w:r>
    </w:p>
    <w:p>
      <w:pPr>
        <w:spacing w:line="560" w:lineRule="exact"/>
        <w:ind w:firstLine="482"/>
        <w:jc w:val="left"/>
        <w:rPr>
          <w:rFonts w:ascii="宋体" w:hAnsi="宋体" w:cs="宋体"/>
          <w:kern w:val="1"/>
          <w:sz w:val="32"/>
          <w:szCs w:val="32"/>
        </w:rPr>
      </w:pPr>
      <w:r>
        <w:rPr>
          <w:rFonts w:hint="eastAsia" w:ascii="宋体" w:hAnsi="宋体" w:cs="宋体"/>
          <w:kern w:val="1"/>
          <w:sz w:val="32"/>
          <w:szCs w:val="32"/>
        </w:rPr>
        <w:t xml:space="preserve">  我单位无财政评价项目绩效</w:t>
      </w:r>
    </w:p>
    <w:p>
      <w:pPr>
        <w:spacing w:line="560" w:lineRule="exact"/>
        <w:ind w:firstLine="482"/>
        <w:jc w:val="left"/>
        <w:rPr>
          <w:rFonts w:ascii="宋体" w:hAnsi="宋体" w:cs="宋体"/>
          <w:kern w:val="1"/>
          <w:sz w:val="32"/>
          <w:szCs w:val="32"/>
        </w:rPr>
      </w:pPr>
    </w:p>
    <w:p>
      <w:pPr>
        <w:pStyle w:val="3"/>
        <w:spacing w:before="0" w:after="0" w:line="580" w:lineRule="exact"/>
        <w:ind w:firstLine="640" w:firstLineChars="200"/>
        <w:rPr>
          <w:rFonts w:ascii="宋体" w:hAnsi="宋体"/>
          <w:b w:val="0"/>
          <w:bCs w:val="0"/>
        </w:rPr>
      </w:pPr>
      <w:r>
        <w:rPr>
          <w:rFonts w:hint="eastAsia" w:ascii="宋体" w:hAnsi="宋体"/>
          <w:b w:val="0"/>
          <w:bCs w:val="0"/>
        </w:rPr>
        <w:t>七、其他重要事项的说明</w:t>
      </w:r>
    </w:p>
    <w:p>
      <w:pPr>
        <w:pStyle w:val="4"/>
        <w:spacing w:before="0" w:after="0" w:line="580" w:lineRule="exact"/>
        <w:ind w:firstLine="643" w:firstLineChars="200"/>
        <w:rPr>
          <w:rFonts w:ascii="宋体" w:hAnsi="宋体" w:cs="DengXian-Bold"/>
        </w:rPr>
      </w:pPr>
      <w:r>
        <w:rPr>
          <w:rFonts w:hint="eastAsia" w:ascii="宋体" w:hAnsi="宋体" w:cs="DengXian-Bold"/>
        </w:rPr>
        <w:t>（一）机关运行经费情况</w:t>
      </w:r>
    </w:p>
    <w:p>
      <w:pPr>
        <w:spacing w:line="520" w:lineRule="exact"/>
        <w:ind w:left="525" w:leftChars="250" w:firstLine="800" w:firstLineChars="250"/>
        <w:jc w:val="left"/>
        <w:outlineLvl w:val="0"/>
        <w:rPr>
          <w:rFonts w:ascii="宋体" w:hAnsi="宋体" w:cs="宋体"/>
          <w:kern w:val="1"/>
          <w:sz w:val="32"/>
          <w:szCs w:val="32"/>
        </w:rPr>
      </w:pPr>
      <w:r>
        <w:rPr>
          <w:rFonts w:hint="eastAsia" w:ascii="宋体" w:hAnsi="宋体" w:cs="宋体"/>
          <w:kern w:val="1"/>
          <w:sz w:val="32"/>
          <w:szCs w:val="32"/>
        </w:rPr>
        <w:t>2018年度运行经费总支出 411.84</w:t>
      </w:r>
      <w:r>
        <w:rPr>
          <w:rFonts w:ascii="宋体" w:hAnsi="宋体" w:cs="宋体"/>
          <w:kern w:val="1"/>
          <w:sz w:val="32"/>
          <w:szCs w:val="32"/>
        </w:rPr>
        <w:t>万元</w:t>
      </w:r>
      <w:r>
        <w:rPr>
          <w:rFonts w:hint="eastAsia" w:ascii="宋体" w:hAnsi="宋体" w:cs="宋体"/>
          <w:kern w:val="1"/>
          <w:sz w:val="32"/>
          <w:szCs w:val="32"/>
        </w:rPr>
        <w:t>，对比预算增加350.87万元，增长575</w:t>
      </w:r>
      <w:r>
        <w:rPr>
          <w:rFonts w:hint="eastAsia" w:ascii="宋体" w:hAnsi="宋体" w:cs="宋体"/>
          <w:kern w:val="1"/>
          <w:sz w:val="32"/>
          <w:szCs w:val="32"/>
          <w:lang w:val="en-US" w:eastAsia="zh-CN"/>
        </w:rPr>
        <w:t>.00</w:t>
      </w:r>
      <w:r>
        <w:rPr>
          <w:rFonts w:hint="eastAsia" w:ascii="宋体" w:hAnsi="宋体" w:cs="宋体"/>
          <w:kern w:val="1"/>
          <w:sz w:val="32"/>
          <w:szCs w:val="32"/>
        </w:rPr>
        <w:t>%。主要原因是增加新工作人员，新设备维护费增加。</w:t>
      </w:r>
    </w:p>
    <w:p>
      <w:pPr>
        <w:pStyle w:val="4"/>
        <w:spacing w:before="0" w:after="0" w:line="580" w:lineRule="exact"/>
        <w:ind w:firstLine="643" w:firstLineChars="200"/>
        <w:rPr>
          <w:rFonts w:ascii="宋体" w:hAnsi="宋体" w:cs="DengXian-Bold"/>
        </w:rPr>
      </w:pPr>
      <w:r>
        <w:rPr>
          <w:rFonts w:hint="eastAsia" w:ascii="宋体" w:hAnsi="宋体" w:cs="DengXian-Bold"/>
        </w:rPr>
        <w:t>（二）政府采购情况</w:t>
      </w:r>
    </w:p>
    <w:p>
      <w:pPr>
        <w:spacing w:line="560" w:lineRule="exact"/>
        <w:ind w:firstLine="482"/>
        <w:jc w:val="left"/>
        <w:rPr>
          <w:rFonts w:ascii="宋体" w:hAnsi="宋体" w:cs="宋体"/>
          <w:kern w:val="1"/>
          <w:sz w:val="32"/>
          <w:szCs w:val="32"/>
        </w:rPr>
      </w:pPr>
      <w:r>
        <w:rPr>
          <w:rFonts w:hint="eastAsia" w:ascii="宋体" w:hAnsi="宋体" w:cs="宋体"/>
          <w:kern w:val="1"/>
          <w:sz w:val="32"/>
          <w:szCs w:val="32"/>
        </w:rPr>
        <w:t>本部门</w:t>
      </w:r>
      <w:r>
        <w:rPr>
          <w:rFonts w:ascii="宋体" w:hAnsi="宋体" w:cs="宋体"/>
          <w:kern w:val="1"/>
          <w:sz w:val="32"/>
          <w:szCs w:val="32"/>
        </w:rPr>
        <w:t>201</w:t>
      </w:r>
      <w:r>
        <w:rPr>
          <w:rFonts w:hint="eastAsia" w:ascii="宋体" w:hAnsi="宋体" w:cs="宋体"/>
          <w:kern w:val="1"/>
          <w:sz w:val="32"/>
          <w:szCs w:val="32"/>
        </w:rPr>
        <w:t>8年度政府采购支出总额</w:t>
      </w:r>
      <w:r>
        <w:rPr>
          <w:rFonts w:ascii="宋体" w:hAnsi="宋体" w:cs="宋体"/>
          <w:kern w:val="1"/>
          <w:sz w:val="32"/>
          <w:szCs w:val="32"/>
        </w:rPr>
        <w:t xml:space="preserve"> </w:t>
      </w:r>
      <w:r>
        <w:rPr>
          <w:rFonts w:hint="eastAsia" w:ascii="宋体" w:hAnsi="宋体" w:cs="宋体"/>
          <w:kern w:val="1"/>
          <w:sz w:val="32"/>
          <w:szCs w:val="32"/>
        </w:rPr>
        <w:t>0万元，从采购类型来看，政府采购货物支出0万元、政府采购工程支出0万元、政府采购服务支出0万元。授予中小企业合同金0万元，其中授予小微企业合同金额0万元。</w:t>
      </w:r>
    </w:p>
    <w:p>
      <w:pPr>
        <w:spacing w:line="560" w:lineRule="exact"/>
        <w:ind w:firstLine="482"/>
        <w:jc w:val="left"/>
        <w:rPr>
          <w:rFonts w:ascii="宋体" w:hAnsi="宋体" w:cs="宋体"/>
          <w:b/>
          <w:bCs/>
          <w:kern w:val="1"/>
          <w:sz w:val="32"/>
          <w:szCs w:val="32"/>
        </w:rPr>
      </w:pPr>
      <w:r>
        <w:rPr>
          <w:rFonts w:hint="eastAsia" w:ascii="宋体" w:hAnsi="宋体" w:cs="宋体"/>
          <w:b/>
          <w:bCs/>
          <w:kern w:val="1"/>
          <w:sz w:val="32"/>
          <w:szCs w:val="32"/>
        </w:rPr>
        <w:t>（三）国有资产占用情况</w:t>
      </w:r>
    </w:p>
    <w:p>
      <w:pPr>
        <w:spacing w:line="560" w:lineRule="exact"/>
        <w:ind w:firstLine="482"/>
        <w:jc w:val="left"/>
        <w:rPr>
          <w:rFonts w:ascii="宋体" w:hAnsi="宋体" w:cs="宋体"/>
          <w:kern w:val="1"/>
          <w:sz w:val="32"/>
          <w:szCs w:val="32"/>
        </w:rPr>
      </w:pPr>
      <w:r>
        <w:rPr>
          <w:rFonts w:hint="eastAsia" w:ascii="宋体" w:hAnsi="宋体" w:cs="宋体"/>
          <w:kern w:val="1"/>
          <w:sz w:val="32"/>
          <w:szCs w:val="32"/>
        </w:rPr>
        <w:t>截至2018年12月31日，本部门共有车辆6辆，与上年持平，无变化。单位价值50万元以上通用设备0台（套），比上年增加0套，主要是厉行节约，压减开支 ，单位价值100万元以上专用设备0台（套），比上年增加0套，主要是厉行节约，压减开支。</w:t>
      </w:r>
    </w:p>
    <w:p>
      <w:pPr>
        <w:adjustRightInd w:val="0"/>
        <w:snapToGrid w:val="0"/>
        <w:spacing w:after="0" w:line="580" w:lineRule="exact"/>
        <w:ind w:firstLine="640" w:firstLineChars="200"/>
        <w:rPr>
          <w:rFonts w:ascii="宋体" w:hAnsi="宋体" w:cs="DengXian-Regular"/>
          <w:sz w:val="32"/>
          <w:szCs w:val="32"/>
        </w:rPr>
      </w:pPr>
    </w:p>
    <w:p>
      <w:pPr>
        <w:pStyle w:val="4"/>
        <w:spacing w:before="0" w:after="0" w:line="580" w:lineRule="exact"/>
        <w:ind w:firstLine="643" w:firstLineChars="200"/>
        <w:rPr>
          <w:rFonts w:ascii="宋体" w:hAnsi="宋体" w:cs="DengXian-Bold"/>
        </w:rPr>
      </w:pPr>
      <w:r>
        <w:rPr>
          <w:rFonts w:hint="eastAsia" w:ascii="宋体" w:hAnsi="宋体" w:cs="DengXian-Bold"/>
        </w:rPr>
        <w:t>（四）其他需要说明的情况</w:t>
      </w:r>
    </w:p>
    <w:p>
      <w:pPr>
        <w:adjustRightInd w:val="0"/>
        <w:snapToGrid w:val="0"/>
        <w:spacing w:after="0" w:line="580" w:lineRule="exact"/>
        <w:ind w:firstLine="640" w:firstLineChars="200"/>
        <w:rPr>
          <w:rFonts w:ascii="宋体" w:hAnsi="宋体" w:cs="DengXian-Regular"/>
          <w:sz w:val="32"/>
          <w:szCs w:val="32"/>
        </w:rPr>
      </w:pPr>
      <w:r>
        <w:rPr>
          <w:rFonts w:ascii="宋体" w:hAnsi="宋体" w:cs="DengXian-Regular"/>
          <w:sz w:val="32"/>
          <w:szCs w:val="32"/>
        </w:rPr>
        <w:t>1</w:t>
      </w:r>
      <w:r>
        <w:rPr>
          <w:rFonts w:hint="eastAsia" w:ascii="宋体" w:hAnsi="宋体" w:cs="DengXian-Regular"/>
          <w:sz w:val="32"/>
          <w:szCs w:val="32"/>
        </w:rPr>
        <w:t>、本部门</w:t>
      </w:r>
      <w:r>
        <w:rPr>
          <w:rFonts w:ascii="宋体" w:hAnsi="宋体" w:cs="DengXian-Regular"/>
          <w:sz w:val="32"/>
          <w:szCs w:val="32"/>
        </w:rPr>
        <w:t>2018</w:t>
      </w:r>
      <w:r>
        <w:rPr>
          <w:rFonts w:hint="eastAsia" w:ascii="宋体" w:hAnsi="宋体" w:cs="DengXian-Regular"/>
          <w:sz w:val="32"/>
          <w:szCs w:val="32"/>
        </w:rPr>
        <w:t>年度国有资本经营和政府采购无收支及结转结余情况，故国有资本经营预算财政拨款支出决算表、政府采购情况表以空表列示。</w:t>
      </w:r>
    </w:p>
    <w:p>
      <w:pPr>
        <w:adjustRightInd w:val="0"/>
        <w:snapToGrid w:val="0"/>
        <w:spacing w:after="0" w:line="580" w:lineRule="exact"/>
        <w:ind w:firstLine="640" w:firstLineChars="200"/>
        <w:rPr>
          <w:rFonts w:ascii="宋体" w:hAnsi="宋体" w:cs="DengXian-Regular"/>
          <w:sz w:val="32"/>
          <w:szCs w:val="32"/>
        </w:rPr>
      </w:pPr>
      <w:r>
        <w:rPr>
          <w:rFonts w:ascii="宋体" w:hAnsi="宋体" w:cs="DengXian-Regular"/>
          <w:sz w:val="32"/>
          <w:szCs w:val="32"/>
        </w:rPr>
        <w:t>2</w:t>
      </w:r>
      <w:r>
        <w:rPr>
          <w:rFonts w:hint="eastAsia" w:ascii="宋体" w:hAnsi="宋体" w:cs="DengXian-Regular"/>
          <w:sz w:val="32"/>
          <w:szCs w:val="32"/>
        </w:rPr>
        <w:t>、由于决算公开表格中金额数值应当保留两位小数，公开数据为四舍五入计算结</w:t>
      </w:r>
      <w:r>
        <w:rPr>
          <w:rFonts w:ascii="宋体" w:hAnsi="宋体"/>
          <w:sz w:val="32"/>
          <w:szCs w:val="32"/>
        </w:rP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8"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6" name="矩形 13"/>
                        <wps:cNvSpPr/>
                        <wps:spPr>
                          <a:xfrm>
                            <a:off x="4551" y="52615"/>
                            <a:ext cx="8546" cy="1175"/>
                          </a:xfrm>
                          <a:prstGeom prst="rect">
                            <a:avLst/>
                          </a:prstGeom>
                          <a:solidFill>
                            <a:srgbClr val="96DA9D"/>
                          </a:solidFill>
                          <a:ln w="25400">
                            <a:noFill/>
                          </a:ln>
                        </wps:spPr>
                        <wps:bodyPr anchor="ctr" anchorCtr="0" upright="1"/>
                      </wps:wsp>
                      <wps:wsp>
                        <wps:cNvPr id="6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91"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HVUGqr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Uc+IwLoAAADb&#10;AAAADwAAAGRycy9kb3ducmV2LnhtbEWPwWrDMBBE74X8g9hAb83KhZriRMmhUOipkKQ99LZYG8vE&#10;WhlJcdy/jwqFHIeZecNsdrMf1MQx9UEMVCsNiqUNtpfOwNfx/ekVVMokloYgbOCXE+y2i4cNNTZc&#10;Zc/TIXeqQCQ1ZMDlPDaIqXXsKa3CyFK8U4iecpGxQxvpWuB+wGeta/TUS1lwNPKb4/Z8uHgDGDmi&#10;i/Mp/qTpgtWn/n5pz8Y8Liu9BpV5zvfwf/vDGqhr+PtSfgB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z4jA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Ackz74AAADb&#10;AAAADwAAAGRycy9kb3ducmV2LnhtbEWPW4vCMBSE3xf8D+EIvq2pPnSXahQRxAsssloR3w7NsSk2&#10;J6WJl91fbxYWfBxm5htmPH3YWtyo9ZVjBYN+AoK4cLriUkG+X7x/gvABWWPtmBT8kIfppPM2xky7&#10;O3/TbRdKESHsM1RgQmgyKX1hyKLvu4Y4emfXWgxRtqXULd4j3NZymCSptFhxXDDY0NxQcdldrYJt&#10;bk5L3NDRfm0uh3xWYfq7TpXqdQfJCESgR3iF/9srrSD9g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ckz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宋体" w:hAnsi="宋体" w:cs="DengXian-Regular"/>
          <w:sz w:val="32"/>
          <w:szCs w:val="32"/>
        </w:rPr>
        <w:t>果，个别数据合计项与分项之和存在小数点后差额，特此说明。</w:t>
      </w:r>
    </w:p>
    <w:p>
      <w:pPr>
        <w:widowControl/>
        <w:spacing w:after="0" w:line="580" w:lineRule="exact"/>
        <w:ind w:firstLine="883" w:firstLineChars="200"/>
        <w:jc w:val="left"/>
        <w:rPr>
          <w:rFonts w:ascii="宋体" w:hAns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028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79"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69"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5926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ZZp6M3gAAAA0BAAAPAAAAAAAAAAEAIAAAACIAAABkcnMvZG93bnJldi54bWxQ&#10;SwECFAAUAAAACACHTuJA7Yi/LLgBAABaAwAADgAAAAAAAAABACAAAAAtAQAAZHJzL2Uyb0RvYy54&#10;bWxQSwUGAAAAAAYABgBZAQAAVwU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（一）财政拨款收入：</w:t>
      </w:r>
      <w:r>
        <w:rPr>
          <w:rFonts w:hint="eastAsia" w:ascii="宋体" w:hAnsi="宋体"/>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（二）事业收入：</w:t>
      </w:r>
      <w:r>
        <w:rPr>
          <w:rFonts w:hint="eastAsia" w:ascii="宋体" w:hAnsi="宋体"/>
          <w:color w:val="000000"/>
          <w:kern w:val="0"/>
          <w:sz w:val="32"/>
          <w:szCs w:val="32"/>
        </w:rPr>
        <w:t>指事业单位开展专业业务活动及辅助活动所取得的收入。</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（三）其他收入：</w:t>
      </w:r>
      <w:r>
        <w:rPr>
          <w:rFonts w:hint="eastAsia" w:ascii="宋体" w:hAnsi="宋体"/>
          <w:color w:val="000000"/>
          <w:kern w:val="0"/>
          <w:sz w:val="32"/>
          <w:szCs w:val="32"/>
        </w:rPr>
        <w:t>指除上述“财政拨款收入”“事业收入”“经营收入”等以外的收入。</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（四）用事业基金弥补收支差额：</w:t>
      </w:r>
      <w:r>
        <w:rPr>
          <w:rFonts w:hint="eastAsia" w:ascii="宋体" w:hAnsi="宋体"/>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（五）年初结转和结余：</w:t>
      </w:r>
      <w:r>
        <w:rPr>
          <w:rFonts w:hint="eastAsia" w:ascii="宋体" w:hAnsi="宋体"/>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（六）结余分配：</w:t>
      </w:r>
      <w:r>
        <w:rPr>
          <w:rFonts w:hint="eastAsia" w:ascii="宋体" w:hAnsi="宋体"/>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（七）年末结转和结</w:t>
      </w:r>
      <w:r>
        <w:rPr>
          <w:rFonts w:ascii="宋体" w:hAnsi="宋体"/>
        </w:rPr>
        <mc:AlternateContent>
          <mc:Choice Requires="wpg">
            <w:drawing>
              <wp:anchor distT="0" distB="0" distL="114300" distR="114300" simplePos="0" relativeHeight="25165926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72"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0" name="矩形 13"/>
                        <wps:cNvSpPr/>
                        <wps:spPr>
                          <a:xfrm>
                            <a:off x="4551" y="52615"/>
                            <a:ext cx="8546" cy="1175"/>
                          </a:xfrm>
                          <a:prstGeom prst="rect">
                            <a:avLst/>
                          </a:prstGeom>
                          <a:solidFill>
                            <a:srgbClr val="96DA9D"/>
                          </a:solidFill>
                          <a:ln w="25400">
                            <a:noFill/>
                          </a:ln>
                        </wps:spPr>
                        <wps:bodyPr anchor="ctr" anchorCtr="0" upright="1"/>
                      </wps:wsp>
                      <wps:wsp>
                        <wps:cNvPr id="7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149" o:spid="_x0000_s1026" o:spt="203" style="position:absolute;left:0pt;margin-left:-81.05pt;margin-top:39.65pt;height:43.95pt;width:264.85pt;mso-position-vertical-relative:page;z-index:2516592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WM/JvbAAAA&#10;CwEAAA8AAAAAAAAAAQAgAAAAIgAAAGRycy9kb3ducmV2LnhtbFBLAQIUABQAAAAIAIdO4kDCUaZ3&#10;xQIAACc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NLMj8rgAAADb&#10;AAAADwAAAGRycy9kb3ducmV2LnhtbEVPTWsCMRC9C/6HMEJvOlmhtWyNHgqFnoRaPfQ2bMbN4may&#10;JHHd/vvmUPD4eN/b/eR7NXJMXRAD1UqDYmmC7aQ1cPr+WL6CSpnEUh+EDfxygv1uPttSbcNdvng8&#10;5laVEEk1GXA5DzViahx7SqswsBTuEqKnXGBs0Ua6l3Df41rrF/TUSWlwNPC74+Z6vHkDGDmii9Ml&#10;/qTxhtVBn5+bqzFPi0q/gco85Yf43/1pDWzK+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LMj8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XuP/b4AAADb&#10;AAAADwAAAGRycy9kb3ducmV2LnhtbEWPQWvCQBSE7wX/w/IEb3UTD6lEVxFBrEIp1Yh4e2Sf2WD2&#10;bchu1fbXdwuCx2FmvmGm87ttxJU6XztWkA4TEMSl0zVXCor96nUMwgdkjY1jUvBDHuaz3ssUc+1u&#10;/EXXXahEhLDPUYEJoc2l9KUhi37oWuLonV1nMUTZVVJ3eItw28hRkmTSYs1xwWBLS0PlZfdtFXwW&#10;5rTGLR3tx/ZyKBY1Zr+bTKlBP00mIALdwzP8aL9rBW8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u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宋体" w:hAnsi="宋体"/>
          <w:b/>
          <w:bCs/>
          <w:color w:val="000000"/>
          <w:kern w:val="0"/>
          <w:sz w:val="32"/>
          <w:szCs w:val="32"/>
        </w:rPr>
        <w:t>余：</w:t>
      </w:r>
      <w:r>
        <w:rPr>
          <w:rFonts w:hint="eastAsia" w:ascii="宋体" w:hAnsi="宋体"/>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（八）基本支出：</w:t>
      </w:r>
      <w:r>
        <w:rPr>
          <w:rFonts w:hint="eastAsia" w:ascii="宋体" w:hAnsi="宋体"/>
          <w:color w:val="000000"/>
          <w:kern w:val="0"/>
          <w:sz w:val="32"/>
          <w:szCs w:val="32"/>
        </w:rPr>
        <w:t>填列单位为保障机构正常运转、完成日常工作任务而发生的各项支出。</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（九）项目支出：</w:t>
      </w:r>
      <w:r>
        <w:rPr>
          <w:rFonts w:hint="eastAsia" w:ascii="宋体" w:hAnsi="宋体"/>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（十）资本性支出（基本建设）：</w:t>
      </w:r>
      <w:r>
        <w:rPr>
          <w:rFonts w:hint="eastAsia" w:ascii="宋体" w:hAnsi="宋体"/>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（十一）资本性支出：</w:t>
      </w:r>
      <w:r>
        <w:rPr>
          <w:rFonts w:hint="eastAsia" w:ascii="宋体" w:hAnsi="宋体"/>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（十二）“三公”经费：</w:t>
      </w:r>
      <w:r>
        <w:rPr>
          <w:rFonts w:hint="eastAsia" w:ascii="宋体" w:hAnsi="宋体"/>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宋体" w:hAnsi="宋体"/>
        </w:rPr>
        <mc:AlternateContent>
          <mc:Choice Requires="wpg">
            <w:drawing>
              <wp:anchor distT="0" distB="0" distL="114300" distR="114300" simplePos="0" relativeHeight="25165926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75"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3" name="矩形 13"/>
                        <wps:cNvSpPr/>
                        <wps:spPr>
                          <a:xfrm>
                            <a:off x="4551" y="52615"/>
                            <a:ext cx="8546" cy="1175"/>
                          </a:xfrm>
                          <a:prstGeom prst="rect">
                            <a:avLst/>
                          </a:prstGeom>
                          <a:solidFill>
                            <a:srgbClr val="96DA9D"/>
                          </a:solidFill>
                          <a:ln w="25400">
                            <a:noFill/>
                          </a:ln>
                        </wps:spPr>
                        <wps:bodyPr anchor="ctr" anchorCtr="0" upright="1"/>
                      </wps:wsp>
                      <wps:wsp>
                        <wps:cNvPr id="7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4" o:spid="_x0000_s1026" o:spt="203" style="position:absolute;left:0pt;margin-left:-81.05pt;margin-top:39.65pt;height:43.95pt;width:264.85pt;mso-position-vertical-relative:page;z-index:2516592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Yz8m9sAAAALAQAA&#10;DwAAAAAAAAABACAAAAAiAAAAZHJzL2Rvd25yZXYueG1sUEsBAhQAFAAAAAgAh07iQBBunf3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xGG9hbsAAADb&#10;AAAADwAAAGRycy9kb3ducmV2LnhtbEWPQUsDMRSE70L/Q3gFb+3LKlbZNu2hIHgSbOvB22Pzulm6&#10;eVmSdLv+eyMIHoeZ+YbZ7Cbfq5Fj6oIYqJYaFEsTbCetgdPxdfECKmUSS30QNvDNCXbb2d2Gahtu&#10;8sHjIbeqQCTVZMDlPNSIqXHsKS3DwFK8c4iecpGxRRvpVuC+xwetV+ipk7LgaOC94+ZyuHoDGDmi&#10;i9M5fqXxitW7/nxqLsbczyu9BpV5yv/hv/abNfD8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G9h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9QwsZb4AAADb&#10;AAAADwAAAGRycy9kb3ducmV2LnhtbEWP3WoCMRSE7wXfIZxC7zSrlF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wsZ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宋体" w:hAnsi="宋体"/>
          <w:color w:val="000000"/>
          <w:kern w:val="0"/>
          <w:sz w:val="32"/>
          <w:szCs w:val="32"/>
        </w:rPr>
        <w:t>待费反映单位按规定开支的各类公务接待（含外宾接待）支出。</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（十三）其</w:t>
      </w:r>
      <w:r>
        <w:rPr>
          <w:rFonts w:ascii="宋体" w:hAnsi="宋体"/>
        </w:rPr>
        <mc:AlternateContent>
          <mc:Choice Requires="wpg">
            <w:drawing>
              <wp:anchor distT="0" distB="0" distL="114300" distR="114300" simplePos="0" relativeHeight="25165926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78"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6" name="矩形 13"/>
                        <wps:cNvSpPr/>
                        <wps:spPr>
                          <a:xfrm>
                            <a:off x="4551" y="52615"/>
                            <a:ext cx="8546" cy="1175"/>
                          </a:xfrm>
                          <a:prstGeom prst="rect">
                            <a:avLst/>
                          </a:prstGeom>
                          <a:solidFill>
                            <a:srgbClr val="96DA9D"/>
                          </a:solidFill>
                          <a:ln w="25400">
                            <a:noFill/>
                          </a:ln>
                        </wps:spPr>
                        <wps:bodyPr anchor="ctr" anchorCtr="0" upright="1"/>
                      </wps:wsp>
                      <wps:wsp>
                        <wps:cNvPr id="7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7" o:spid="_x0000_s1026" o:spt="203" style="position:absolute;left:0pt;margin-left:-81.05pt;margin-top:39.65pt;height:43.95pt;width:264.85pt;mso-position-vertical-relative:page;z-index:2516592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FjPyb2wAAAAsBAAAP&#10;AAAAAAAAAAEAIAAAACIAAABkcnMvZG93bnJldi54bWxQSwECFAAUAAAACACHTuJAke9jZ8ACAAAm&#10;BwAADgAAAAAAAAABACAAAAAq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1BYeHbsAAADb&#10;AAAADwAAAGRycy9kb3ducmV2LnhtbEWPQWsCMRSE74L/ITyhN33ZQq2sRg9CoadCbXvw9tg8N4ub&#10;lyWJ6/bfN4VCj8PMfMPsDpPv1cgxdUEMVCsNiqUJtpPWwOfHy3IDKmUSS30QNvDNCQ77+WxHtQ13&#10;eefxlFtVIJJqMuByHmrE1Dj2lFZhYCneJURPucjYoo10L3Df46PWa/TUSVlwNPDRcXM93bwBjBzR&#10;xekSz2m8YfWmv56aqzEPi0pvQWWe8n/4r/1qDTyv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YeH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d6yEr8AAADb&#10;AAAADwAAAGRycy9kb3ducmV2LnhtbEWPT2vCQBTE70K/w/IKvelGD1FS11AKpSoUqUaKt0f2mQ3J&#10;vg3Z9U/76d2C4HGYmd8w8/xqW3Gm3teOFYxHCQji0umaKwXF7mM4A+EDssbWMSn4JQ/54mkwx0y7&#10;C3/TeRsqESHsM1RgQugyKX1pyKIfuY44ekfXWwxR9pXUPV4i3LZykiSptFhzXDDY0buhstmerIJN&#10;YQ6fuKYf+7Vu9sVbjenfKlXq5XmcvIIIdA2P8L291AqmU/j/En+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eshK/&#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宋体" w:hAnsi="宋体"/>
          <w:b/>
          <w:bCs/>
          <w:color w:val="000000"/>
          <w:kern w:val="0"/>
          <w:sz w:val="32"/>
          <w:szCs w:val="32"/>
        </w:rPr>
        <w:t>他交通费用：</w:t>
      </w:r>
      <w:r>
        <w:rPr>
          <w:rFonts w:hint="eastAsia" w:ascii="宋体" w:hAnsi="宋体"/>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（十四）公务用车购置：</w:t>
      </w:r>
      <w:r>
        <w:rPr>
          <w:rFonts w:hint="eastAsia" w:ascii="宋体" w:hAnsi="宋体"/>
          <w:color w:val="000000"/>
          <w:kern w:val="0"/>
          <w:sz w:val="32"/>
          <w:szCs w:val="32"/>
        </w:rPr>
        <w:t>填列单位公务用车购置支出（含车辆购置税、牌照费）。</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（十五）其他交通工具购置：</w:t>
      </w:r>
      <w:r>
        <w:rPr>
          <w:rFonts w:hint="eastAsia" w:ascii="宋体" w:hAnsi="宋体"/>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宋体" w:hAnsi="宋体"/>
          <w:color w:val="000000"/>
          <w:kern w:val="0"/>
          <w:sz w:val="32"/>
          <w:szCs w:val="32"/>
        </w:rPr>
      </w:pPr>
      <w:r>
        <w:rPr>
          <w:rFonts w:hint="eastAsia" w:ascii="宋体" w:hAnsi="宋体"/>
          <w:b/>
          <w:bCs/>
          <w:color w:val="000000"/>
          <w:kern w:val="0"/>
          <w:sz w:val="32"/>
          <w:szCs w:val="32"/>
        </w:rPr>
        <w:t>（十六）机关运行经费：</w:t>
      </w:r>
      <w:r>
        <w:rPr>
          <w:rFonts w:hint="eastAsia" w:ascii="宋体" w:hAnsi="宋体"/>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宋体" w:hAnsi="宋体"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宋体" w:hAnsi="宋体"/>
          <w:b/>
          <w:bCs/>
          <w:color w:val="000000"/>
          <w:kern w:val="0"/>
          <w:sz w:val="32"/>
          <w:szCs w:val="32"/>
        </w:rPr>
        <w:t>（十七）经费形式</w:t>
      </w:r>
      <w:r>
        <w:rPr>
          <w:rFonts w:ascii="宋体" w:hAnsi="宋体"/>
          <w:b/>
          <w:bCs/>
          <w:color w:val="000000"/>
          <w:kern w:val="0"/>
          <w:sz w:val="32"/>
          <w:szCs w:val="32"/>
        </w:rPr>
        <w:t>:</w:t>
      </w:r>
      <w:r>
        <w:rPr>
          <w:rFonts w:hint="eastAsia" w:ascii="宋体" w:hAnsi="宋体"/>
          <w:color w:val="000000"/>
          <w:kern w:val="0"/>
          <w:sz w:val="32"/>
          <w:szCs w:val="32"/>
        </w:rPr>
        <w:t>按照经费来源，</w:t>
      </w:r>
      <w:r>
        <w:rPr>
          <w:rFonts w:hint="eastAsia" w:ascii="宋体" w:hAnsi="宋体"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028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84"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1" descr="3"/>
                    <pic:cNvPicPr>
                      <a:picLocks noChangeAspect="1"/>
                    </pic:cNvPicPr>
                  </pic:nvPicPr>
                  <pic:blipFill>
                    <a:blip r:embed="rId16"/>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3714CC-F5F8-4D21-B3D9-BC55D2E6A5A4}"/>
  </w:font>
  <w:font w:name="Arial">
    <w:panose1 w:val="020B0604020202020204"/>
    <w:charset w:val="01"/>
    <w:family w:val="swiss"/>
    <w:pitch w:val="default"/>
    <w:sig w:usb0="E0002AFF" w:usb1="C0007843" w:usb2="00000009" w:usb3="00000000" w:csb0="400001FF" w:csb1="FFFF0000"/>
    <w:embedRegular r:id="rId2" w:fontKey="{274B66F6-47D8-4A2B-B93D-DD1EAD2979A8}"/>
  </w:font>
  <w:font w:name="黑体">
    <w:panose1 w:val="02010609060101010101"/>
    <w:charset w:val="86"/>
    <w:family w:val="auto"/>
    <w:pitch w:val="default"/>
    <w:sig w:usb0="800002BF" w:usb1="38CF7CFA" w:usb2="00000016" w:usb3="00000000" w:csb0="00040001" w:csb1="00000000"/>
    <w:embedRegular r:id="rId3" w:fontKey="{208A4BA4-9579-46DB-B8C5-6830E3BC5016}"/>
  </w:font>
  <w:font w:name="Courier New">
    <w:panose1 w:val="02070309020205020404"/>
    <w:charset w:val="01"/>
    <w:family w:val="modern"/>
    <w:pitch w:val="default"/>
    <w:sig w:usb0="E0002AFF" w:usb1="C0007843" w:usb2="00000009" w:usb3="00000000" w:csb0="400001FF" w:csb1="FFFF0000"/>
    <w:embedRegular r:id="rId4" w:fontKey="{6860B91F-497C-45BE-98DB-DB5B8A08CB26}"/>
  </w:font>
  <w:font w:name="Symbol">
    <w:panose1 w:val="05050102010706020507"/>
    <w:charset w:val="02"/>
    <w:family w:val="roman"/>
    <w:pitch w:val="default"/>
    <w:sig w:usb0="00000000" w:usb1="00000000" w:usb2="00000000" w:usb3="00000000" w:csb0="80000000" w:csb1="00000000"/>
    <w:embedRegular r:id="rId5" w:fontKey="{F68AA792-2A55-4778-8516-F06DAD78ADF2}"/>
  </w:font>
  <w:font w:name="Calibri">
    <w:panose1 w:val="020F0502020204030204"/>
    <w:charset w:val="00"/>
    <w:family w:val="swiss"/>
    <w:pitch w:val="default"/>
    <w:sig w:usb0="E10002FF" w:usb1="4000ACFF" w:usb2="00000009" w:usb3="00000000" w:csb0="2000019F" w:csb1="00000000"/>
    <w:embedRegular r:id="rId6" w:fontKey="{D70B06FC-6067-48ED-9215-EF9B5E6F2333}"/>
  </w:font>
  <w:font w:name="Cambria">
    <w:panose1 w:val="02040503050406030204"/>
    <w:charset w:val="00"/>
    <w:family w:val="roman"/>
    <w:pitch w:val="default"/>
    <w:sig w:usb0="E00002FF" w:usb1="400004FF" w:usb2="00000000" w:usb3="00000000" w:csb0="2000019F" w:csb1="00000000"/>
    <w:embedRegular r:id="rId7" w:fontKey="{5EC35D2C-206B-4F4B-9705-680126BE5BB1}"/>
  </w:font>
  <w:font w:name="Tahoma">
    <w:panose1 w:val="020B0604030504040204"/>
    <w:charset w:val="00"/>
    <w:family w:val="swiss"/>
    <w:pitch w:val="default"/>
    <w:sig w:usb0="E1002EFF" w:usb1="C000605B" w:usb2="00000029" w:usb3="00000000" w:csb0="200101FF" w:csb1="20280000"/>
    <w:embedRegular r:id="rId8" w:fontKey="{B7C05BD0-03E5-4784-B882-5CDC6042062F}"/>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embedRegular r:id="rId9" w:fontKey="{D62F6C74-C1D6-4BC4-86B4-6697C64C5CD6}"/>
  </w:font>
  <w:font w:name="MS Gothic">
    <w:panose1 w:val="020B0609070205080204"/>
    <w:charset w:val="80"/>
    <w:family w:val="modern"/>
    <w:pitch w:val="default"/>
    <w:sig w:usb0="E00002FF" w:usb1="6AC7FDFB" w:usb2="00000012" w:usb3="00000000" w:csb0="4002009F" w:csb1="DFD70000"/>
    <w:embedRegular r:id="rId10" w:fontKey="{45786259-98C9-448D-910C-FFEBDD88E45C}"/>
  </w:font>
  <w:font w:name="仿宋_GB2312">
    <w:altName w:val="仿宋"/>
    <w:panose1 w:val="00000000000000000000"/>
    <w:charset w:val="86"/>
    <w:family w:val="modern"/>
    <w:pitch w:val="default"/>
    <w:sig w:usb0="00000000" w:usb1="00000000" w:usb2="00000010" w:usb3="00000000" w:csb0="00040000" w:csb1="00000000"/>
    <w:embedRegular r:id="rId11" w:fontKey="{8175C00C-4A96-43B6-8533-8B9FBDB39C61}"/>
  </w:font>
  <w:font w:name="ArialUnicodeMS">
    <w:altName w:val="Malgun Gothic"/>
    <w:panose1 w:val="00000000000000000000"/>
    <w:charset w:val="81"/>
    <w:family w:val="auto"/>
    <w:pitch w:val="default"/>
    <w:sig w:usb0="00000000" w:usb1="00000000" w:usb2="00000010" w:usb3="00000000" w:csb0="00080000" w:csb1="00000000"/>
    <w:embedRegular r:id="rId12" w:fontKey="{2690FE50-5FEB-47DB-91AF-2C94ECBCA1DE}"/>
  </w:font>
  <w:font w:name="MS-UIGothic,Bold">
    <w:altName w:val="Malgun Gothic"/>
    <w:panose1 w:val="00000000000000000000"/>
    <w:charset w:val="81"/>
    <w:family w:val="auto"/>
    <w:pitch w:val="default"/>
    <w:sig w:usb0="00000000" w:usb1="00000000" w:usb2="00000010" w:usb3="00000000" w:csb0="00080000" w:csb1="00000000"/>
    <w:embedRegular r:id="rId13" w:fontKey="{2C404593-B6C0-476C-86FF-56784EA1BF5A}"/>
  </w:font>
  <w:font w:name="DengXian-Regular">
    <w:altName w:val="宋体"/>
    <w:panose1 w:val="00000000000000000000"/>
    <w:charset w:val="86"/>
    <w:family w:val="auto"/>
    <w:pitch w:val="default"/>
    <w:sig w:usb0="00000000" w:usb1="00000000" w:usb2="00000010" w:usb3="00000000" w:csb0="00040000" w:csb1="00000000"/>
    <w:embedRegular r:id="rId14" w:fontKey="{52D4E0E0-45DD-44DF-B339-F4A4A4F562F9}"/>
  </w:font>
  <w:font w:name="DengXian-Bold">
    <w:altName w:val="宋体"/>
    <w:panose1 w:val="00000000000000000000"/>
    <w:charset w:val="86"/>
    <w:family w:val="auto"/>
    <w:pitch w:val="default"/>
    <w:sig w:usb0="00000000" w:usb1="00000000" w:usb2="00000010" w:usb3="00000000" w:csb0="00040000" w:csb1="00000000"/>
    <w:embedRegular r:id="rId15" w:fontKey="{676C5BE0-35D3-490E-9B94-B68C37E50CC7}"/>
  </w:font>
  <w:font w:name="仿宋">
    <w:panose1 w:val="02010609060101010101"/>
    <w:charset w:val="86"/>
    <w:family w:val="auto"/>
    <w:pitch w:val="default"/>
    <w:sig w:usb0="800002BF" w:usb1="38CF7CFA" w:usb2="00000016" w:usb3="00000000" w:csb0="00040001" w:csb1="00000000"/>
    <w:embedRegular r:id="rId16" w:fontKey="{0C18BCDF-6189-43A0-8FB3-EB3F5671F3BB}"/>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CA55B4"/>
    <w:multiLevelType w:val="singleLevel"/>
    <w:tmpl w:val="28CA55B4"/>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TrueTypeFonts/>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iOGY3N2U0NDMxN2UyNDE5YTU5MjY2NGEyYjUyMzMifQ=="/>
  </w:docVars>
  <w:rsids>
    <w:rsidRoot w:val="003C1413"/>
    <w:rsid w:val="0002305D"/>
    <w:rsid w:val="00023736"/>
    <w:rsid w:val="00024E7F"/>
    <w:rsid w:val="00040968"/>
    <w:rsid w:val="00042870"/>
    <w:rsid w:val="000475A0"/>
    <w:rsid w:val="0005458F"/>
    <w:rsid w:val="00061BEA"/>
    <w:rsid w:val="00077678"/>
    <w:rsid w:val="000838C3"/>
    <w:rsid w:val="000B10F5"/>
    <w:rsid w:val="000B2446"/>
    <w:rsid w:val="000B68FC"/>
    <w:rsid w:val="000D115D"/>
    <w:rsid w:val="000D7C65"/>
    <w:rsid w:val="000E1813"/>
    <w:rsid w:val="000E1F12"/>
    <w:rsid w:val="000E2F81"/>
    <w:rsid w:val="000E576B"/>
    <w:rsid w:val="000E64AF"/>
    <w:rsid w:val="000F0D27"/>
    <w:rsid w:val="00117946"/>
    <w:rsid w:val="00117E2C"/>
    <w:rsid w:val="00126A1F"/>
    <w:rsid w:val="00126BD6"/>
    <w:rsid w:val="00146C47"/>
    <w:rsid w:val="00152B66"/>
    <w:rsid w:val="00152FB8"/>
    <w:rsid w:val="00171575"/>
    <w:rsid w:val="00176658"/>
    <w:rsid w:val="0018239E"/>
    <w:rsid w:val="00182695"/>
    <w:rsid w:val="0018611A"/>
    <w:rsid w:val="001A29BD"/>
    <w:rsid w:val="001B3410"/>
    <w:rsid w:val="001C030D"/>
    <w:rsid w:val="001C4A84"/>
    <w:rsid w:val="001C6069"/>
    <w:rsid w:val="001D22A4"/>
    <w:rsid w:val="001E5902"/>
    <w:rsid w:val="001F1D8C"/>
    <w:rsid w:val="0020443D"/>
    <w:rsid w:val="00207336"/>
    <w:rsid w:val="00226D7E"/>
    <w:rsid w:val="00233705"/>
    <w:rsid w:val="00235AD9"/>
    <w:rsid w:val="002376B6"/>
    <w:rsid w:val="002455AB"/>
    <w:rsid w:val="0024572C"/>
    <w:rsid w:val="00264A4B"/>
    <w:rsid w:val="00275CA2"/>
    <w:rsid w:val="002817B0"/>
    <w:rsid w:val="00290500"/>
    <w:rsid w:val="0029613B"/>
    <w:rsid w:val="002A65A5"/>
    <w:rsid w:val="002A67A7"/>
    <w:rsid w:val="002B7770"/>
    <w:rsid w:val="002C04C4"/>
    <w:rsid w:val="002C2F08"/>
    <w:rsid w:val="002D08B0"/>
    <w:rsid w:val="002D0A2A"/>
    <w:rsid w:val="002D1AE3"/>
    <w:rsid w:val="002D2E04"/>
    <w:rsid w:val="002F2ECE"/>
    <w:rsid w:val="003079FA"/>
    <w:rsid w:val="00316BA7"/>
    <w:rsid w:val="0033253A"/>
    <w:rsid w:val="003345EA"/>
    <w:rsid w:val="00341C8F"/>
    <w:rsid w:val="003536C5"/>
    <w:rsid w:val="0035463A"/>
    <w:rsid w:val="00382E52"/>
    <w:rsid w:val="00387614"/>
    <w:rsid w:val="00391D9D"/>
    <w:rsid w:val="003A570E"/>
    <w:rsid w:val="003B38AF"/>
    <w:rsid w:val="003B6C51"/>
    <w:rsid w:val="003C1413"/>
    <w:rsid w:val="003C29A6"/>
    <w:rsid w:val="003C549F"/>
    <w:rsid w:val="003D5A16"/>
    <w:rsid w:val="003E7DB3"/>
    <w:rsid w:val="004021B9"/>
    <w:rsid w:val="004157DA"/>
    <w:rsid w:val="00424EF4"/>
    <w:rsid w:val="00431175"/>
    <w:rsid w:val="00435C58"/>
    <w:rsid w:val="004427E1"/>
    <w:rsid w:val="00487CDE"/>
    <w:rsid w:val="00492189"/>
    <w:rsid w:val="004A01AE"/>
    <w:rsid w:val="004B6E37"/>
    <w:rsid w:val="004C32BA"/>
    <w:rsid w:val="004D6D8F"/>
    <w:rsid w:val="004D6EC3"/>
    <w:rsid w:val="004E1BA1"/>
    <w:rsid w:val="004E233F"/>
    <w:rsid w:val="004E2763"/>
    <w:rsid w:val="00515627"/>
    <w:rsid w:val="00524396"/>
    <w:rsid w:val="00536F45"/>
    <w:rsid w:val="00540439"/>
    <w:rsid w:val="00575922"/>
    <w:rsid w:val="00594635"/>
    <w:rsid w:val="005A6C90"/>
    <w:rsid w:val="005B28CA"/>
    <w:rsid w:val="005C6917"/>
    <w:rsid w:val="005D5CA2"/>
    <w:rsid w:val="005D7825"/>
    <w:rsid w:val="005E3FB0"/>
    <w:rsid w:val="005F4B66"/>
    <w:rsid w:val="005F5208"/>
    <w:rsid w:val="00601D0D"/>
    <w:rsid w:val="0060443C"/>
    <w:rsid w:val="00604F91"/>
    <w:rsid w:val="006226EB"/>
    <w:rsid w:val="00623803"/>
    <w:rsid w:val="00635800"/>
    <w:rsid w:val="00641318"/>
    <w:rsid w:val="00642872"/>
    <w:rsid w:val="0064405D"/>
    <w:rsid w:val="00650243"/>
    <w:rsid w:val="00661F71"/>
    <w:rsid w:val="00680834"/>
    <w:rsid w:val="00694F0F"/>
    <w:rsid w:val="00695557"/>
    <w:rsid w:val="006A0544"/>
    <w:rsid w:val="006A49AC"/>
    <w:rsid w:val="006A7B79"/>
    <w:rsid w:val="006B270E"/>
    <w:rsid w:val="006C18D6"/>
    <w:rsid w:val="006C3CB4"/>
    <w:rsid w:val="006C4CD8"/>
    <w:rsid w:val="006D4EA7"/>
    <w:rsid w:val="006D6CB4"/>
    <w:rsid w:val="006E3DF2"/>
    <w:rsid w:val="006E55EE"/>
    <w:rsid w:val="0070012A"/>
    <w:rsid w:val="0070664B"/>
    <w:rsid w:val="007071B8"/>
    <w:rsid w:val="00711E85"/>
    <w:rsid w:val="00713BF7"/>
    <w:rsid w:val="007414DE"/>
    <w:rsid w:val="0074187B"/>
    <w:rsid w:val="0076294F"/>
    <w:rsid w:val="007905A9"/>
    <w:rsid w:val="00790E06"/>
    <w:rsid w:val="007914E2"/>
    <w:rsid w:val="00794FE0"/>
    <w:rsid w:val="007B0E8E"/>
    <w:rsid w:val="007B256E"/>
    <w:rsid w:val="007B2DF0"/>
    <w:rsid w:val="007C6DA3"/>
    <w:rsid w:val="007E21C0"/>
    <w:rsid w:val="007E47E6"/>
    <w:rsid w:val="007E5500"/>
    <w:rsid w:val="007F0442"/>
    <w:rsid w:val="007F055B"/>
    <w:rsid w:val="007F34D8"/>
    <w:rsid w:val="00804AE2"/>
    <w:rsid w:val="00811C2F"/>
    <w:rsid w:val="00833D46"/>
    <w:rsid w:val="00834705"/>
    <w:rsid w:val="00840A97"/>
    <w:rsid w:val="008448FE"/>
    <w:rsid w:val="0085175B"/>
    <w:rsid w:val="0085743F"/>
    <w:rsid w:val="008947EC"/>
    <w:rsid w:val="008B2CF6"/>
    <w:rsid w:val="008C0149"/>
    <w:rsid w:val="008C689C"/>
    <w:rsid w:val="008D31F9"/>
    <w:rsid w:val="008D5DED"/>
    <w:rsid w:val="008E25CA"/>
    <w:rsid w:val="008E6064"/>
    <w:rsid w:val="008F34FC"/>
    <w:rsid w:val="008F36D4"/>
    <w:rsid w:val="008F51AA"/>
    <w:rsid w:val="0091084D"/>
    <w:rsid w:val="00912504"/>
    <w:rsid w:val="00920530"/>
    <w:rsid w:val="00922643"/>
    <w:rsid w:val="009333D5"/>
    <w:rsid w:val="00944CD7"/>
    <w:rsid w:val="00966A2F"/>
    <w:rsid w:val="009831B2"/>
    <w:rsid w:val="009A1ABE"/>
    <w:rsid w:val="009B0E19"/>
    <w:rsid w:val="009C121E"/>
    <w:rsid w:val="009D5BE4"/>
    <w:rsid w:val="009E21A4"/>
    <w:rsid w:val="009F22C6"/>
    <w:rsid w:val="009F53B4"/>
    <w:rsid w:val="00A07E50"/>
    <w:rsid w:val="00A11941"/>
    <w:rsid w:val="00A145BD"/>
    <w:rsid w:val="00A15397"/>
    <w:rsid w:val="00A258ED"/>
    <w:rsid w:val="00A26C41"/>
    <w:rsid w:val="00A35CE0"/>
    <w:rsid w:val="00A4462E"/>
    <w:rsid w:val="00A44AA4"/>
    <w:rsid w:val="00A52346"/>
    <w:rsid w:val="00A572F0"/>
    <w:rsid w:val="00A61623"/>
    <w:rsid w:val="00A82208"/>
    <w:rsid w:val="00A84687"/>
    <w:rsid w:val="00A84EA7"/>
    <w:rsid w:val="00A85AB8"/>
    <w:rsid w:val="00A87465"/>
    <w:rsid w:val="00AB0A0E"/>
    <w:rsid w:val="00AC1F2B"/>
    <w:rsid w:val="00AD2263"/>
    <w:rsid w:val="00AD3B6E"/>
    <w:rsid w:val="00AF0BFD"/>
    <w:rsid w:val="00B014FA"/>
    <w:rsid w:val="00B1751F"/>
    <w:rsid w:val="00B210C0"/>
    <w:rsid w:val="00B3300C"/>
    <w:rsid w:val="00B353E4"/>
    <w:rsid w:val="00B37F30"/>
    <w:rsid w:val="00B43FC3"/>
    <w:rsid w:val="00B54B50"/>
    <w:rsid w:val="00B560BB"/>
    <w:rsid w:val="00B56722"/>
    <w:rsid w:val="00B67C6A"/>
    <w:rsid w:val="00B715F9"/>
    <w:rsid w:val="00B74D39"/>
    <w:rsid w:val="00B805D4"/>
    <w:rsid w:val="00B91DA4"/>
    <w:rsid w:val="00B93E84"/>
    <w:rsid w:val="00BA3C4E"/>
    <w:rsid w:val="00BC058C"/>
    <w:rsid w:val="00BC7782"/>
    <w:rsid w:val="00C035F9"/>
    <w:rsid w:val="00C07E4C"/>
    <w:rsid w:val="00C12630"/>
    <w:rsid w:val="00C21BA1"/>
    <w:rsid w:val="00C24536"/>
    <w:rsid w:val="00C34562"/>
    <w:rsid w:val="00C3774E"/>
    <w:rsid w:val="00C57456"/>
    <w:rsid w:val="00C65387"/>
    <w:rsid w:val="00C76393"/>
    <w:rsid w:val="00C87FAB"/>
    <w:rsid w:val="00C91FF7"/>
    <w:rsid w:val="00C921B5"/>
    <w:rsid w:val="00C94E53"/>
    <w:rsid w:val="00CA5CD9"/>
    <w:rsid w:val="00CA687A"/>
    <w:rsid w:val="00CB1D58"/>
    <w:rsid w:val="00CB24C1"/>
    <w:rsid w:val="00CC46BD"/>
    <w:rsid w:val="00CD0AB9"/>
    <w:rsid w:val="00CE6598"/>
    <w:rsid w:val="00CF0F9C"/>
    <w:rsid w:val="00CF481C"/>
    <w:rsid w:val="00CF5595"/>
    <w:rsid w:val="00D0048E"/>
    <w:rsid w:val="00D232A1"/>
    <w:rsid w:val="00D23E7A"/>
    <w:rsid w:val="00D330FA"/>
    <w:rsid w:val="00D60956"/>
    <w:rsid w:val="00D61063"/>
    <w:rsid w:val="00D64A1E"/>
    <w:rsid w:val="00D75F9E"/>
    <w:rsid w:val="00D769F2"/>
    <w:rsid w:val="00D81E0C"/>
    <w:rsid w:val="00D97EB5"/>
    <w:rsid w:val="00DB2DB8"/>
    <w:rsid w:val="00DB35AF"/>
    <w:rsid w:val="00DD3BF3"/>
    <w:rsid w:val="00DD72D7"/>
    <w:rsid w:val="00DF08AE"/>
    <w:rsid w:val="00DF5B88"/>
    <w:rsid w:val="00DF5C90"/>
    <w:rsid w:val="00E02924"/>
    <w:rsid w:val="00E05705"/>
    <w:rsid w:val="00E0589E"/>
    <w:rsid w:val="00E241FA"/>
    <w:rsid w:val="00E2595E"/>
    <w:rsid w:val="00E27412"/>
    <w:rsid w:val="00E35374"/>
    <w:rsid w:val="00E36EE4"/>
    <w:rsid w:val="00E43691"/>
    <w:rsid w:val="00E50C19"/>
    <w:rsid w:val="00E558F3"/>
    <w:rsid w:val="00E57BFB"/>
    <w:rsid w:val="00E64655"/>
    <w:rsid w:val="00E73081"/>
    <w:rsid w:val="00E856C9"/>
    <w:rsid w:val="00EA392F"/>
    <w:rsid w:val="00EA41BB"/>
    <w:rsid w:val="00EB0C61"/>
    <w:rsid w:val="00EB6A8B"/>
    <w:rsid w:val="00EC7C63"/>
    <w:rsid w:val="00EF38C6"/>
    <w:rsid w:val="00F14342"/>
    <w:rsid w:val="00F16540"/>
    <w:rsid w:val="00F16A47"/>
    <w:rsid w:val="00F62BBF"/>
    <w:rsid w:val="00F679C7"/>
    <w:rsid w:val="00F7711A"/>
    <w:rsid w:val="00F936C0"/>
    <w:rsid w:val="00F939C9"/>
    <w:rsid w:val="00F96AC7"/>
    <w:rsid w:val="00FA0D58"/>
    <w:rsid w:val="00FA56F4"/>
    <w:rsid w:val="00FB119B"/>
    <w:rsid w:val="00FB4EDA"/>
    <w:rsid w:val="00FC3BA9"/>
    <w:rsid w:val="00FC4766"/>
    <w:rsid w:val="00FD0068"/>
    <w:rsid w:val="00FD3BD5"/>
    <w:rsid w:val="00FE3DC8"/>
    <w:rsid w:val="025E2C96"/>
    <w:rsid w:val="04073F84"/>
    <w:rsid w:val="04E74D13"/>
    <w:rsid w:val="068F0B94"/>
    <w:rsid w:val="0B60750A"/>
    <w:rsid w:val="0C8478BF"/>
    <w:rsid w:val="0E2D71FC"/>
    <w:rsid w:val="0E2E3C6A"/>
    <w:rsid w:val="10686488"/>
    <w:rsid w:val="10DF728A"/>
    <w:rsid w:val="1264200E"/>
    <w:rsid w:val="141C5B77"/>
    <w:rsid w:val="17E10DAC"/>
    <w:rsid w:val="18D8339D"/>
    <w:rsid w:val="1A21388F"/>
    <w:rsid w:val="1A570D2F"/>
    <w:rsid w:val="1D6A39BF"/>
    <w:rsid w:val="1F074C95"/>
    <w:rsid w:val="224932F6"/>
    <w:rsid w:val="24742465"/>
    <w:rsid w:val="28FB0B8D"/>
    <w:rsid w:val="29825F93"/>
    <w:rsid w:val="2CDA3BC5"/>
    <w:rsid w:val="2D2B7942"/>
    <w:rsid w:val="2D46481D"/>
    <w:rsid w:val="2E733B28"/>
    <w:rsid w:val="31852B5A"/>
    <w:rsid w:val="32D01238"/>
    <w:rsid w:val="373B731C"/>
    <w:rsid w:val="3DFC59A8"/>
    <w:rsid w:val="3ECF245E"/>
    <w:rsid w:val="3FB96314"/>
    <w:rsid w:val="45DC366E"/>
    <w:rsid w:val="47084547"/>
    <w:rsid w:val="50414A8B"/>
    <w:rsid w:val="53A44FAF"/>
    <w:rsid w:val="54211FC9"/>
    <w:rsid w:val="570F0882"/>
    <w:rsid w:val="594329EC"/>
    <w:rsid w:val="5BEE1540"/>
    <w:rsid w:val="5DE61A5D"/>
    <w:rsid w:val="5FC75ADD"/>
    <w:rsid w:val="63C04243"/>
    <w:rsid w:val="649C01C7"/>
    <w:rsid w:val="677B60B1"/>
    <w:rsid w:val="699A3F60"/>
    <w:rsid w:val="6D220FBD"/>
    <w:rsid w:val="72902E62"/>
    <w:rsid w:val="73C61104"/>
    <w:rsid w:val="776452EA"/>
    <w:rsid w:val="7DB37DA2"/>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semiHidden="0"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link w:val="2"/>
    <w:qFormat/>
    <w:locked/>
    <w:uiPriority w:val="99"/>
    <w:rPr>
      <w:rFonts w:ascii="Times New Roman" w:hAnsi="Times New Roman" w:eastAsia="宋体" w:cs="Times New Roman"/>
      <w:b/>
      <w:bCs/>
      <w:kern w:val="44"/>
      <w:sz w:val="44"/>
      <w:szCs w:val="44"/>
    </w:rPr>
  </w:style>
  <w:style w:type="character" w:customStyle="1" w:styleId="16">
    <w:name w:val="标题 2 Char"/>
    <w:link w:val="3"/>
    <w:qFormat/>
    <w:locked/>
    <w:uiPriority w:val="99"/>
    <w:rPr>
      <w:rFonts w:ascii="Calibri" w:hAnsi="Calibri" w:eastAsia="宋体" w:cs="Times New Roman"/>
      <w:b/>
      <w:bCs/>
      <w:sz w:val="32"/>
      <w:szCs w:val="32"/>
    </w:rPr>
  </w:style>
  <w:style w:type="character" w:customStyle="1" w:styleId="17">
    <w:name w:val="标题 3 Char"/>
    <w:link w:val="4"/>
    <w:qFormat/>
    <w:locked/>
    <w:uiPriority w:val="99"/>
    <w:rPr>
      <w:rFonts w:ascii="Times New Roman" w:hAnsi="Times New Roman" w:eastAsia="宋体" w:cs="Times New Roman"/>
      <w:b/>
      <w:bCs/>
      <w:sz w:val="32"/>
      <w:szCs w:val="32"/>
    </w:rPr>
  </w:style>
  <w:style w:type="character" w:customStyle="1" w:styleId="18">
    <w:name w:val="标题 4 Char"/>
    <w:link w:val="5"/>
    <w:qFormat/>
    <w:locked/>
    <w:uiPriority w:val="99"/>
    <w:rPr>
      <w:rFonts w:ascii="Calibri" w:hAnsi="Calibri" w:eastAsia="宋体" w:cs="Times New Roman"/>
      <w:b/>
      <w:bCs/>
      <w:sz w:val="28"/>
      <w:szCs w:val="28"/>
    </w:rPr>
  </w:style>
  <w:style w:type="character" w:customStyle="1" w:styleId="19">
    <w:name w:val="日期 Char"/>
    <w:link w:val="6"/>
    <w:semiHidden/>
    <w:qFormat/>
    <w:locked/>
    <w:uiPriority w:val="99"/>
    <w:rPr>
      <w:rFonts w:ascii="Times New Roman" w:hAnsi="Times New Roman" w:eastAsia="宋体" w:cs="Times New Roman"/>
      <w:sz w:val="24"/>
      <w:szCs w:val="24"/>
    </w:rPr>
  </w:style>
  <w:style w:type="character" w:customStyle="1" w:styleId="20">
    <w:name w:val="批注框文本 Char"/>
    <w:link w:val="7"/>
    <w:semiHidden/>
    <w:qFormat/>
    <w:locked/>
    <w:uiPriority w:val="99"/>
    <w:rPr>
      <w:rFonts w:ascii="Times New Roman" w:hAnsi="Times New Roman" w:eastAsia="宋体" w:cs="Times New Roman"/>
      <w:sz w:val="18"/>
      <w:szCs w:val="18"/>
    </w:rPr>
  </w:style>
  <w:style w:type="character" w:customStyle="1" w:styleId="21">
    <w:name w:val="页脚 Char"/>
    <w:link w:val="8"/>
    <w:qFormat/>
    <w:locked/>
    <w:uiPriority w:val="99"/>
    <w:rPr>
      <w:rFonts w:cs="Times New Roman"/>
      <w:sz w:val="18"/>
      <w:szCs w:val="18"/>
    </w:rPr>
  </w:style>
  <w:style w:type="character" w:customStyle="1" w:styleId="22">
    <w:name w:val="页眉 Char"/>
    <w:link w:val="9"/>
    <w:qFormat/>
    <w:locked/>
    <w:uiPriority w:val="99"/>
    <w:rPr>
      <w:rFonts w:cs="Times New Roman"/>
      <w:sz w:val="18"/>
      <w:szCs w:val="18"/>
    </w:rPr>
  </w:style>
  <w:style w:type="character" w:customStyle="1" w:styleId="23">
    <w:name w:val="副标题 Char"/>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link w:val="25"/>
    <w:qFormat/>
    <w:locked/>
    <w:uiPriority w:val="99"/>
    <w:rPr>
      <w:rFonts w:cs="Times New Roman"/>
      <w:sz w:val="22"/>
      <w:szCs w:val="22"/>
      <w:lang w:val="en-US" w:eastAsia="zh-CN" w:bidi="ar-SA"/>
    </w:rPr>
  </w:style>
  <w:style w:type="character" w:customStyle="1" w:styleId="27">
    <w:name w:val="Style1"/>
    <w:qFormat/>
    <w:uiPriority w:val="99"/>
    <w:rPr>
      <w:rFonts w:ascii="Cambria" w:hAnsi="黑体" w:eastAsia="黑体" w:cs="Times New Roman"/>
      <w:sz w:val="22"/>
      <w:szCs w:val="22"/>
      <w:lang w:eastAsia="zh-CN"/>
    </w:rPr>
  </w:style>
  <w:style w:type="character" w:customStyle="1" w:styleId="28">
    <w:name w:val="Style2"/>
    <w:qFormat/>
    <w:uiPriority w:val="99"/>
    <w:rPr>
      <w:rFonts w:ascii="Cambria" w:hAnsi="黑体" w:eastAsia="黑体" w:cs="Times New Roman"/>
      <w:sz w:val="22"/>
      <w:szCs w:val="22"/>
      <w:lang w:eastAsia="zh-CN"/>
    </w:rPr>
  </w:style>
  <w:style w:type="character" w:customStyle="1" w:styleId="29">
    <w:name w:val="Style3"/>
    <w:qFormat/>
    <w:uiPriority w:val="99"/>
    <w:rPr>
      <w:rFonts w:ascii="Cambria" w:hAnsi="黑体" w:eastAsia="黑体" w:cs="Times New Roman"/>
      <w:sz w:val="22"/>
      <w:szCs w:val="22"/>
      <w:lang w:eastAsia="zh-CN"/>
    </w:rPr>
  </w:style>
  <w:style w:type="character" w:customStyle="1" w:styleId="30">
    <w:name w:val="Style4"/>
    <w:qFormat/>
    <w:uiPriority w:val="99"/>
    <w:rPr>
      <w:rFonts w:ascii="Cambria" w:hAnsi="黑体" w:eastAsia="黑体" w:cs="Times New Roman"/>
      <w:sz w:val="22"/>
      <w:szCs w:val="22"/>
      <w:lang w:eastAsia="zh-CN"/>
    </w:rPr>
  </w:style>
  <w:style w:type="character" w:customStyle="1" w:styleId="31">
    <w:name w:val="Style5"/>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列出段落*"/>
    <w:basedOn w:val="1"/>
    <w:qFormat/>
    <w:uiPriority w:val="0"/>
    <w:pPr>
      <w:widowControl/>
      <w:spacing w:after="200" w:line="240" w:lineRule="auto"/>
      <w:ind w:firstLine="420"/>
      <w:jc w:val="left"/>
    </w:pPr>
    <w:rPr>
      <w:rFonts w:ascii="Tahoma" w:hAnsi="Tahoma" w:eastAsia="微软雅黑" w:cs="Tahoma"/>
      <w:color w:val="000000"/>
      <w:kern w:val="0"/>
      <w:sz w:val="22"/>
      <w:szCs w:val="22"/>
    </w:rPr>
  </w:style>
  <w:style w:type="character" w:customStyle="1" w:styleId="34">
    <w:name w:val="NormalCharacter"/>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chart" Target="charts/chart6.xml"/><Relationship Id="rId14" Type="http://schemas.openxmlformats.org/officeDocument/2006/relationships/image" Target="media/image4.png"/><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1548;&#20889;&#32440;(&#26032;).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1548;&#20889;&#32440;(&#26032;).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1548;&#20889;&#32440;(&#26032;).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1548;&#20889;&#32440;(&#26032;).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1548;&#20889;&#32440;(&#26032;).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1548;&#20889;&#32440;(&#260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Lbls>
            <c:delete val="1"/>
          </c:dLbls>
          <c:cat>
            <c:strRef>
              <c:f>'[听写纸(新).xlsx]Sheet2'!$D$8:$E$8</c:f>
              <c:strCache>
                <c:ptCount val="2"/>
                <c:pt idx="0">
                  <c:v>基本支出</c:v>
                </c:pt>
                <c:pt idx="1">
                  <c:v>项目支出</c:v>
                </c:pt>
              </c:strCache>
            </c:strRef>
          </c:cat>
          <c:val>
            <c:numRef>
              <c:f>'[听写纸(新).xlsx]Sheet2'!$D$9:$E$9</c:f>
              <c:numCache>
                <c:formatCode>General</c:formatCode>
                <c:ptCount val="2"/>
                <c:pt idx="0">
                  <c:v>3346.12</c:v>
                </c:pt>
                <c:pt idx="1">
                  <c:v>47221.03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'[听写纸(新).xlsx]Sheet2'!$G$47:$I$47</c:f>
              <c:strCache>
                <c:ptCount val="3"/>
                <c:pt idx="0">
                  <c:v>2017财政拨款收入</c:v>
                </c:pt>
                <c:pt idx="1">
                  <c:v>2018年财政拨款收入</c:v>
                </c:pt>
                <c:pt idx="2">
                  <c:v>减少额</c:v>
                </c:pt>
              </c:strCache>
            </c:strRef>
          </c:cat>
          <c:val>
            <c:numRef>
              <c:f>'[听写纸(新).xlsx]Sheet2'!$G$48:$I$48</c:f>
              <c:numCache>
                <c:formatCode>General</c:formatCode>
                <c:ptCount val="3"/>
                <c:pt idx="0">
                  <c:v>69694.11</c:v>
                </c:pt>
                <c:pt idx="1">
                  <c:v>50567.15</c:v>
                </c:pt>
                <c:pt idx="2">
                  <c:v>19126.96</c:v>
                </c:pt>
              </c:numCache>
            </c:numRef>
          </c:val>
        </c:ser>
        <c:dLbls>
          <c:showLegendKey val="0"/>
          <c:showVal val="1"/>
          <c:showCatName val="0"/>
          <c:showSerName val="0"/>
          <c:showPercent val="0"/>
          <c:showBubbleSize val="0"/>
        </c:dLbls>
        <c:gapWidth val="219"/>
        <c:overlap val="-27"/>
        <c:axId val="533809358"/>
        <c:axId val="641676778"/>
      </c:barChart>
      <c:catAx>
        <c:axId val="533809358"/>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t>财政拨款收入</a:t>
                </a:r>
              </a:p>
            </c:rich>
          </c:tx>
          <c:layout/>
          <c:overlay val="0"/>
          <c:spPr>
            <a:noFill/>
            <a:ln>
              <a:noFill/>
            </a:ln>
            <a:effectLst/>
          </c:spPr>
        </c:title>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41676778"/>
        <c:crosses val="autoZero"/>
        <c:auto val="1"/>
        <c:lblAlgn val="ctr"/>
        <c:lblOffset val="100"/>
        <c:noMultiLvlLbl val="0"/>
      </c:catAx>
      <c:valAx>
        <c:axId val="641676778"/>
        <c:scaling>
          <c:orientation val="minMax"/>
        </c:scaling>
        <c:delete val="0"/>
        <c:axPos val="l"/>
        <c:majorGridlines>
          <c:spPr>
            <a:ln w="9525" cap="flat" cmpd="sng" algn="ctr">
              <a:solidFill>
                <a:srgbClr val="D9D9D9">
                  <a:lumMod val="15000"/>
                  <a:lumOff val="85000"/>
                </a:srgb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533809358"/>
        <c:crosses val="autoZero"/>
        <c:crossBetween val="between"/>
      </c:valAx>
      <c:spPr>
        <a:noFill/>
        <a:ln>
          <a:noFill/>
        </a:ln>
        <a:effectLst/>
      </c:spPr>
    </c:plotArea>
    <c:legend>
      <c:legendPos val="r"/>
      <c:layout>
        <c:manualLayout>
          <c:xMode val="edge"/>
          <c:yMode val="edge"/>
          <c:x val="0.877777777777778"/>
          <c:y val="0.50659722222222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'[听写纸(新).xlsx]Sheet2'!$G$47:$I$47</c:f>
              <c:strCache>
                <c:ptCount val="3"/>
                <c:pt idx="0">
                  <c:v>2017财政拨款支出</c:v>
                </c:pt>
                <c:pt idx="1">
                  <c:v>2018年财政拨款支出</c:v>
                </c:pt>
                <c:pt idx="2">
                  <c:v>减少额</c:v>
                </c:pt>
              </c:strCache>
            </c:strRef>
          </c:cat>
          <c:val>
            <c:numRef>
              <c:f>'[听写纸(新).xlsx]Sheet2'!$G$48:$I$48</c:f>
              <c:numCache>
                <c:formatCode>General</c:formatCode>
                <c:ptCount val="3"/>
                <c:pt idx="0">
                  <c:v>69694.11</c:v>
                </c:pt>
                <c:pt idx="1">
                  <c:v>50567.15</c:v>
                </c:pt>
                <c:pt idx="2">
                  <c:v>19126.96</c:v>
                </c:pt>
              </c:numCache>
            </c:numRef>
          </c:val>
        </c:ser>
        <c:dLbls>
          <c:showLegendKey val="0"/>
          <c:showVal val="1"/>
          <c:showCatName val="0"/>
          <c:showSerName val="0"/>
          <c:showPercent val="0"/>
          <c:showBubbleSize val="0"/>
        </c:dLbls>
        <c:gapWidth val="219"/>
        <c:overlap val="-27"/>
        <c:axId val="532901283"/>
        <c:axId val="672516678"/>
      </c:barChart>
      <c:catAx>
        <c:axId val="53290128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en-US" altLang="zh-CN"/>
                  <a:t>2018</a:t>
                </a:r>
                <a:r>
                  <a:rPr altLang="en-US"/>
                  <a:t>年财政拨款支出</a:t>
                </a:r>
                <a:endParaRPr lang="en-US" altLang="zh-CN"/>
              </a:p>
            </c:rich>
          </c:tx>
          <c:layout/>
          <c:overlay val="0"/>
          <c:spPr>
            <a:noFill/>
            <a:ln>
              <a:noFill/>
            </a:ln>
            <a:effectLst/>
          </c:spPr>
        </c:title>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72516678"/>
        <c:crosses val="autoZero"/>
        <c:auto val="1"/>
        <c:lblAlgn val="ctr"/>
        <c:lblOffset val="100"/>
        <c:noMultiLvlLbl val="0"/>
      </c:catAx>
      <c:valAx>
        <c:axId val="672516678"/>
        <c:scaling>
          <c:orientation val="minMax"/>
        </c:scaling>
        <c:delete val="0"/>
        <c:axPos val="l"/>
        <c:majorGridlines>
          <c:spPr>
            <a:ln w="9525" cap="flat" cmpd="sng" algn="ctr">
              <a:solidFill>
                <a:srgbClr val="D9D9D9">
                  <a:lumMod val="15000"/>
                  <a:lumOff val="85000"/>
                </a:srgb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532901283"/>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barChart>
        <c:barDir val="col"/>
        <c:grouping val="clustered"/>
        <c:varyColors val="0"/>
        <c:ser>
          <c:idx val="0"/>
          <c:order val="0"/>
          <c:tx>
            <c:strRef>
              <c:f>'[听写纸(新).xlsx]Sheet2'!$G$30</c:f>
              <c:strCache>
                <c:ptCount val="1"/>
                <c:pt idx="0">
                  <c:v>一般公共预算财政拨款</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'[听写纸(新).xlsx]Sheet2'!$F$31:$F$34</c:f>
              <c:strCache>
                <c:ptCount val="4"/>
                <c:pt idx="0">
                  <c:v>财政拨款收入预算数</c:v>
                </c:pt>
                <c:pt idx="3">
                  <c:v>财政拨款收入</c:v>
                </c:pt>
              </c:strCache>
            </c:strRef>
          </c:cat>
          <c:val>
            <c:numRef>
              <c:f>'[听写纸(新).xlsx]Sheet2'!$G$31:$G$34</c:f>
              <c:numCache>
                <c:formatCode>General</c:formatCode>
                <c:ptCount val="4"/>
                <c:pt idx="0">
                  <c:v>13574.5</c:v>
                </c:pt>
                <c:pt idx="2">
                  <c:v>0</c:v>
                </c:pt>
                <c:pt idx="3">
                  <c:v>13574.5</c:v>
                </c:pt>
              </c:numCache>
            </c:numRef>
          </c:val>
        </c:ser>
        <c:ser>
          <c:idx val="1"/>
          <c:order val="1"/>
          <c:tx>
            <c:strRef>
              <c:f>'[听写纸(新).xlsx]Sheet2'!$H$30</c:f>
              <c:strCache>
                <c:ptCount val="1"/>
                <c:pt idx="0">
                  <c:v>政府性基金财政拨款</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'[听写纸(新).xlsx]Sheet2'!$F$31:$F$34</c:f>
              <c:strCache>
                <c:ptCount val="4"/>
                <c:pt idx="0">
                  <c:v>财政拨款收入预算数</c:v>
                </c:pt>
                <c:pt idx="3">
                  <c:v>财政拨款收入</c:v>
                </c:pt>
              </c:strCache>
            </c:strRef>
          </c:cat>
          <c:val>
            <c:numRef>
              <c:f>'[听写纸(新).xlsx]Sheet2'!$H$31:$H$34</c:f>
              <c:numCache>
                <c:formatCode>General</c:formatCode>
                <c:ptCount val="4"/>
                <c:pt idx="0">
                  <c:v>36992.66</c:v>
                </c:pt>
                <c:pt idx="2">
                  <c:v>0</c:v>
                </c:pt>
                <c:pt idx="3">
                  <c:v>36992.66</c:v>
                </c:pt>
              </c:numCache>
            </c:numRef>
          </c:val>
        </c:ser>
        <c:ser>
          <c:idx val="2"/>
          <c:order val="2"/>
          <c:tx>
            <c:strRef>
              <c:f>'[听写纸(新).xlsx]Sheet2'!$I$30</c:f>
              <c:strCache>
                <c:ptCount val="1"/>
                <c:pt idx="0">
                  <c:v>收入合计</c:v>
                </c:pt>
              </c:strCache>
            </c:strRef>
          </c:tx>
          <c:spPr>
            <a:solidFill>
              <a:srgbClr val="9BBB59"/>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'[听写纸(新).xlsx]Sheet2'!$F$31:$F$34</c:f>
              <c:strCache>
                <c:ptCount val="4"/>
                <c:pt idx="0">
                  <c:v>财政拨款收入预算数</c:v>
                </c:pt>
                <c:pt idx="3">
                  <c:v>财政拨款收入</c:v>
                </c:pt>
              </c:strCache>
            </c:strRef>
          </c:cat>
          <c:val>
            <c:numRef>
              <c:f>'[听写纸(新).xlsx]Sheet2'!$I$31:$I$34</c:f>
              <c:numCache>
                <c:formatCode>General</c:formatCode>
                <c:ptCount val="4"/>
                <c:pt idx="0">
                  <c:v>50567.16</c:v>
                </c:pt>
                <c:pt idx="2">
                  <c:v>0</c:v>
                </c:pt>
                <c:pt idx="3">
                  <c:v>50567.16</c:v>
                </c:pt>
              </c:numCache>
            </c:numRef>
          </c:val>
        </c:ser>
        <c:dLbls>
          <c:showLegendKey val="0"/>
          <c:showVal val="1"/>
          <c:showCatName val="0"/>
          <c:showSerName val="0"/>
          <c:showPercent val="0"/>
          <c:showBubbleSize val="0"/>
        </c:dLbls>
        <c:gapWidth val="219"/>
        <c:overlap val="-27"/>
        <c:axId val="171710384"/>
        <c:axId val="663475266"/>
      </c:barChart>
      <c:catAx>
        <c:axId val="171710384"/>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en-US" altLang="zh-CN"/>
                  <a:t>2018</a:t>
                </a:r>
                <a:r>
                  <a:rPr altLang="en-US"/>
                  <a:t>年财政拨款收入预算对比</a:t>
                </a:r>
                <a:endParaRPr lang="en-US" altLang="zh-CN"/>
              </a:p>
            </c:rich>
          </c:tx>
          <c:layout/>
          <c:overlay val="0"/>
          <c:spPr>
            <a:noFill/>
            <a:ln>
              <a:noFill/>
            </a:ln>
            <a:effectLst/>
          </c:spPr>
        </c:title>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63475266"/>
        <c:crosses val="autoZero"/>
        <c:auto val="1"/>
        <c:lblAlgn val="ctr"/>
        <c:lblOffset val="100"/>
        <c:noMultiLvlLbl val="0"/>
      </c:catAx>
      <c:valAx>
        <c:axId val="663475266"/>
        <c:scaling>
          <c:orientation val="minMax"/>
        </c:scaling>
        <c:delete val="0"/>
        <c:axPos val="l"/>
        <c:majorGridlines>
          <c:spPr>
            <a:ln w="9525" cap="flat" cmpd="sng" algn="ctr">
              <a:solidFill>
                <a:srgbClr val="D9D9D9">
                  <a:lumMod val="15000"/>
                  <a:lumOff val="85000"/>
                </a:srgb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71710384"/>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barChart>
        <c:barDir val="col"/>
        <c:grouping val="clustered"/>
        <c:varyColors val="0"/>
        <c:ser>
          <c:idx val="0"/>
          <c:order val="0"/>
          <c:tx>
            <c:strRef>
              <c:f>'[听写纸(新).xlsx]Sheet2'!$G$30</c:f>
              <c:strCache>
                <c:ptCount val="1"/>
                <c:pt idx="0">
                  <c:v>一般公共预算财政拨款</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'[听写纸(新).xlsx]Sheet2'!$F$31:$F$34</c:f>
              <c:strCache>
                <c:ptCount val="4"/>
                <c:pt idx="0">
                  <c:v>财政拨款支出预算</c:v>
                </c:pt>
                <c:pt idx="3">
                  <c:v>财政拨款支出</c:v>
                </c:pt>
              </c:strCache>
            </c:strRef>
          </c:cat>
          <c:val>
            <c:numRef>
              <c:f>'[听写纸(新).xlsx]Sheet2'!$G$31:$G$34</c:f>
              <c:numCache>
                <c:formatCode>General</c:formatCode>
                <c:ptCount val="4"/>
                <c:pt idx="0">
                  <c:v>13574.5</c:v>
                </c:pt>
                <c:pt idx="2">
                  <c:v>0</c:v>
                </c:pt>
                <c:pt idx="3">
                  <c:v>13574.5</c:v>
                </c:pt>
              </c:numCache>
            </c:numRef>
          </c:val>
        </c:ser>
        <c:ser>
          <c:idx val="1"/>
          <c:order val="1"/>
          <c:tx>
            <c:strRef>
              <c:f>'[听写纸(新).xlsx]Sheet2'!$H$30</c:f>
              <c:strCache>
                <c:ptCount val="1"/>
                <c:pt idx="0">
                  <c:v>政府性基金财政拨款</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'[听写纸(新).xlsx]Sheet2'!$F$31:$F$34</c:f>
              <c:strCache>
                <c:ptCount val="4"/>
                <c:pt idx="0">
                  <c:v>财政拨款支出预算</c:v>
                </c:pt>
                <c:pt idx="3">
                  <c:v>财政拨款支出</c:v>
                </c:pt>
              </c:strCache>
            </c:strRef>
          </c:cat>
          <c:val>
            <c:numRef>
              <c:f>'[听写纸(新).xlsx]Sheet2'!$H$31:$H$34</c:f>
              <c:numCache>
                <c:formatCode>General</c:formatCode>
                <c:ptCount val="4"/>
                <c:pt idx="0">
                  <c:v>36992.66</c:v>
                </c:pt>
                <c:pt idx="2">
                  <c:v>0</c:v>
                </c:pt>
                <c:pt idx="3">
                  <c:v>36992.66</c:v>
                </c:pt>
              </c:numCache>
            </c:numRef>
          </c:val>
        </c:ser>
        <c:dLbls>
          <c:showLegendKey val="0"/>
          <c:showVal val="1"/>
          <c:showCatName val="0"/>
          <c:showSerName val="0"/>
          <c:showPercent val="0"/>
          <c:showBubbleSize val="0"/>
        </c:dLbls>
        <c:gapWidth val="219"/>
        <c:overlap val="-27"/>
        <c:axId val="947622388"/>
        <c:axId val="235055478"/>
      </c:barChart>
      <c:catAx>
        <c:axId val="947622388"/>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en-US" altLang="zh-CN"/>
                  <a:t>2018</a:t>
                </a:r>
                <a:r>
                  <a:rPr altLang="en-US"/>
                  <a:t>年支出对比</a:t>
                </a:r>
                <a:endParaRPr altLang="en-US"/>
              </a:p>
            </c:rich>
          </c:tx>
          <c:layout/>
          <c:overlay val="0"/>
          <c:spPr>
            <a:noFill/>
            <a:ln>
              <a:noFill/>
            </a:ln>
            <a:effectLst/>
          </c:spPr>
        </c:title>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35055478"/>
        <c:crosses val="autoZero"/>
        <c:auto val="1"/>
        <c:lblAlgn val="ctr"/>
        <c:lblOffset val="100"/>
        <c:noMultiLvlLbl val="0"/>
      </c:catAx>
      <c:valAx>
        <c:axId val="235055478"/>
        <c:scaling>
          <c:orientation val="minMax"/>
        </c:scaling>
        <c:delete val="0"/>
        <c:axPos val="l"/>
        <c:majorGridlines>
          <c:spPr>
            <a:ln w="9525" cap="flat" cmpd="sng" algn="ctr">
              <a:solidFill>
                <a:srgbClr val="D9D9D9">
                  <a:lumMod val="15000"/>
                  <a:lumOff val="85000"/>
                </a:srgb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47622388"/>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barChart>
        <c:barDir val="col"/>
        <c:grouping val="clustered"/>
        <c:varyColors val="0"/>
        <c:ser>
          <c:idx val="0"/>
          <c:order val="0"/>
          <c:tx>
            <c:strRef>
              <c:f>'[听写纸(新).xlsx]Sheet2'!$H$40</c:f>
              <c:strCache>
                <c:ptCount val="1"/>
                <c:pt idx="0">
                  <c:v>“三公”经费支出</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'[听写纸(新).xlsx]Sheet2'!$G$41:$G$43</c:f>
              <c:strCache>
                <c:ptCount val="3"/>
                <c:pt idx="0">
                  <c:v>2018</c:v>
                </c:pt>
                <c:pt idx="1">
                  <c:v>2017</c:v>
                </c:pt>
                <c:pt idx="2">
                  <c:v>减少额</c:v>
                </c:pt>
              </c:strCache>
            </c:strRef>
          </c:cat>
          <c:val>
            <c:numRef>
              <c:f>'[听写纸(新).xlsx]Sheet2'!$H$41:$H$43</c:f>
              <c:numCache>
                <c:formatCode>General</c:formatCode>
                <c:ptCount val="3"/>
                <c:pt idx="0">
                  <c:v>15.35</c:v>
                </c:pt>
                <c:pt idx="1">
                  <c:v>32.38</c:v>
                </c:pt>
                <c:pt idx="2">
                  <c:v>17.03</c:v>
                </c:pt>
              </c:numCache>
            </c:numRef>
          </c:val>
        </c:ser>
        <c:dLbls>
          <c:showLegendKey val="0"/>
          <c:showVal val="1"/>
          <c:showCatName val="0"/>
          <c:showSerName val="0"/>
          <c:showPercent val="0"/>
          <c:showBubbleSize val="0"/>
        </c:dLbls>
        <c:gapWidth val="219"/>
        <c:overlap val="-27"/>
        <c:axId val="360792498"/>
        <c:axId val="860519165"/>
      </c:barChart>
      <c:catAx>
        <c:axId val="360792498"/>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en-US" altLang="zh-CN"/>
                  <a:t>2017--2018</a:t>
                </a:r>
                <a:r>
                  <a:rPr altLang="en-US"/>
                  <a:t>年三公经费支出对比减少额</a:t>
                </a:r>
                <a:endParaRPr lang="en-US" altLang="zh-CN"/>
              </a:p>
            </c:rich>
          </c:tx>
          <c:layout/>
          <c:overlay val="0"/>
          <c:spPr>
            <a:noFill/>
            <a:ln>
              <a:noFill/>
            </a:ln>
            <a:effectLst/>
          </c:spPr>
        </c:title>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60519165"/>
        <c:crosses val="autoZero"/>
        <c:auto val="1"/>
        <c:lblAlgn val="ctr"/>
        <c:lblOffset val="100"/>
        <c:noMultiLvlLbl val="0"/>
      </c:catAx>
      <c:valAx>
        <c:axId val="860519165"/>
        <c:scaling>
          <c:orientation val="minMax"/>
        </c:scaling>
        <c:delete val="0"/>
        <c:axPos val="l"/>
        <c:majorGridlines>
          <c:spPr>
            <a:ln w="9525" cap="flat" cmpd="sng" algn="ctr">
              <a:solidFill>
                <a:srgbClr val="D9D9D9">
                  <a:lumMod val="15000"/>
                  <a:lumOff val="85000"/>
                </a:srgb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60792498"/>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2224</Words>
  <Characters>12681</Characters>
  <Lines>105</Lines>
  <Paragraphs>29</Paragraphs>
  <TotalTime>6</TotalTime>
  <ScaleCrop>false</ScaleCrop>
  <LinksUpToDate>false</LinksUpToDate>
  <CharactersWithSpaces>14876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咔兹</cp:lastModifiedBy>
  <cp:lastPrinted>2019-08-02T01:01:00Z</cp:lastPrinted>
  <dcterms:modified xsi:type="dcterms:W3CDTF">2023-11-08T02:18:45Z</dcterms:modified>
  <dc:subject>石家庄市xxx部门</dc:subject>
  <dc:title>2017年度部门决算</dc:title>
  <cp:revision>226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58ABE5439AD84794A49D9EAF827EF883_13</vt:lpwstr>
  </property>
</Properties>
</file>