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bCs/>
          <w:iCs w:val="0"/>
          <w:spacing w:val="0"/>
          <w:lang w:val="en-US" w:eastAsia="zh-CN"/>
          <w:b/>
          <w:i w:val="0"/>
          <w:color w:val="333333"/>
          <w:rFonts w:ascii="宋体" w:cs="宋体" w:hAnsi="宋体" w:hint="eastAsia"/>
          <w:sz w:val="36"/>
          <w:szCs w:val="36"/>
          <w:caps w:val="0"/>
          <w:shd w:fill="FFFFFF" w:color="auto" w:val="clear"/>
        </w:rPr>
      </w:pPr>
      <w:r>
        <w:rPr>
          <w:bCs/>
          <w:iCs w:val="0"/>
          <w:spacing w:val="0"/>
          <w:lang w:val="en-US" w:eastAsia="zh-CN"/>
          <w:b/>
          <w:i w:val="0"/>
          <w:color w:val="333333"/>
          <w:rFonts w:ascii="宋体" w:cs="宋体" w:hAnsi="宋体" w:hint="eastAsia"/>
          <w:sz w:val="36"/>
          <w:szCs w:val="36"/>
          <w:caps w:val="0"/>
          <w:shd w:fill="FFFFFF" w:color="auto" w:val="clear"/>
        </w:rPr>
        <w:t>保定市满城区南韩村镇人民政府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iCs w:val="0"/>
          <w:spacing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bCs/>
          <w:iCs w:val="0"/>
          <w:spacing w:val="0"/>
          <w:lang w:val="en-US" w:eastAsia="zh-CN"/>
          <w:b/>
          <w:i w:val="0"/>
          <w:color w:val="333333"/>
          <w:rFonts w:ascii="宋体" w:cs="宋体" w:hAnsi="宋体" w:hint="eastAsia"/>
          <w:sz w:val="36"/>
          <w:szCs w:val="36"/>
          <w:caps w:val="0"/>
          <w:shd w:fill="FFFFFF" w:color="auto" w:val="clear"/>
        </w:rPr>
        <w:t>2024年</w:t>
      </w:r>
      <w:r>
        <w:rPr>
          <w:bCs/>
          <w:iCs w:val="0"/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color="auto" w:val="clear"/>
        </w:rPr>
        <w:t>政府信息公开工作年度报告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right="0"/>
        <w:spacing w:before="0" w:beforeAutospacing="0" w:after="0" w:afterAutospacing="0"/>
        <w:rPr>
          <w:iCs w:val="0"/>
          <w:spacing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602"/>
        <w:pageBreakBefore w:val="0"/>
        <w:spacing w:before="0" w:beforeAutospacing="0" w:after="0" w:afterAutospacing="0"/>
        <w:rPr>
          <w:bCs/>
          <w:iCs w:val="0"/>
          <w:spacing w:val="0"/>
          <w:b/>
          <w:i w:val="0"/>
          <w:color w:val="333333"/>
          <w:rFonts w:ascii="宋体" w:cs="宋体" w:eastAsia="宋体" w:hAnsi="宋体" w:hint="eastAsia"/>
          <w:sz w:val="30"/>
          <w:szCs w:val="30"/>
          <w:caps w:val="0"/>
          <w:shd w:fill="FFFFFF" w:color="auto" w:val="clear"/>
        </w:rPr>
      </w:pPr>
      <w:r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  <w:t>一、</w:t>
      </w:r>
      <w:r>
        <w:rPr>
          <w:bCs/>
          <w:iCs w:val="0"/>
          <w:spacing w:val="0"/>
          <w:b/>
          <w:i w:val="0"/>
          <w:color w:val="333333"/>
          <w:rFonts w:ascii="宋体" w:cs="宋体" w:eastAsia="宋体" w:hAnsi="宋体" w:hint="eastAsia"/>
          <w:sz w:val="30"/>
          <w:szCs w:val="30"/>
          <w:caps w:val="0"/>
          <w:shd w:fill="FFFFFF" w:color="auto" w:val="clear"/>
        </w:rPr>
        <w:t>总体情况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2"/>
        <w:pageBreakBefore w:val="0"/>
        <w:spacing w:beforeAutospacing="0" w:afterAutospacing="0" w:line="560" w:lineRule="atLeast"/>
        <w:rPr>
          <w:bCs/>
          <w:lang w:eastAsia="zh-CN"/>
          <w:b/>
          <w:color w:val="FF0000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bCs/>
          <w:lang w:eastAsia="zh-CN"/>
          <w:b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（一）主动公开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0"/>
        <w:pageBreakBefore w:val="0"/>
        <w:spacing w:beforeAutospacing="0" w:afterAutospacing="0" w:line="560" w:lineRule="atLeast"/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我镇依据各部门职责分工，压实工作责任，狠抓推进调度，依据上级文件要求，</w:t>
      </w:r>
      <w:r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深化群众关心的热点政务信息公开，</w:t>
      </w: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主动向社会公布公开政府财政预算、处罚决定、乡镇动态等信息。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0"/>
        <w:pageBreakBefore w:val="0"/>
        <w:spacing w:beforeAutospacing="0" w:afterAutospacing="0" w:line="560" w:lineRule="atLeast"/>
        <w:rPr>
          <w:lang w:val="en-US" w:eastAsia="zh-CN"/>
          <w:color w:val="FF0000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截止12月</w:t>
      </w: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31</w:t>
      </w: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日，全镇主动公开政府信息</w:t>
      </w: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16</w:t>
      </w: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条，部门</w:t>
      </w:r>
      <w:r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决</w:t>
      </w: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算</w:t>
      </w: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6</w:t>
      </w: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条，行政处罚、巡查公示等内容</w:t>
      </w: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6</w:t>
      </w:r>
      <w:r>
        <w:rPr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条</w:t>
      </w: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。有力保障了政务公开工作的有序开展，切实提升落实能力和服务水平。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2"/>
        <w:pageBreakBefore w:val="0"/>
        <w:spacing w:beforeAutospacing="0" w:afterAutospacing="0" w:line="560" w:lineRule="atLeast"/>
        <w:rPr>
          <w:bCs/>
          <w:lang w:val="en-US" w:eastAsia="zh-CN"/>
          <w:b/>
          <w:color w:val="FF0000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bCs/>
          <w:lang w:val="en-US" w:eastAsia="zh-CN"/>
          <w:b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（二）依申请公开</w:t>
      </w:r>
    </w:p>
    <w:p>
      <w:pPr>
        <w:widowControl/>
        <w:shd w:fill="FFFFFF" w:color="auto" w:val="clear"/>
        <w:pStyle w:val="2"/>
        <w:jc w:val="both"/>
        <w:ind w:firstLine="640"/>
        <w:spacing w:beforeAutospacing="0" w:afterAutospacing="0" w:line="560" w:lineRule="atLeast"/>
        <w:rPr>
          <w:lang w:val="en-US" w:eastAsia="zh-CN"/>
          <w:color w:val="333333"/>
          <w:rFonts w:ascii="仿宋_GB2312" w:cs="仿宋_GB2312" w:eastAsia="仿宋_GB2312" w:hAnsi="仿宋_GB2312" w:hint="default"/>
          <w:sz w:val="28"/>
          <w:szCs w:val="28"/>
          <w:shd w:fill="FFFFFF" w:color="auto" w:val="clear"/>
        </w:rPr>
      </w:pP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认真贯彻执行《河北省政府信息公开申请办理规范》，建立登记、审核、办理、答复、归档等制度，推行答复格式文书标准化，力求答复意见合法适当。2024年未收到自然人、法人或其他组织的申请公开。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2"/>
        <w:pageBreakBefore w:val="0"/>
        <w:spacing w:beforeAutospacing="0" w:afterAutospacing="0" w:line="560" w:lineRule="atLeast"/>
        <w:rPr>
          <w:bCs/>
          <w:lang w:val="en-US" w:eastAsia="zh-CN"/>
          <w:b/>
          <w:color w:val="FF0000"/>
          <w:rFonts w:ascii="仿宋_GB2312" w:cs="仿宋_GB2312" w:eastAsia="仿宋_GB2312" w:hAnsi="仿宋_GB2312" w:hint="default"/>
          <w:sz w:val="28"/>
          <w:szCs w:val="28"/>
          <w:shd w:fill="FFFFFF" w:color="auto" w:val="clear"/>
        </w:rPr>
      </w:pPr>
      <w:r>
        <w:rPr>
          <w:bCs/>
          <w:lang w:eastAsia="zh-CN"/>
          <w:b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（三）政府信息管理</w:t>
      </w:r>
    </w:p>
    <w:p>
      <w:pPr>
        <w:widowControl/>
        <w:shd w:fill="FFFFFF" w:color="auto" w:val="clear"/>
        <w:pStyle w:val="2"/>
        <w:jc w:val="both"/>
        <w:ind w:firstLine="640"/>
        <w:spacing w:beforeAutospacing="0" w:afterAutospacing="0" w:line="560" w:lineRule="atLeast"/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按照市、区要求，完善公文公开属性源头认定机制，有效规范政府文件信息公开工作，做到应公开尽公开。对于拟公开的政务信息，先由相关部门负责人初审，再由分管领导复审，重要信息则由主要领导终审，全力保障公开信息的精准性、权威性与安全性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2"/>
        <w:pageBreakBefore w:val="0"/>
        <w:spacing w:beforeAutospacing="0" w:afterAutospacing="0" w:line="560" w:lineRule="atLeast"/>
        <w:rPr>
          <w:bCs/>
          <w:lang w:eastAsia="zh-CN"/>
          <w:b/>
          <w:color w:val="FF0000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bCs/>
          <w:lang w:eastAsia="zh-CN"/>
          <w:b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（四）政府信息公开平台建设</w:t>
      </w:r>
    </w:p>
    <w:p>
      <w:pPr>
        <w:widowControl/>
        <w:shd w:fill="FFFFFF" w:color="auto" w:val="clear"/>
        <w:pStyle w:val="2"/>
        <w:jc w:val="both"/>
        <w:ind w:firstLine="640"/>
        <w:spacing w:beforeAutospacing="0" w:afterAutospacing="0" w:line="560" w:lineRule="atLeast"/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lang w:eastAsia="zh-CN"/>
          <w14:textFill>
            <w14:solidFill>
              <w14:schemeClr w14:val="tx1"/>
            </w14:solidFill>
          </w14:textFill>
          <w:color w:val="000000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我镇积极围绕政府职能、村务抓公开。</w:t>
      </w:r>
      <w:r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重点做好就业、住房、医疗、教育等领域的信息公开，推动政务工作向纵深发展，打造全方位、立体化的政务公开体系。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hd w:fill="FFFFFF" w:color="auto" w:val="clear"/>
        <w:pStyle w:val="2"/>
        <w:jc w:val="both"/>
        <w:ind w:firstLine="562"/>
        <w:pageBreakBefore w:val="0"/>
        <w:spacing w:beforeAutospacing="0" w:afterAutospacing="0" w:line="560" w:lineRule="atLeast"/>
        <w:rPr>
          <w:bCs/>
          <w:lang w:eastAsia="zh-CN"/>
          <w:b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bCs/>
          <w:lang w:eastAsia="zh-CN"/>
          <w:b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（五）监督保障</w:t>
      </w:r>
    </w:p>
    <w:p>
      <w:pPr>
        <w:widowControl/>
        <w:shd w:fill="FFFFFF" w:color="auto" w:val="clear"/>
        <w:pStyle w:val="2"/>
        <w:jc w:val="both"/>
        <w:ind w:firstLine="640"/>
        <w:spacing w:beforeAutospacing="0" w:afterAutospacing="0" w:line="560" w:lineRule="atLeast"/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深入贯彻落实《河北省政务公开工作考核办法》《河北省政务公开工作社会评议办法》《河北省政务公开工作责</w:t>
      </w:r>
      <w:bookmarkStart w:id="0" w:name="_GoBack"/>
      <w:bookmarkEnd w:id="0"/>
      <w:r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任追究办法》，强化考评结果运用。完善政府信息公开保密审查。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602"/>
        <w:pageBreakBefore w:val="0"/>
        <w:spacing w:before="0" w:beforeAutospacing="0" w:after="0" w:afterAutospacing="0"/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  <w:r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  <w:t>二、主动公开政府信息情况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right="0"/>
        <w:spacing w:before="0" w:beforeAutospacing="0" w:after="0" w:afterAutospacing="0"/>
        <w:rPr>
          <w:iCs w:val="0"/>
          <w:spacing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tbl>
      <w:tblPr>
        <w:tblW w:w="9740" w:type="dxa"/>
        <w:tblLayout w:type="autofit"/>
        <w:tblCellMar>
          <w:top w:w="0" w:type="dxa"/>
          <w:left w:w="0" w:type="dxa"/>
          <w:bottom w:w="0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jc w:val="center"/>
        <w:tblStyle w:val="3"/>
      </w:tblPr>
      <w:tblGrid>
        <w:gridCol w:w="2435"/>
        <w:gridCol w:w="2435"/>
        <w:gridCol w:w="2435"/>
        <w:gridCol w:w="2435"/>
      </w:tblGrid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4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97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第二十条第（一）项</w:t>
            </w:r>
          </w:p>
        </w:tc>
      </w:tr>
      <w:tr>
        <w:trPr>
          <w:jc w:val="center"/>
          <w:trHeight w:val="385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</w:t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制发件数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本年废止件数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现行有效件</w:t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数</w:t>
            </w:r>
          </w:p>
        </w:tc>
      </w:tr>
      <w:tr>
        <w:trPr>
          <w:jc w:val="center"/>
          <w:trHeight w:val="37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规章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行政规范性文件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4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97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第二十条第（五）项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73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本年处理决定数量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行政许可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73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default"/>
              </w:rPr>
            </w:pPr>
            <w:r>
              <w:rPr>
                <w:lang w:val="en-US" w:eastAsia="zh-CN"/>
                <w:rFonts w:hint="eastAsia"/>
              </w:rPr>
              <w:t>944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4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97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第二十条第（六）项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73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本年处理决定数量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行政处罚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73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43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行政强制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vAlign w:val="center"/>
            <w:tcW w:w="73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4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97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第二十条第（八）项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vAlign w:val="center"/>
            <w:tcW w:w="73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本年收费金额（单位：万元）</w:t>
            </w:r>
          </w:p>
        </w:tc>
      </w:tr>
      <w:tr>
        <w:trPr>
          <w:jc w:val="center"/>
          <w:trHeight w:val="34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243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行政事业性收费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3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vAlign w:val="center"/>
            <w:tcW w:w="7305" w:type="dxa"/>
          </w:tcPr>
          <w:p>
            <w:pPr>
              <w:jc w:val="center"/>
              <w:rPr>
                <w:lang w:val="en-US" w:eastAsia="zh-CN"/>
                <w:rFonts w:ascii="宋体" w:eastAsia="宋体" w:hint="eastAsia"/>
                <w:sz w:val="24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right="0"/>
        <w:pageBreakBefore w:val="0"/>
        <w:spacing w:before="0" w:beforeAutospacing="0" w:after="0" w:afterAutospacing="0"/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right="0"/>
        <w:ind w:firstLine="602"/>
        <w:pageBreakBefore w:val="0"/>
        <w:spacing w:before="0" w:beforeAutospacing="0" w:after="0" w:afterAutospacing="0"/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  <w:r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iCs w:val="0"/>
          <w:spacing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tbl>
      <w:tblPr>
        <w:tblW w:w="9748" w:type="dxa"/>
        <w:tblLayout w:type="autofit"/>
        <w:tblCellMar>
          <w:top w:w="0" w:type="dxa"/>
          <w:left w:w="0" w:type="dxa"/>
          <w:bottom w:w="0" w:type="dxa"/>
          <w:right w:w="0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3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8" w:type="dxa"/>
              <w:right w:w="108" w:type="dxa"/>
            </w:tcMar>
            <w:gridSpan w:val="3"/>
            <w:vAlign w:val="center"/>
            <w:vMerge w:val="restart"/>
            <w:tcW w:w="493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7"/>
            <w:vAlign w:val="center"/>
            <w:tcW w:w="481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108" w:type="dxa"/>
              <w:right w:w="108" w:type="dxa"/>
            </w:tcMar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自然人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5"/>
            <w:vAlign w:val="center"/>
            <w:tcW w:w="34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法人或其他组织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108" w:type="dxa"/>
              <w:right w:w="108" w:type="dxa"/>
            </w:tcMar>
            <w:gridSpan w:val="3"/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企业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机构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社会公益组织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法律服务机构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</w:p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noWrap w:val="0"/>
            <w:tcMar>
              <w:left w:w="57" w:type="dxa"/>
              <w:right w:w="57" w:type="dxa"/>
            </w:tcMar>
            <w:gridSpan w:val="3"/>
            <w:vAlign w:val="center"/>
            <w:tcW w:w="493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lang w:val="en-US" w:eastAsia="zh-CN"/>
                <w:rFonts w:eastAsia="宋体" w:hint="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3"/>
            <w:vAlign w:val="center"/>
            <w:tcW w:w="493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76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三、本年度办理结果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gridSpan w:val="2"/>
            <w:vAlign w:val="center"/>
            <w:tcW w:w="416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（一）予以公开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2"/>
            <w:vAlign w:val="center"/>
            <w:tcW w:w="416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（二）部分公开</w:t>
            </w: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94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（三）不予公开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1.属于国家秘密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3.危及“三安全一稳定”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7.属于行政执法案卷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8.属于行政查询事项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94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（四）无法提供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94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（五）不予处理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2.重复申请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top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  <w:trHeight w:val="779" w:hRule="atLeast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both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kern w:val="2"/>
                <w:lang w:val="en-US" w:eastAsia="zh-CN" w:bidi="ar-SA"/>
                <w:rFonts w:cs="Times New Roman" w:hint="eastAsia"/>
                <w:sz w:val="21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vMerge w:val="restart"/>
            <w:tcW w:w="94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（六）其他处理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both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both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vAlign w:val="center"/>
            <w:tcW w:w="322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3.其他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57" w:type="dxa"/>
              <w:right w:w="57" w:type="dxa"/>
            </w:tcMar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2"/>
            <w:vAlign w:val="center"/>
            <w:tcW w:w="416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（七）总计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57" w:type="dxa"/>
              <w:right w:w="57" w:type="dxa"/>
            </w:tcMar>
            <w:gridSpan w:val="3"/>
            <w:vAlign w:val="center"/>
            <w:tcW w:w="493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center"/>
            <w:tcW w:w="68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57" w:type="dxa"/>
              <w:right w:w="57" w:type="dxa"/>
            </w:tcMar>
            <w:vAlign w:val="top"/>
            <w:tcW w:w="6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default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right="0"/>
        <w:pageBreakBefore w:val="0"/>
        <w:spacing w:before="0" w:beforeAutospacing="0" w:after="0" w:afterAutospacing="0"/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602"/>
        <w:pageBreakBefore w:val="0"/>
        <w:spacing w:before="0" w:beforeAutospacing="0" w:after="0" w:afterAutospacing="0"/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  <w:r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  <w:t>四、政府信息公开工作被申请行政复议、行政诉讼情况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jc w:val="center"/>
        <w:ind w:left="0"/>
        <w:ind w:right="0"/>
        <w:ind w:firstLine="0"/>
        <w:spacing w:before="0" w:beforeAutospacing="0" w:after="0" w:afterAutospacing="0"/>
        <w:rPr>
          <w:iCs w:val="0"/>
          <w:spacing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tbl>
      <w:tblPr>
        <w:tblW w:w="9748" w:type="dxa"/>
        <w:tblLayout w:type="autofit"/>
        <w:tblCellMar>
          <w:top w:w="0" w:type="dxa"/>
          <w:left w:w="0" w:type="dxa"/>
          <w:bottom w:w="0" w:type="dxa"/>
          <w:right w:w="0" w:type="dxa"/>
        </w:tblCellMar>
        <w:tblBorders>
          <w:top w:val="nil" w:sz="6" w:color="auto" w:space="0"/>
          <w:bottom w:val="nil" w:sz="6" w:color="auto" w:space="0"/>
          <w:left w:val="nil" w:sz="6" w:color="auto" w:space="0"/>
          <w:right w:val="nil" w:sz="6" w:color="auto" w:space="0"/>
          <w:insideH w:val="outset" w:sz="6" w:color="auto" w:space="0"/>
          <w:insideV w:val="outset" w:sz="6" w:color="auto" w:space="0"/>
        </w:tblBorders>
        <w:jc w:val="center"/>
        <w:tblStyle w:val="3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324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行政复议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gridSpan w:val="10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vMerge w:val="restart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vMerge w:val="restart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纠正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vMerge w:val="restart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vMerge w:val="restart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审结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vMerge w:val="restart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324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未经复议直接起诉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325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vMerge/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维持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纠正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审结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维持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纠正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其他</w:t>
            </w:r>
            <w:r>
              <w:rPr>
                <w:color w:val="000000"/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结果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审结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  <w:trHeight w:val="672" w:hRule="atLeast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4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  <w:rPr>
                <w:kern w:val="2"/>
                <w:lang w:val="en-US" w:eastAsia="zh-CN" w:bidi="ar-SA"/>
                <w:rFonts w:ascii="Calibri" w:cs="Times New Roman" w:eastAsia="宋体" w:hAnsi="Calibri" w:hint="eastAsia"/>
                <w:sz w:val="21"/>
                <w:szCs w:val="24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noWrap w:val="0"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vAlign w:val="center"/>
            <w:tcW w:w="6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ind w:firstLine="0"/>
              <w:spacing w:before="0" w:beforeAutospacing="0" w:after="0" w:afterAutospacing="0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602"/>
        <w:pageBreakBefore w:val="0"/>
        <w:spacing w:before="0" w:beforeAutospacing="0" w:after="0" w:afterAutospacing="0"/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  <w:r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  <w:t>五、存在的主要问题及改进情况</w:t>
      </w:r>
    </w:p>
    <w:p>
      <w:pPr>
        <w:widowControl/>
        <w:shd w:fill="FFFFFF" w:color="auto" w:val="clear"/>
        <w:pStyle w:val="2"/>
        <w:jc w:val="both"/>
        <w:ind w:firstLine="640"/>
        <w:spacing w:beforeAutospacing="0" w:afterAutospacing="0" w:line="560" w:lineRule="atLeast"/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2024年度政府信息公开工作取得一定成效，但仍存在一些不足，主要表现在：政府信息公开调研不够深入，政策解读方式多样性有待进一步丰富等。</w:t>
      </w:r>
    </w:p>
    <w:p>
      <w:pPr>
        <w:widowControl/>
        <w:shd w:fill="FFFFFF" w:color="auto" w:val="clear"/>
        <w:pStyle w:val="2"/>
        <w:jc w:val="both"/>
        <w:ind w:firstLine="640"/>
        <w:spacing w:beforeAutospacing="0" w:afterAutospacing="0" w:line="560" w:lineRule="atLeast"/>
        <w:rPr>
          <w:lang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</w:pPr>
      <w:r>
        <w:rPr>
          <w:lang w:val="en-US" w:eastAsia="zh-CN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下一步，我们将加强与上级政务平台的对接整合，实现资源信息共享，扩大政务公开的的覆盖范围和影响力；坚持问题导向和结果导向，主动开展有针对性的调研指导，进一步加强业务培训和经验交流，深入开展政策解读，推动全镇政务公开工作提质增效。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both"/>
        <w:ind w:left="0"/>
        <w:ind w:right="0"/>
        <w:ind w:firstLine="602"/>
        <w:pageBreakBefore w:val="0"/>
        <w:spacing w:before="0" w:beforeAutospacing="0" w:after="0" w:afterAutospacing="0"/>
        <w:rPr>
          <w:bCs/>
          <w:iCs w:val="0"/>
          <w:spacing w:val="0"/>
          <w:lang w:val="en-US"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</w:pPr>
      <w:r>
        <w:rPr>
          <w:bCs/>
          <w:iCs w:val="0"/>
          <w:spacing w:val="0"/>
          <w:lang w:eastAsia="zh-CN"/>
          <w:b/>
          <w:i w:val="0"/>
          <w:color w:val="333333"/>
          <w:rFonts w:ascii="宋体" w:cs="宋体" w:hAnsi="宋体" w:hint="eastAsia"/>
          <w:sz w:val="30"/>
          <w:szCs w:val="30"/>
          <w:caps w:val="0"/>
          <w:shd w:fill="FFFFFF" w:color="auto" w:val="clear"/>
        </w:rPr>
        <w:t>六、其他需要报告的事项</w:t>
      </w:r>
    </w:p>
    <w:p>
      <w:pPr>
        <w:ind w:firstLine="420"/>
        <w:rPr>
          <w:kern w:val="0"/>
          <w:lang w:val="en-US" w:eastAsia="zh-CN" w:bidi="ar-SA"/>
          <w:color w:val="333333"/>
          <w:rFonts w:ascii="仿宋_GB2312" w:cs="仿宋_GB2312" w:eastAsia="仿宋_GB2312" w:hAnsi="仿宋_GB2312" w:hint="default"/>
          <w:sz w:val="28"/>
          <w:szCs w:val="28"/>
          <w:shd w:fill="FFFFFF" w:color="auto" w:val="clear"/>
        </w:rPr>
      </w:pPr>
      <w:r>
        <w:rPr>
          <w:lang w:val="en-US" w:eastAsia="zh-CN"/>
          <w:rFonts w:hint="eastAsia"/>
        </w:rPr>
        <w:t xml:space="preserve"> </w:t>
      </w:r>
      <w:r>
        <w:rPr>
          <w:kern w:val="0"/>
          <w:lang w:val="en-US" w:eastAsia="zh-CN" w:bidi="ar-SA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 xml:space="preserve"> </w:t>
      </w:r>
      <w:r>
        <w:rPr>
          <w:kern w:val="0"/>
          <w:lang w:val="en-US" w:eastAsia="zh-CN" w:bidi="ar"/>
          <w:color w:val="333333"/>
          <w:rFonts w:ascii="仿宋_GB2312" w:cs="仿宋_GB2312" w:eastAsia="仿宋_GB2312" w:hAnsi="仿宋_GB2312" w:hint="eastAsia"/>
          <w:sz w:val="28"/>
          <w:szCs w:val="28"/>
          <w:shd w:fill="FFFFFF" w:color="auto" w:val="clear"/>
        </w:rPr>
        <w:t>认真贯彻执行国务院办公厅《政府信息公开信息处理费管理办法》和《关于政府信息公开处理费管理有关事项的通知》。2024年未收取信息处理费。</w:t>
      </w: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YjcxOGVkOTg1M2VkMWUwMThkYzcwNTA1YmNjMD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2B7449E"/>
    <w:rsid val="05177476"/>
    <w:rsid val="053C6EDC"/>
    <w:rsid val="06804DCE"/>
    <w:rsid val="06DD1347"/>
    <w:rsid val="084A7B62"/>
    <w:rsid val="08AD2E15"/>
    <w:rsid val="090E0B90"/>
    <w:rsid val="0C823740"/>
    <w:rsid val="0CFA269E"/>
    <w:rsid val="0F227143"/>
    <w:rsid val="111E1B8C"/>
    <w:rsid val="202D549C"/>
    <w:rsid val="20F24505"/>
    <w:rsid val="22123047"/>
    <w:rsid val="22965A26"/>
    <w:rsid val="24C3687B"/>
    <w:rsid val="269404CF"/>
    <w:rsid val="26D905D7"/>
    <w:rsid val="278E6239"/>
    <w:rsid val="2D8F19F0"/>
    <w:rsid val="2E71FDDB"/>
    <w:rsid val="32430FFB"/>
    <w:rsid val="36AC53C0"/>
    <w:rsid val="38871BAD"/>
    <w:rsid val="39670CC4"/>
    <w:rsid val="3DE6740A"/>
    <w:rsid val="41790595"/>
    <w:rsid val="464A1051"/>
    <w:rsid val="4ABE58FF"/>
    <w:rsid val="4DB5582B"/>
    <w:rsid val="4FE74486"/>
    <w:rsid val="514728F5"/>
    <w:rsid val="58B5DF26"/>
    <w:rsid val="58D26EF4"/>
    <w:rsid val="59B1698D"/>
    <w:rsid val="5A407A4A"/>
    <w:rsid val="5BB6D28D"/>
    <w:rsid val="5C531CB7"/>
    <w:rsid val="5E7DE991"/>
    <w:rsid val="5F2C7B05"/>
    <w:rsid val="5FA82319"/>
    <w:rsid val="60A01A5B"/>
    <w:rsid val="61C3343B"/>
    <w:rsid val="63B0268A"/>
    <w:rsid val="65515201"/>
    <w:rsid val="6AF94669"/>
    <w:rsid val="6D9263B7"/>
    <w:rsid val="6DED3963"/>
    <w:rsid val="701E2184"/>
    <w:rsid val="719721EE"/>
    <w:rsid val="72273572"/>
    <w:rsid val="73BD7984"/>
    <w:rsid val="743762DE"/>
    <w:rsid val="77D25D2E"/>
    <w:rsid val="7A1C72A4"/>
    <w:rsid val="7BF73D2C"/>
    <w:rsid val="7CAA7279"/>
    <w:rsid val="7DB14637"/>
    <w:rsid val="9F74B5A2"/>
    <w:rsid val="B1FF4FCA"/>
    <w:rsid val="DFFFF2E5"/>
    <w:rsid val="E3DEA426"/>
    <w:rsid val="EEEE05ED"/>
    <w:rsid val="F6FE1CA1"/>
    <w:rsid val="FE3AA30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Times New Roman" w:eastAsia="宋体" w:hAnsi="Calibri"/>
      <w:sz w:val="21"/>
      <w:szCs w:val="24"/>
    </w:rPr>
  </w:style>
  <w:style w:type="character" w:default="1" w:styleId="4">
    <w:name w:val="Default Paragraph Font"/>
    <w:qFormat/>
    <w:semiHidden/>
    <w:uiPriority w:val="0"/>
  </w:style>
  <w:style w:type="table" w:default="1" w:styleId="3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qFormat/>
    <w:basedOn w:val="1"/>
    <w:uiPriority w:val="0"/>
    <w:pPr>
      <w:jc w:val="left"/>
      <w:ind w:left="0"/>
      <w:ind w:right="0"/>
      <w:spacing w:before="100" w:beforeAutospacing="1" w:after="100" w:afterAutospacing="1"/>
    </w:pPr>
    <w:rPr>
      <w:kern w:val="0"/>
      <w:lang w:val="en-US" w:eastAsia="zh-CN" w:bidi="ar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1502</Characters>
  <Lines>0</Lines>
  <Paragraphs>0</Paragraphs>
  <TotalTime>1185</TotalTime>
  <ScaleCrop>false</ScaleCrop>
  <LinksUpToDate>false</LinksUpToDate>
  <CharactersWithSpaces>1502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nhcz</cp:lastModifiedBy>
  <cp:lastPrinted>2025-01-09T08:56:00Z</cp:lastPrinted>
  <dcterms:modified xsi:type="dcterms:W3CDTF">2025-01-09T09:11:17Z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4B175F2F91F843D09C730AF779A602AB</vt:lpwstr>
  </property>
  <property fmtid="{D5CDD505-2E9C-101B-9397-08002B2CF9AE}" pid="4" name="KSOTemplateDocerSaveRecord">
    <vt:lpwstr>eyJoZGlkIjoiNGI2ZDczZTQxMGE1N2FhNWJlZGFjYTA1OGIwN2FiYjYiLCJ1c2VySWQiOiI1MDI5MjY1OTMifQ==</vt:lpwstr>
  </property>
</Properties>
</file>